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КОРОТКА ДОПОВІДЬ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Практичне заняття 4.13 · Варіант 1. Класифікатор трьох типів техніки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Щербаков Б., навчальна група 5202 · ≈ 3,5 хв</w:t>
      </w:r>
    </w:p>
    <w:p>
      <w:pPr>
        <w:keepNext/>
        <w:pBdr>
          <w:bottom w:val="single" w:color="7A8A6A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зроблено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Товаришу полковнику, шановні колеги! Я розробив навчальний застосунок «Розпізнавач техніки», який відносить фотографію до одного з трьох класів: БПЛА, бронетехніка або вантажний автомобіль, і показує впевненість моделі.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Основа — готова нейронна мережа ResNet18 з репозиторію PyTorch, попередньо навчена на 1,2 млн зображень ImageNet. Я замінив її останній шар новим на три класи, розморозив блок layer4 і донавчив модель на 60 відкритих фото з Wikimedia Commons. Навчання тривало близько двох хвилин на звичайному ноутбуці, без відеокарти.</w:t>
      </w:r>
    </w:p>
    <w:p>
      <w:pPr>
        <w:keepNext/>
        <w:pBdr>
          <w:bottom w:val="single" w:color="7A8A6A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Перевірка на нових фото</w:t>
      </w:r>
    </w:p>
    <w:p>
      <w:pPr>
        <w:shd w:fill="EEF1EA" w:val="clear"/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4C6142"/>
          <w:sz w:val="24"/>
          <w:szCs w:val="24"/>
        </w:rPr>
        <w:t xml:space="preserve">[ Показати застосунок: «Відкрити фото…» → 1.webp, 2.jpg, 3.jpg, 4.jpg ]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перевірки я взяв з інтернету чотири фотографії, яких модель під час навчання не бачила.</w:t>
      </w:r>
    </w:p>
    <w:tbl>
      <w:tblPr>
        <w:tblW w:type="dxa" w:w="88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4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Рис. 1. Танк → бронетехніка, 100 %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Рис. 2. КамАЗ → вантажівка, 99 %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Рис. 3. Bayraktar TB2 → БПЛА, 99 %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Рис. 4. «Козак-2» → вантажівка, 97 % (помилка)</w:t>
            </w:r>
          </w:p>
        </w:tc>
      </w:tr>
    </w:tbl>
    <w:p>
      <w:pPr>
        <w:spacing w:after="80"/>
      </w:pP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900"/>
        <w:gridCol w:w="2100"/>
        <w:gridCol w:w="1600"/>
        <w:gridCol w:w="1800"/>
      </w:tblGrid>
      <w:tr>
        <w:trPr>
          <w:tblHeader/>
        </w:trPr>
        <w:tc>
          <w:tcPr>
            <w:tcW w:type="dxa" w:w="480"/>
            <w:shd w:fill="DDE3D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00"/>
            <w:shd w:fill="DDE3D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Об’єкт на фото</w:t>
            </w:r>
          </w:p>
        </w:tc>
        <w:tc>
          <w:tcPr>
            <w:tcW w:type="dxa" w:w="2100"/>
            <w:shd w:fill="DDE3D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Відповідь моделі</w:t>
            </w:r>
          </w:p>
        </w:tc>
        <w:tc>
          <w:tcPr>
            <w:tcW w:type="dxa" w:w="1600"/>
            <w:shd w:fill="DDE3D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Впевненість</w:t>
            </w:r>
          </w:p>
        </w:tc>
        <w:tc>
          <w:tcPr>
            <w:tcW w:type="dxa" w:w="1800"/>
            <w:shd w:fill="DDE3D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Танк (гусеничний)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Бронетехніка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✓ вірно</w:t>
            </w:r>
          </w:p>
        </w:tc>
      </w:tr>
      <w:t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КамАЗ (вантажний)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Вантажівка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99 %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✓ вірно</w:t>
            </w:r>
          </w:p>
        </w:tc>
      </w:tr>
      <w:t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Bayraktar TB2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БПЛА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99 %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✓ вірно</w:t>
            </w:r>
          </w:p>
        </w:tc>
      </w:tr>
      <w:tr>
        <w:tc>
          <w:tcPr>
            <w:tcW w:type="dxa" w:w="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«Козак-2» (колісна броня)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Вантажівка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97 %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03A2E"/>
                <w:sz w:val="24"/>
                <w:szCs w:val="24"/>
              </w:rPr>
              <w:t xml:space="preserve">✗ помилка</w:t>
            </w:r>
          </w:p>
        </w:tc>
      </w:tr>
    </w:tbl>
    <w:p>
      <w:pPr>
        <w:spacing w:after="80"/>
      </w:pP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Танк, вантажівку КамАЗ і безпілотник Bayraktar модель розпізнала правильно, з упевненістю 99–100 %.</w:t>
      </w:r>
    </w:p>
    <w:p>
      <w:pPr>
        <w:keepNext/>
        <w:pBdr>
          <w:bottom w:val="single" w:color="7A8A6A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Аналіз помилки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Найцікавіший випадок — четверте фото. Це колісні бронеавтомобілі «Козак-2», а модель з упевненістю 97 % віднесла їх до вантажних автомобілів.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Причина — зсув розподілу даних. У навчальній вибірці вся бронетехніка була гусенична, тому модель засвоїла хибне правило: «колеса + кабіна = вантажівка». Для військового застосування це найнебезпечніший тип помилки: модель помиляється, але впевнена у відповіді. Поріг перевірки в 70 %, закладений у застосунок, такий результат не відсіює.</w:t>
      </w:r>
    </w:p>
    <w:p>
      <w:pPr>
        <w:keepNext/>
        <w:pBdr>
          <w:bottom w:val="single" w:color="7A8A6A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Картка ТТХ</w:t>
      </w:r>
    </w:p>
    <w:p>
      <w:pPr>
        <w:shd w:fill="EEF1EA" w:val="clear"/>
        <w:spacing w:after="80" w:before="80"/>
      </w:pPr>
      <w:r>
        <w:rPr>
          <w:rFonts w:ascii="Times New Roman" w:cs="Times New Roman" w:eastAsia="Times New Roman" w:hAnsi="Times New Roman"/>
          <w:i/>
          <w:iCs/>
          <w:color w:val="4C6142"/>
          <w:sz w:val="24"/>
          <w:szCs w:val="24"/>
        </w:rPr>
        <w:t xml:space="preserve">[ Показати панель ТТХ праворуч; клацнути інший зразок із трьох запропонованих ]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Додатково застосунок показує тактико-технічні характеристики. Модель знає лише три класи, тому конкретний зразок визначається окремо: програма порівнює фото з базою з 12 зразків і пропонує три найсхожіші. Правильний зразок є серед них у 96 % тестових фото, а першим варіантом стоїть у 56 %. Тому це підказка, а остаточний вибір робить оператор.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4381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Картка ТТХ: три можливі зразки та характеристики обраного (КрАЗ-6322)</w:t>
      </w:r>
    </w:p>
    <w:p>
      <w:pPr>
        <w:keepNext/>
        <w:pBdr>
          <w:bottom w:val="single" w:color="7A8A6A" w:sz="6" w:space="2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Висновок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Перевага.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Повторне використання готової моделі дало працездатний класифікатор за 60 фото і дві хвилини навчання; на тестовому наборі точність склала 100 %, на складному наборі нетипової техніки — 88 %.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Обмеження.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знає лише те, що було в навчальних даних: колісну броню вона плутає з вантажівками, а класу «інше» немає.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Шлях удосконалення.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Додати до вибірки колісну бронетехніку («Козак», «Спартан», БТР, MRAP), ввести клас «інше», а рішення моделі використовувати лише як підказку для оператора.</w:t>
      </w:r>
    </w:p>
    <w:p>
      <w:pPr>
        <w:spacing w:after="100" w:line="288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і результати — у моєму GitHub-репозиторії: github.com/bodtankist-tech/Praktik2026. Доповідь закінчив.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b9200fd68651968f94a1083ed513fefc0feaea.png"/><Relationship Id="rId8" Type="http://schemas.openxmlformats.org/officeDocument/2006/relationships/image" Target="media/76fd6452483fbf4e9b852047bdcb32a66f161a45.png"/><Relationship Id="rId9" Type="http://schemas.openxmlformats.org/officeDocument/2006/relationships/image" Target="media/10d4fc380d3d5ba28c29ea2b40d39ba23121924a.png"/><Relationship Id="rId10" Type="http://schemas.openxmlformats.org/officeDocument/2006/relationships/image" Target="media/916a2b0e0a6f936a2d7fe8393d8d561a2f2c9357.png"/><Relationship Id="rId11" Type="http://schemas.openxmlformats.org/officeDocument/2006/relationships/image" Target="media/f26a49d646fd969b1d1d7e5554d4bda481897f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2026-10-15T19:29:28.201Z</dcterms:created>
  <dcterms:modified xsi:type="dcterms:W3CDTF">2026-10-15T19:29:28.201Z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