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27F7" w:rsidRDefault="00D15799" w:rsidP="00D157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D15799">
        <w:rPr>
          <w:rFonts w:ascii="Times New Roman" w:hAnsi="Times New Roman" w:cs="Times New Roman"/>
          <w:sz w:val="28"/>
          <w:szCs w:val="28"/>
          <w:lang w:val="uk-UA"/>
        </w:rPr>
        <w:t xml:space="preserve">В роботі наведено поняття </w:t>
      </w:r>
      <w:proofErr w:type="spellStart"/>
      <w:r w:rsidRPr="00D15799">
        <w:rPr>
          <w:rFonts w:ascii="Times New Roman" w:hAnsi="Times New Roman" w:cs="Times New Roman"/>
          <w:sz w:val="28"/>
          <w:szCs w:val="28"/>
          <w:lang w:val="uk-UA"/>
        </w:rPr>
        <w:t>мінімаксного</w:t>
      </w:r>
      <w:proofErr w:type="spellEnd"/>
      <w:r w:rsidRPr="00D15799">
        <w:rPr>
          <w:rFonts w:ascii="Times New Roman" w:hAnsi="Times New Roman" w:cs="Times New Roman"/>
          <w:sz w:val="28"/>
          <w:szCs w:val="28"/>
          <w:lang w:val="uk-UA"/>
        </w:rPr>
        <w:t xml:space="preserve"> наближення функцій многочленами та метод найменших квадратів. Описано алгоритм Ремеза </w:t>
      </w:r>
      <w:proofErr w:type="spellStart"/>
      <w:r w:rsidRPr="00D15799">
        <w:rPr>
          <w:rFonts w:ascii="Times New Roman" w:hAnsi="Times New Roman" w:cs="Times New Roman"/>
          <w:sz w:val="28"/>
          <w:szCs w:val="28"/>
          <w:lang w:val="uk-UA"/>
        </w:rPr>
        <w:t>мінімаксної</w:t>
      </w:r>
      <w:proofErr w:type="spellEnd"/>
      <w:r w:rsidRPr="00D15799">
        <w:rPr>
          <w:rFonts w:ascii="Times New Roman" w:hAnsi="Times New Roman" w:cs="Times New Roman"/>
          <w:sz w:val="28"/>
          <w:szCs w:val="28"/>
          <w:lang w:val="uk-UA"/>
        </w:rPr>
        <w:t xml:space="preserve"> апроксимації та алгоритм </w:t>
      </w:r>
      <w:proofErr w:type="spellStart"/>
      <w:r w:rsidRPr="00D15799">
        <w:rPr>
          <w:rFonts w:ascii="Times New Roman" w:hAnsi="Times New Roman" w:cs="Times New Roman"/>
          <w:sz w:val="28"/>
          <w:szCs w:val="28"/>
          <w:lang w:val="uk-UA"/>
        </w:rPr>
        <w:t>Валлє-Пуссена</w:t>
      </w:r>
      <w:proofErr w:type="spellEnd"/>
      <w:r w:rsidRPr="00D15799">
        <w:rPr>
          <w:rFonts w:ascii="Times New Roman" w:hAnsi="Times New Roman" w:cs="Times New Roman"/>
          <w:sz w:val="28"/>
          <w:szCs w:val="28"/>
          <w:lang w:val="uk-UA"/>
        </w:rPr>
        <w:t xml:space="preserve"> заміни точок альтернанту. </w:t>
      </w:r>
    </w:p>
    <w:p w:rsidR="00D15799" w:rsidRDefault="00D15799" w:rsidP="00D157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Здійснено програмну реалізацію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мінімаксного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наближення неперервних функцій та дискретних даних многочленами довільної степені.</w:t>
      </w:r>
    </w:p>
    <w:p w:rsidR="00D15799" w:rsidRDefault="00D15799" w:rsidP="00D157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Здійснено програмну реалізацію методу найменших квадратів многочленами довільної степені.</w:t>
      </w:r>
    </w:p>
    <w:p w:rsidR="00D15799" w:rsidRPr="00D15799" w:rsidRDefault="00D15799" w:rsidP="00D157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Результати моделювання функціональних залежностей заданих як неперервними функціями, так і заданих у вигляді дискретних даних показали більшу ефективність (кращу точність)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мінімаксного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наближення над методом найменших квадратів. Тому його доцільно застосовувати, незважаючи на більшу складність при програмній реалізації.</w:t>
      </w:r>
    </w:p>
    <w:sectPr w:rsidR="00D15799" w:rsidRPr="00D15799" w:rsidSect="003627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2417AF"/>
    <w:multiLevelType w:val="hybridMultilevel"/>
    <w:tmpl w:val="910ABB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D15799"/>
    <w:rsid w:val="003627F7"/>
    <w:rsid w:val="004C240C"/>
    <w:rsid w:val="00D157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27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579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741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bodya</dc:creator>
  <cp:keywords/>
  <dc:description/>
  <cp:lastModifiedBy>bodya</cp:lastModifiedBy>
  <cp:revision>2</cp:revision>
  <dcterms:created xsi:type="dcterms:W3CDTF">2017-05-28T19:54:00Z</dcterms:created>
  <dcterms:modified xsi:type="dcterms:W3CDTF">2017-05-28T20:05:00Z</dcterms:modified>
</cp:coreProperties>
</file>