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r w:rsidRPr="00384849">
        <w:rPr>
          <w:rStyle w:val="Fett"/>
          <w:b w:val="0"/>
          <w:i/>
        </w:rPr>
        <w:t>ch.bfh.bti7081.s2013.yellow</w:t>
      </w:r>
      <w:r w:rsidR="00784FAE" w:rsidRPr="00384849">
        <w:rPr>
          <w:rStyle w:val="Fett"/>
          <w:b w:val="0"/>
          <w:i/>
        </w:rPr>
        <w:tab/>
      </w:r>
      <w:r w:rsidR="00784FAE" w:rsidRPr="00384849">
        <w:rPr>
          <w:rStyle w:val="Fett"/>
          <w:b w:val="0"/>
          <w:i/>
        </w:rPr>
        <w:tab/>
      </w:r>
      <w:r w:rsidR="00784FAE" w:rsidRPr="00384849">
        <w:rPr>
          <w:rStyle w:val="Fett"/>
          <w:b w:val="0"/>
          <w:i/>
        </w:rPr>
        <w:tab/>
      </w:r>
      <w:r w:rsidR="00784FAE" w:rsidRPr="00384849">
        <w:rPr>
          <w:rStyle w:val="Fett"/>
          <w:b w:val="0"/>
          <w:i/>
        </w:rPr>
        <w:tab/>
      </w:r>
      <w:r w:rsidR="00784FAE" w:rsidRPr="00384849">
        <w:rPr>
          <w:rStyle w:val="Fett"/>
          <w:b w:val="0"/>
          <w:i/>
        </w:rPr>
        <w:tab/>
      </w:r>
      <w:r w:rsidR="00784FAE" w:rsidRPr="00384849">
        <w:rPr>
          <w:rStyle w:val="Fett"/>
          <w:b w:val="0"/>
          <w:i/>
        </w:rPr>
        <w:tab/>
      </w:r>
      <w:r w:rsidR="00784FAE" w:rsidRPr="00384849">
        <w:rPr>
          <w:rStyle w:val="Fett"/>
          <w:b w:val="0"/>
          <w:i/>
        </w:rPr>
        <w:tab/>
      </w:r>
      <w:r w:rsidRPr="00384849">
        <w:rPr>
          <w:rStyle w:val="Fett"/>
          <w:b w:val="0"/>
        </w:rPr>
        <w:t>22</w:t>
      </w:r>
      <w:r w:rsidR="00087DB4" w:rsidRPr="00384849">
        <w:rPr>
          <w:rStyle w:val="Fett"/>
          <w:b w:val="0"/>
        </w:rPr>
        <w:t>. 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384849" w:rsidRDefault="00710CBC" w:rsidP="00B67401">
            <w:pPr>
              <w:rPr>
                <w:rFonts w:cs="Arial"/>
              </w:rPr>
            </w:pPr>
            <w:r w:rsidRPr="00384849">
              <w:rPr>
                <w:rStyle w:val="Fett"/>
                <w:b w:val="0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Benutzeranforderungen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Systemarchitektur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Systemmodelle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C647AB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Pr="00384849" w:rsidRDefault="00275046" w:rsidP="00275046">
      <w:pPr>
        <w:pStyle w:val="Titel"/>
      </w:pPr>
      <w:r w:rsidRPr="00384849">
        <w:rPr>
          <w:sz w:val="36"/>
          <w:szCs w:val="36"/>
        </w:rPr>
        <w:fldChar w:fldCharType="end"/>
      </w:r>
    </w:p>
    <w:p w:rsidR="00BE1377" w:rsidRPr="00384849" w:rsidRDefault="00BE1377">
      <w:pPr>
        <w:widowControl/>
        <w:spacing w:line="240" w:lineRule="auto"/>
      </w:pP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BE1377">
      <w:pPr>
        <w:widowControl/>
        <w:spacing w:line="240" w:lineRule="auto"/>
      </w:pPr>
      <w:r w:rsidRPr="00384849">
        <w:rPr>
          <w:sz w:val="24"/>
          <w:szCs w:val="24"/>
          <w:highlight w:val="red"/>
        </w:rPr>
        <w:t>Evtl. noch Verzeichnisse für Bilder und Tabellen</w:t>
      </w:r>
      <w:r w:rsidR="00236628" w:rsidRPr="00384849">
        <w:br w:type="page"/>
      </w:r>
    </w:p>
    <w:p w:rsidR="00BE7097" w:rsidRPr="00384849" w:rsidRDefault="001A4726" w:rsidP="00087DB4">
      <w:pPr>
        <w:pStyle w:val="berschrift1"/>
      </w:pPr>
      <w:bookmarkStart w:id="1" w:name="_Toc351624335"/>
      <w:bookmarkStart w:id="2" w:name="_Toc351620612"/>
      <w:r w:rsidRPr="00384849">
        <w:lastRenderedPageBreak/>
        <w:t>Einleitung</w:t>
      </w:r>
      <w:bookmarkEnd w:id="1"/>
    </w:p>
    <w:p w:rsidR="001A4726" w:rsidRPr="00384849" w:rsidRDefault="001A4726" w:rsidP="001A4726">
      <w:pPr>
        <w:pStyle w:val="berschrift2"/>
      </w:pPr>
      <w:bookmarkStart w:id="3" w:name="_Toc351624336"/>
      <w:r w:rsidRPr="00384849">
        <w:t>Zweck dieses Dokumentes</w:t>
      </w:r>
      <w:bookmarkEnd w:id="3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4" w:name="_Toc351624337"/>
      <w:r w:rsidRPr="00384849">
        <w:t>Grundlagen</w:t>
      </w:r>
      <w:bookmarkEnd w:id="4"/>
    </w:p>
    <w:p w:rsidR="001A4726" w:rsidRPr="00384849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087DB4" w:rsidRPr="00384849" w:rsidRDefault="001A4726" w:rsidP="001A4726">
      <w:pPr>
        <w:pStyle w:val="berschrift2"/>
      </w:pPr>
      <w:bookmarkStart w:id="5" w:name="_Toc351624338"/>
      <w:r w:rsidRPr="00384849">
        <w:t>Systemnotwendigkei</w:t>
      </w:r>
      <w:r w:rsidRPr="00384849">
        <w:rPr>
          <w:szCs w:val="22"/>
        </w:rPr>
        <w:t>t</w:t>
      </w:r>
      <w:bookmarkEnd w:id="2"/>
      <w:bookmarkEnd w:id="5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6" w:name="_Toc351620613"/>
      <w:bookmarkStart w:id="7" w:name="_Toc351624339"/>
      <w:r w:rsidRPr="00384849">
        <w:lastRenderedPageBreak/>
        <w:t>Benutzer</w:t>
      </w:r>
      <w:bookmarkEnd w:id="6"/>
      <w:r w:rsidR="00236628" w:rsidRPr="00384849">
        <w:t>anforderungen</w:t>
      </w:r>
      <w:bookmarkEnd w:id="7"/>
    </w:p>
    <w:p w:rsidR="004C4CCA" w:rsidRPr="00384849" w:rsidRDefault="004C4CCA" w:rsidP="004C4CCA">
      <w:pPr>
        <w:pStyle w:val="berschrift2"/>
      </w:pPr>
      <w:r w:rsidRPr="00384849">
        <w:t>Bestellung von Station</w:t>
      </w:r>
    </w:p>
    <w:p w:rsidR="004C4CCA" w:rsidRPr="00384849" w:rsidRDefault="004C4CCA" w:rsidP="004C4CCA">
      <w:r w:rsidRPr="00384849">
        <w:t>Die Station kann Medikamente elektronisch bei der hausinternen Apotheke bestellen:</w:t>
      </w:r>
    </w:p>
    <w:p w:rsidR="004C4CCA" w:rsidRPr="00384849" w:rsidRDefault="004C4CCA" w:rsidP="004C4CCA"/>
    <w:p w:rsidR="00896764" w:rsidRPr="00384849" w:rsidRDefault="004C4CCA">
      <w:pPr>
        <w:widowControl/>
        <w:spacing w:line="240" w:lineRule="auto"/>
      </w:pPr>
      <w:r w:rsidRPr="00384849">
        <w:rPr>
          <w:noProof/>
          <w:lang w:eastAsia="de-CH"/>
        </w:rPr>
        <w:drawing>
          <wp:inline distT="0" distB="0" distL="0" distR="0" wp14:anchorId="0C9A4C6F" wp14:editId="1672F71F">
            <wp:extent cx="5038725" cy="4152900"/>
            <wp:effectExtent l="0" t="0" r="0" b="0"/>
            <wp:docPr id="1" name="Grafik 1" descr="C:\Programming\workspaces\IntelliJ\ch.bfh.bti7081.s2013.yellow\ch.bfh.bti7081.s2013.yellow\doc\cs1_task4\use cases\cs_task04_use_case_ward_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_ward_or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Pr="00384849" w:rsidRDefault="004C4CCA">
      <w:pPr>
        <w:widowControl/>
        <w:spacing w:line="240" w:lineRule="auto"/>
      </w:pPr>
    </w:p>
    <w:p w:rsidR="004C4CCA" w:rsidRPr="00384849" w:rsidRDefault="004C4CCA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</w:rPr>
      </w:pPr>
      <w:r w:rsidRPr="00384849">
        <w:br w:type="page"/>
      </w:r>
    </w:p>
    <w:p w:rsidR="004C4CCA" w:rsidRPr="00384849" w:rsidRDefault="004C4CCA" w:rsidP="004C4CCA">
      <w:pPr>
        <w:pStyle w:val="berschrift2"/>
      </w:pPr>
      <w:r w:rsidRPr="00384849">
        <w:lastRenderedPageBreak/>
        <w:t>Abholung durch Patient</w:t>
      </w:r>
    </w:p>
    <w:p w:rsidR="004C4CCA" w:rsidRDefault="004C4CCA" w:rsidP="004C4CCA">
      <w:r w:rsidRPr="00384849">
        <w:t>Ein n</w:t>
      </w:r>
      <w:r w:rsidRPr="00384849">
        <w:t xml:space="preserve">icht-stationärer Patient </w:t>
      </w:r>
      <w:r w:rsidRPr="00384849">
        <w:t>kann</w:t>
      </w:r>
      <w:r w:rsidRPr="00384849">
        <w:t xml:space="preserve"> in der Apotheke sein Medikament abholen.</w:t>
      </w:r>
      <w:r w:rsidRPr="00384849">
        <w:t xml:space="preserve"> Ein Rezept wird überflüssig aufgrund der elektronischen Verschreibung durch den Arzt.</w:t>
      </w:r>
      <w:r w:rsidR="007D5BB5">
        <w:t xml:space="preserve"> </w:t>
      </w:r>
    </w:p>
    <w:p w:rsidR="007D5BB5" w:rsidRPr="00384849" w:rsidRDefault="007D5BB5" w:rsidP="004C4CCA">
      <w:r>
        <w:t xml:space="preserve">Die detaillierte Beschreibung des </w:t>
      </w:r>
      <w:proofErr w:type="spellStart"/>
      <w:r>
        <w:t>Use</w:t>
      </w:r>
      <w:proofErr w:type="spellEnd"/>
      <w:r>
        <w:t xml:space="preserve"> Cases ist im Anhang</w:t>
      </w:r>
      <w:r w:rsidR="00C66A8A">
        <w:t xml:space="preserve"> 9.2</w:t>
      </w:r>
      <w:bookmarkStart w:id="8" w:name="_GoBack"/>
      <w:bookmarkEnd w:id="8"/>
      <w:r>
        <w:t>.</w:t>
      </w:r>
    </w:p>
    <w:p w:rsidR="004C4CCA" w:rsidRPr="00384849" w:rsidRDefault="004C4CCA" w:rsidP="008177DC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537F2DF6" wp14:editId="51131E11">
            <wp:extent cx="5095875" cy="3590925"/>
            <wp:effectExtent l="0" t="0" r="0" b="0"/>
            <wp:docPr id="2" name="Grafik 2" descr="C:\Programming\workspaces\IntelliJ\ch.bfh.bti7081.s2013.yellow\ch.bfh.bti7081.s2013.yellow\doc\cs1_task4\use cases\cs_task04_use_case_patient_pi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use cases\cs_task04_use_case_patient_pick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Pr="00384849" w:rsidRDefault="004C4CCA">
      <w:pPr>
        <w:widowControl/>
        <w:spacing w:line="240" w:lineRule="auto"/>
      </w:pPr>
    </w:p>
    <w:p w:rsidR="008177DC" w:rsidRPr="00384849" w:rsidRDefault="008177DC">
      <w:pPr>
        <w:widowControl/>
        <w:spacing w:line="240" w:lineRule="auto"/>
      </w:pPr>
      <w:r w:rsidRPr="00384849">
        <w:br w:type="page"/>
      </w:r>
    </w:p>
    <w:p w:rsidR="008177DC" w:rsidRPr="00384849" w:rsidRDefault="008177DC" w:rsidP="008177DC">
      <w:pPr>
        <w:pStyle w:val="berschrift2"/>
      </w:pPr>
      <w:r w:rsidRPr="00384849">
        <w:lastRenderedPageBreak/>
        <w:t>Patientenbenachrichtigung</w:t>
      </w:r>
    </w:p>
    <w:p w:rsidR="008177DC" w:rsidRPr="00384849" w:rsidRDefault="008177DC" w:rsidP="008177DC">
      <w:r w:rsidRPr="00384849">
        <w:t>Ein Patient wird via Push-</w:t>
      </w:r>
      <w:proofErr w:type="spellStart"/>
      <w:r w:rsidRPr="00384849">
        <w:t>Notifications</w:t>
      </w:r>
      <w:proofErr w:type="spellEnd"/>
      <w:r w:rsidRPr="00384849">
        <w:t xml:space="preserve"> an die Einnahme eines Medikamentes zu gegebenem Zeitpunkt erinnert.</w:t>
      </w:r>
    </w:p>
    <w:p w:rsidR="00384849" w:rsidRPr="00384849" w:rsidRDefault="008177DC" w:rsidP="008177DC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65755B00" wp14:editId="6230ED42">
            <wp:extent cx="4991100" cy="3124200"/>
            <wp:effectExtent l="0" t="0" r="0" b="0"/>
            <wp:docPr id="3" name="Grafik 3" descr="C:\Programming\workspaces\IntelliJ\ch.bfh.bti7081.s2013.yellow\ch.bfh.bti7081.s2013.yellow\doc\cs1_task4\use cases\cs_task04_use_case_patient_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\workspaces\IntelliJ\ch.bfh.bti7081.s2013.yellow\ch.bfh.bti7081.s2013.yellow\doc\cs1_task4\use cases\cs_task04_use_case_patient_notif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49" w:rsidRPr="00384849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</w:rPr>
      </w:pPr>
      <w:r w:rsidRPr="00384849">
        <w:br w:type="page"/>
      </w:r>
    </w:p>
    <w:p w:rsidR="00384849" w:rsidRPr="00384849" w:rsidRDefault="00384849" w:rsidP="00384849">
      <w:pPr>
        <w:pStyle w:val="berschrift2"/>
      </w:pPr>
      <w:r w:rsidRPr="00384849">
        <w:lastRenderedPageBreak/>
        <w:t>Patientenumfrage</w:t>
      </w:r>
    </w:p>
    <w:p w:rsidR="00384849" w:rsidRDefault="00384849" w:rsidP="00384849">
      <w:r w:rsidRPr="00384849">
        <w:t>Zu gegebenem Zeitpunkt sendet das System dem Patienten ein</w:t>
      </w:r>
      <w:r>
        <w:t>e</w:t>
      </w:r>
      <w:r w:rsidRPr="00384849">
        <w:t xml:space="preserve"> Umfrage, damit er seine Befindlichkeit</w:t>
      </w:r>
      <w:r>
        <w:t xml:space="preserve"> rückmelden kann.</w:t>
      </w:r>
    </w:p>
    <w:p w:rsidR="007D5BB5" w:rsidRPr="00384849" w:rsidRDefault="007D5BB5" w:rsidP="007D5BB5">
      <w:r>
        <w:t xml:space="preserve">Die detaillierte Beschreibung des </w:t>
      </w:r>
      <w:proofErr w:type="spellStart"/>
      <w:r>
        <w:t>Use</w:t>
      </w:r>
      <w:proofErr w:type="spellEnd"/>
      <w:r>
        <w:t xml:space="preserve"> Cases ist im Anhang</w:t>
      </w:r>
      <w:r w:rsidR="00C66A8A">
        <w:t xml:space="preserve"> 9.1</w:t>
      </w:r>
      <w:r>
        <w:t>.</w:t>
      </w:r>
    </w:p>
    <w:p w:rsidR="007D5BB5" w:rsidRPr="00384849" w:rsidRDefault="007D5BB5" w:rsidP="00384849"/>
    <w:p w:rsidR="00384849" w:rsidRPr="00384849" w:rsidRDefault="00384849" w:rsidP="00384849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0A0AEA27" wp14:editId="5FC5803B">
            <wp:extent cx="4981575" cy="2095500"/>
            <wp:effectExtent l="0" t="0" r="0" b="0"/>
            <wp:docPr id="4" name="Grafik 4" descr="C:\Programming\workspaces\IntelliJ\ch.bfh.bti7081.s2013.yellow\ch.bfh.bti7081.s2013.yellow\doc\cs1_task4\use cases\cs_task04_use_case_patient_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\workspaces\IntelliJ\ch.bfh.bti7081.s2013.yellow\ch.bfh.bti7081.s2013.yellow\doc\cs1_task4\use cases\cs_task04_use_case_patient_surve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23" w:rsidRPr="00384849" w:rsidRDefault="00A21B23" w:rsidP="00384849">
      <w:pPr>
        <w:pStyle w:val="berschrift2"/>
      </w:pPr>
      <w:r w:rsidRPr="00384849">
        <w:br w:type="page"/>
      </w:r>
    </w:p>
    <w:p w:rsidR="00A21B23" w:rsidRPr="00384849" w:rsidRDefault="00A21B23" w:rsidP="00A21B23">
      <w:pPr>
        <w:pStyle w:val="berschrift1"/>
      </w:pPr>
      <w:bookmarkStart w:id="9" w:name="_Toc351620614"/>
      <w:bookmarkStart w:id="10" w:name="_Toc351624340"/>
      <w:r w:rsidRPr="00384849">
        <w:lastRenderedPageBreak/>
        <w:t>Systema</w:t>
      </w:r>
      <w:bookmarkEnd w:id="9"/>
      <w:r w:rsidR="00236628" w:rsidRPr="00384849">
        <w:t>nforderungen</w:t>
      </w:r>
      <w:bookmarkEnd w:id="10"/>
    </w:p>
    <w:p w:rsidR="00A21B23" w:rsidRPr="00384849" w:rsidRDefault="00A21B23" w:rsidP="00A21B23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Pr="00384849" w:rsidRDefault="00A21B23" w:rsidP="00A21B23">
      <w:pPr>
        <w:pStyle w:val="berschrift1"/>
      </w:pPr>
      <w:bookmarkStart w:id="11" w:name="_Toc351620615"/>
      <w:bookmarkStart w:id="12" w:name="_Toc351624341"/>
      <w:r w:rsidRPr="00384849">
        <w:lastRenderedPageBreak/>
        <w:t>System</w:t>
      </w:r>
      <w:bookmarkEnd w:id="11"/>
      <w:r w:rsidR="00236628" w:rsidRPr="00384849">
        <w:t>architektur</w:t>
      </w:r>
      <w:bookmarkEnd w:id="12"/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A21B23" w:rsidRPr="00384849" w:rsidRDefault="00236628" w:rsidP="00236628">
      <w:pPr>
        <w:pStyle w:val="berschrift1"/>
      </w:pPr>
      <w:bookmarkStart w:id="13" w:name="_Toc351620616"/>
      <w:bookmarkStart w:id="14" w:name="_Toc351624342"/>
      <w:r w:rsidRPr="00384849">
        <w:lastRenderedPageBreak/>
        <w:t>Systemmodelle</w:t>
      </w:r>
      <w:bookmarkEnd w:id="13"/>
      <w:bookmarkEnd w:id="14"/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5" w:name="_Toc351620617"/>
      <w:bookmarkStart w:id="16" w:name="_Toc351624343"/>
      <w:r w:rsidRPr="00384849">
        <w:lastRenderedPageBreak/>
        <w:t>Systementwicklung</w:t>
      </w:r>
      <w:bookmarkEnd w:id="15"/>
      <w:bookmarkEnd w:id="16"/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7" w:name="_Toc351620618"/>
      <w:bookmarkStart w:id="18" w:name="_Toc351624344"/>
      <w:proofErr w:type="spellStart"/>
      <w:r w:rsidRPr="00384849">
        <w:lastRenderedPageBreak/>
        <w:t>Testing</w:t>
      </w:r>
      <w:bookmarkEnd w:id="17"/>
      <w:bookmarkEnd w:id="18"/>
      <w:proofErr w:type="spellEnd"/>
    </w:p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9" w:name="_Toc351620619"/>
      <w:bookmarkStart w:id="20" w:name="_Toc351624345"/>
      <w:r w:rsidRPr="00384849">
        <w:lastRenderedPageBreak/>
        <w:t>Glossar</w:t>
      </w:r>
      <w:bookmarkEnd w:id="19"/>
      <w:bookmarkEnd w:id="20"/>
    </w:p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21" w:name="_Toc351620620"/>
      <w:bookmarkStart w:id="22" w:name="_Toc351624346"/>
      <w:r w:rsidRPr="00384849">
        <w:lastRenderedPageBreak/>
        <w:t>Anhang</w:t>
      </w:r>
      <w:bookmarkEnd w:id="21"/>
      <w:bookmarkEnd w:id="22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 xml:space="preserve">Use </w:t>
      </w:r>
      <w:r w:rsidRPr="00E021F5">
        <w:rPr>
          <w:lang w:val="en-US"/>
        </w:rPr>
        <w:t>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Patient füllt Umfrage zur Befindlichkeit aus um Nebenwirkungen zu ermitteln.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System, Patient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System löst Umfrage in einem gewissen Intervall selbständig aus.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Scheduler löst Szenario aus</w:t>
            </w: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 w:rsidRPr="00A91002">
              <w:t>Patient füllt Umfrage nicht aus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System fordert Patient später zum Ausfüllen wieder auf -&gt; 1.1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Patient holt sein Medikament in der Apotheke ab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Apotheker, Patient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Nicht-stationärer Patient erscheint in der Apotheke und will sein Medikament abholen.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966C87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966C87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Patient verlangt in der Apotheke ein Medikament</w:t>
            </w: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>
              <w:t>Apotheker öffnet Ansicht mit Medikamenten, welche an Patient verschrieben sind.</w:t>
            </w: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Ausnahme: Medikament darf (noch) nicht bezogen werden</w:t>
            </w:r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966C87">
            <w:r>
              <w:t>2.4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966C87">
            <w:r>
              <w:t>Medikament einscannen</w:t>
            </w:r>
          </w:p>
        </w:tc>
      </w:tr>
      <w:tr w:rsidR="00E021F5" w:rsidRPr="00577D6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966C8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966C87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966C87">
            <w:r>
              <w:t>2.7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>
            <w:r w:rsidRPr="00DE0096">
              <w:t>Medikamente ausgeben</w:t>
            </w:r>
          </w:p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>
            <w:r w:rsidRPr="00DE0096">
              <w:t>2.8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>
            <w:r w:rsidRPr="00DE0096">
              <w:t>Apoth</w:t>
            </w:r>
            <w:r w:rsidRPr="00DE0096">
              <w:t>e</w:t>
            </w:r>
            <w:r w:rsidRPr="00DE0096"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>
            <w:r w:rsidRPr="00DE0096">
              <w:t>Ausgabe speichern</w:t>
            </w:r>
          </w:p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966C87"/>
        </w:tc>
      </w:tr>
      <w:tr w:rsidR="00E021F5" w:rsidRPr="00DE0096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966C87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966C87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966C87">
            <w:r>
              <w:t>Was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Medikament darf (noch) nicht bezogen werden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Patient mitteilen, dass er das Medikament (noch) nicht abholen darf.</w:t>
            </w:r>
          </w:p>
        </w:tc>
      </w:tr>
      <w:tr w:rsidR="00E021F5" w:rsidTr="00966C8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966C87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966C87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7AB" w:rsidRDefault="00C647AB" w:rsidP="00087DB4">
      <w:pPr>
        <w:spacing w:line="240" w:lineRule="auto"/>
      </w:pPr>
      <w:r>
        <w:separator/>
      </w:r>
    </w:p>
  </w:endnote>
  <w:endnote w:type="continuationSeparator" w:id="0">
    <w:p w:rsidR="00C647AB" w:rsidRDefault="00C647AB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:rsidR="00B67401" w:rsidRDefault="00B67401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C66A8A">
          <w:rPr>
            <w:noProof/>
            <w:sz w:val="18"/>
            <w:szCs w:val="18"/>
          </w:rPr>
          <w:t>8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r w:rsidR="00C647AB">
              <w:fldChar w:fldCharType="begin"/>
            </w:r>
            <w:r w:rsidR="00C647AB">
              <w:instrText xml:space="preserve"> NUMPAGES   \* MERGEFORMAT </w:instrText>
            </w:r>
            <w:r w:rsidR="00C647AB">
              <w:fldChar w:fldCharType="separate"/>
            </w:r>
            <w:r w:rsidR="00C66A8A" w:rsidRPr="00C66A8A">
              <w:rPr>
                <w:noProof/>
                <w:sz w:val="18"/>
                <w:szCs w:val="18"/>
              </w:rPr>
              <w:t>15</w:t>
            </w:r>
            <w:r w:rsidR="00C647AB">
              <w:rPr>
                <w:noProof/>
                <w:sz w:val="18"/>
                <w:szCs w:val="18"/>
              </w:rPr>
              <w:fldChar w:fldCharType="end"/>
            </w:r>
          </w:sdtContent>
        </w:sdt>
      </w:p>
    </w:sdtContent>
  </w:sdt>
  <w:p w:rsidR="00B67401" w:rsidRDefault="00B674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7AB" w:rsidRDefault="00C647AB" w:rsidP="00087DB4">
      <w:pPr>
        <w:spacing w:line="240" w:lineRule="auto"/>
      </w:pPr>
      <w:r>
        <w:separator/>
      </w:r>
    </w:p>
  </w:footnote>
  <w:footnote w:type="continuationSeparator" w:id="0">
    <w:p w:rsidR="00C647AB" w:rsidRDefault="00C647AB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401" w:rsidRPr="00275046" w:rsidRDefault="00B67401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 w:rsidR="003E6BED"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401" w:rsidRPr="00BE1377" w:rsidRDefault="00B67401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7DB4"/>
    <w:rsid w:val="000A70BE"/>
    <w:rsid w:val="000C7D51"/>
    <w:rsid w:val="001042CC"/>
    <w:rsid w:val="0011574B"/>
    <w:rsid w:val="0019319F"/>
    <w:rsid w:val="001A4726"/>
    <w:rsid w:val="001B5561"/>
    <w:rsid w:val="00204C2E"/>
    <w:rsid w:val="00216520"/>
    <w:rsid w:val="00236628"/>
    <w:rsid w:val="00275046"/>
    <w:rsid w:val="002D1D7B"/>
    <w:rsid w:val="00384849"/>
    <w:rsid w:val="003D5642"/>
    <w:rsid w:val="003D790E"/>
    <w:rsid w:val="003E6A22"/>
    <w:rsid w:val="003E6BED"/>
    <w:rsid w:val="003E775E"/>
    <w:rsid w:val="003F3428"/>
    <w:rsid w:val="004836EA"/>
    <w:rsid w:val="004C4CCA"/>
    <w:rsid w:val="004C7793"/>
    <w:rsid w:val="004D752D"/>
    <w:rsid w:val="00505F54"/>
    <w:rsid w:val="00521C6D"/>
    <w:rsid w:val="0053003F"/>
    <w:rsid w:val="00596716"/>
    <w:rsid w:val="005A47B6"/>
    <w:rsid w:val="00622AE2"/>
    <w:rsid w:val="00631F8D"/>
    <w:rsid w:val="00637964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7DC1"/>
    <w:rsid w:val="007D5BB5"/>
    <w:rsid w:val="008177DC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B67401"/>
    <w:rsid w:val="00B712F7"/>
    <w:rsid w:val="00B723D3"/>
    <w:rsid w:val="00B84026"/>
    <w:rsid w:val="00B9324A"/>
    <w:rsid w:val="00BE1377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95AD2"/>
    <w:rsid w:val="00CC18AA"/>
    <w:rsid w:val="00CC7C68"/>
    <w:rsid w:val="00CD383A"/>
    <w:rsid w:val="00D43101"/>
    <w:rsid w:val="00D71E92"/>
    <w:rsid w:val="00D82B17"/>
    <w:rsid w:val="00DD6906"/>
    <w:rsid w:val="00E021F5"/>
    <w:rsid w:val="00E23C24"/>
    <w:rsid w:val="00E76B6F"/>
    <w:rsid w:val="00EF2AE9"/>
    <w:rsid w:val="00F01F74"/>
    <w:rsid w:val="00F02596"/>
    <w:rsid w:val="00F048E3"/>
    <w:rsid w:val="00F33291"/>
    <w:rsid w:val="00F341D6"/>
    <w:rsid w:val="00F40DA0"/>
    <w:rsid w:val="00F4628C"/>
    <w:rsid w:val="00F66BD5"/>
    <w:rsid w:val="00F839A9"/>
    <w:rsid w:val="00F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C49E0-8840-4F81-9031-4FF4E13F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887</Words>
  <Characters>5590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joschi</cp:lastModifiedBy>
  <cp:revision>19</cp:revision>
  <dcterms:created xsi:type="dcterms:W3CDTF">2013-03-21T07:28:00Z</dcterms:created>
  <dcterms:modified xsi:type="dcterms:W3CDTF">2013-03-22T14:04:00Z</dcterms:modified>
</cp:coreProperties>
</file>