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6CB" w:rsidRPr="005846CB" w:rsidRDefault="005846CB" w:rsidP="005846C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B306A"/>
          <w:kern w:val="36"/>
          <w:sz w:val="42"/>
          <w:szCs w:val="42"/>
          <w:lang/>
        </w:rPr>
      </w:pPr>
      <w:r w:rsidRPr="005846CB">
        <w:rPr>
          <w:rFonts w:ascii="Arial" w:eastAsia="Times New Roman" w:hAnsi="Arial" w:cs="Arial"/>
          <w:b/>
          <w:bCs/>
          <w:color w:val="4B306A"/>
          <w:kern w:val="36"/>
          <w:sz w:val="42"/>
          <w:szCs w:val="42"/>
          <w:lang/>
        </w:rPr>
        <w:t xml:space="preserve">Logo rules </w:t>
      </w:r>
    </w:p>
    <w:p w:rsidR="005846CB" w:rsidRPr="005846CB" w:rsidRDefault="005846CB" w:rsidP="005846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</w:pPr>
      <w:r w:rsidRPr="005846CB"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  <w:t>Clear zone</w:t>
      </w:r>
    </w:p>
    <w:p w:rsidR="005846CB" w:rsidRPr="005846CB" w:rsidRDefault="005846CB" w:rsidP="00584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>The logotype must be positioned in its own clear space, standing apart from other images and/or text. In order to achieve this, the logotype must always</w:t>
      </w:r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br/>
        <w:t>be surrounded by a minimum clear zone which is achieved using the letter Z as shown above. The clear zone helps to protect the trademark status of the logotype, and ensures it is consistently displayed to best effect.</w:t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3434080" cy="1743710"/>
            <wp:effectExtent l="0" t="0" r="0" b="8890"/>
            <wp:docPr id="7" name="Picture 7" descr="https://onbrand.astrazeneca.com/images/imagecache/27494a74f451d3ec51fdb209f00a27cf_1417004677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brand.astrazeneca.com/images/imagecache/27494a74f451d3ec51fdb209f00a27cf_1417004677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Pr="005846CB" w:rsidRDefault="005846CB" w:rsidP="005846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</w:pPr>
      <w:r w:rsidRPr="005846CB"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  <w:t>Minimum sizes</w:t>
      </w:r>
    </w:p>
    <w:p w:rsidR="005846CB" w:rsidRPr="005846CB" w:rsidRDefault="005846CB" w:rsidP="00584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>To ensure the logo is always legible, it should never be used less than 20 mm in width for the horizontal logo.</w:t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3434080" cy="1743710"/>
            <wp:effectExtent l="0" t="0" r="0" b="8890"/>
            <wp:docPr id="6" name="Picture 6" descr="https://onbrand.astrazeneca.com/images/imagecache/f1e0468bc87e95245e081dcebdcd2e8c_1417004704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brand.astrazeneca.com/images/imagecache/f1e0468bc87e95245e081dcebdcd2e8c_1417004704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Default="005846CB">
      <w:pPr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</w:pPr>
      <w:r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  <w:br w:type="page"/>
      </w:r>
    </w:p>
    <w:p w:rsidR="005846CB" w:rsidRPr="005846CB" w:rsidRDefault="005846CB" w:rsidP="005846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</w:pPr>
      <w:r w:rsidRPr="005846CB"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  <w:t>Positive and negative logos</w:t>
      </w:r>
    </w:p>
    <w:p w:rsidR="005846CB" w:rsidRPr="005846CB" w:rsidRDefault="005846CB" w:rsidP="00584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 xml:space="preserve">Positive logos should be used on white backgrounds and light </w:t>
      </w:r>
      <w:proofErr w:type="spellStart"/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>coloured</w:t>
      </w:r>
      <w:proofErr w:type="spellEnd"/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 xml:space="preserve"> images. Negative logos should be used on dark </w:t>
      </w:r>
      <w:proofErr w:type="spellStart"/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>coloured</w:t>
      </w:r>
      <w:proofErr w:type="spellEnd"/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 xml:space="preserve"> images.</w:t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2275205" cy="818515"/>
            <wp:effectExtent l="0" t="0" r="0" b="635"/>
            <wp:docPr id="5" name="Picture 5" descr="https://onbrand.astrazeneca.com/images/imagecache/065980f19ffc5577c8db67043f7da7d1_1417004885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brand.astrazeneca.com/images/imagecache/065980f19ffc5577c8db67043f7da7d1_1417004885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2275205" cy="818515"/>
            <wp:effectExtent l="0" t="0" r="0" b="635"/>
            <wp:docPr id="4" name="Picture 4" descr="https://onbrand.astrazeneca.com/images/imagecache/e89cbc0e98f4425eba9358b15e6a7af1_1417004885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brand.astrazeneca.com/images/imagecache/e89cbc0e98f4425eba9358b15e6a7af1_1417004885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2275205" cy="818515"/>
            <wp:effectExtent l="0" t="0" r="0" b="635"/>
            <wp:docPr id="3" name="Picture 3" descr="https://onbrand.astrazeneca.com/images/imagecache/a015434c49d6f944b0e436b695497489_1417004885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brand.astrazeneca.com/images/imagecache/a015434c49d6f944b0e436b695497489_1417004885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</w:p>
    <w:p w:rsidR="005846CB" w:rsidRPr="005846CB" w:rsidRDefault="005846CB" w:rsidP="005846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</w:pPr>
      <w:r w:rsidRPr="005846CB">
        <w:rPr>
          <w:rFonts w:ascii="Arial" w:eastAsia="Times New Roman" w:hAnsi="Arial" w:cs="Arial"/>
          <w:b/>
          <w:bCs/>
          <w:color w:val="4B306A"/>
          <w:sz w:val="21"/>
          <w:szCs w:val="21"/>
          <w:lang/>
        </w:rPr>
        <w:t>Black and white logos</w:t>
      </w:r>
    </w:p>
    <w:p w:rsidR="005846CB" w:rsidRPr="005846CB" w:rsidRDefault="005846CB" w:rsidP="00584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color w:val="666666"/>
          <w:sz w:val="18"/>
          <w:szCs w:val="18"/>
          <w:lang/>
        </w:rPr>
        <w:t>Black and white logos are also available for use when printing restrictions apply.</w:t>
      </w:r>
    </w:p>
    <w:p w:rsidR="005846CB" w:rsidRPr="005846CB" w:rsidRDefault="005846CB" w:rsidP="005846CB">
      <w:p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2275205" cy="818515"/>
            <wp:effectExtent l="0" t="0" r="0" b="635"/>
            <wp:docPr id="2" name="Picture 2" descr="https://onbrand.astrazeneca.com/images/imagecache/7d7b05ed1df28149b3d2dcc7943766fc_1417004758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nbrand.astrazeneca.com/images/imagecache/7d7b05ed1df28149b3d2dcc7943766fc_1417004758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6CB" w:rsidRPr="005846CB" w:rsidRDefault="005846CB" w:rsidP="005846CB">
      <w:pPr>
        <w:spacing w:line="240" w:lineRule="auto"/>
        <w:rPr>
          <w:rFonts w:ascii="Arial" w:eastAsia="Times New Roman" w:hAnsi="Arial" w:cs="Arial"/>
          <w:color w:val="666666"/>
          <w:sz w:val="18"/>
          <w:szCs w:val="18"/>
          <w:lang/>
        </w:rPr>
      </w:pPr>
      <w:r w:rsidRPr="005846CB">
        <w:rPr>
          <w:rFonts w:ascii="Arial" w:eastAsia="Times New Roman" w:hAnsi="Arial" w:cs="Arial"/>
          <w:noProof/>
          <w:color w:val="666666"/>
          <w:sz w:val="18"/>
          <w:szCs w:val="18"/>
        </w:rPr>
        <w:drawing>
          <wp:inline distT="0" distB="0" distL="0" distR="0">
            <wp:extent cx="2275205" cy="818515"/>
            <wp:effectExtent l="0" t="0" r="0" b="635"/>
            <wp:docPr id="1" name="Picture 1" descr="https://onbrand.astrazeneca.com/images/imagecache/94c296f0f20f46dc5d505be2882ca3c4_1417004759_530xauto.jpg?141810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brand.astrazeneca.com/images/imagecache/94c296f0f20f46dc5d505be2882ca3c4_1417004759_530xauto.jpg?14181036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D5" w:rsidRDefault="00846D27"/>
    <w:sectPr w:rsidR="00960FD5" w:rsidSect="007B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6CB"/>
    <w:rsid w:val="00185F88"/>
    <w:rsid w:val="003863D6"/>
    <w:rsid w:val="004A7BBF"/>
    <w:rsid w:val="005846CB"/>
    <w:rsid w:val="007B5F49"/>
    <w:rsid w:val="00846D27"/>
    <w:rsid w:val="008B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F49"/>
  </w:style>
  <w:style w:type="paragraph" w:styleId="Heading1">
    <w:name w:val="heading 1"/>
    <w:basedOn w:val="Normal"/>
    <w:link w:val="Heading1Char"/>
    <w:uiPriority w:val="9"/>
    <w:qFormat/>
    <w:rsid w:val="00584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B306A"/>
      <w:kern w:val="36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584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B306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CB"/>
    <w:rPr>
      <w:rFonts w:ascii="Times New Roman" w:eastAsia="Times New Roman" w:hAnsi="Times New Roman" w:cs="Times New Roman"/>
      <w:b/>
      <w:bCs/>
      <w:color w:val="4B306A"/>
      <w:kern w:val="36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5846CB"/>
    <w:rPr>
      <w:rFonts w:ascii="Times New Roman" w:eastAsia="Times New Roman" w:hAnsi="Times New Roman" w:cs="Times New Roman"/>
      <w:b/>
      <w:bCs/>
      <w:color w:val="4B306A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75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8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9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96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25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5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6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AstraZeneca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Stabler, Katherine</dc:creator>
  <cp:lastModifiedBy>DMackie</cp:lastModifiedBy>
  <cp:revision>1</cp:revision>
  <dcterms:created xsi:type="dcterms:W3CDTF">2015-05-28T13:23:00Z</dcterms:created>
  <dcterms:modified xsi:type="dcterms:W3CDTF">2015-05-28T13:23:00Z</dcterms:modified>
</cp:coreProperties>
</file>