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858CC" w14:textId="58002D44" w:rsidR="006B05E3" w:rsidRDefault="00B1670E">
      <w:r>
        <w:t>BNE: add bne to “always (@ir) begin”</w:t>
      </w:r>
    </w:p>
    <w:sectPr w:rsidR="006B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3A"/>
    <w:rsid w:val="006B05E3"/>
    <w:rsid w:val="00921F3A"/>
    <w:rsid w:val="00B1670E"/>
    <w:rsid w:val="00B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8871"/>
  <w15:chartTrackingRefBased/>
  <w15:docId w15:val="{84ADAC3C-550F-40D7-B287-A6D9645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Minh Q.</dc:creator>
  <cp:keywords/>
  <dc:description/>
  <cp:lastModifiedBy>Nguyen, Minh Q.</cp:lastModifiedBy>
  <cp:revision>2</cp:revision>
  <dcterms:created xsi:type="dcterms:W3CDTF">2025-10-20T22:15:00Z</dcterms:created>
  <dcterms:modified xsi:type="dcterms:W3CDTF">2025-10-20T22:15:00Z</dcterms:modified>
</cp:coreProperties>
</file>