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0, 49, 50, 54, 59, 60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AA</w:t>
            </w:r>
            <w:r w:rsidDel="00000000" w:rsidR="00000000" w:rsidRPr="00000000">
              <w:rPr>
                <w:rFonts w:ascii="Nunito Sans" w:cs="Nunito Sans" w:eastAsia="Nunito Sans" w:hAnsi="Nunito Sans"/>
                <w:color w:val="ff99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Nunito Sans" w:cs="Nunito Sans" w:eastAsia="Nunito Sans" w:hAnsi="Nunito Sans"/>
                <w:color w:val="0000ff"/>
                <w:sz w:val="24"/>
                <w:szCs w:val="24"/>
                <w:rtl w:val="0"/>
              </w:rPr>
              <w:t xml:space="preserve">DD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AA</w:t>
            </w:r>
            <w:r w:rsidDel="00000000" w:rsidR="00000000" w:rsidRPr="00000000">
              <w:rPr>
                <w:rFonts w:ascii="Nunito Sans" w:cs="Nunito Sans" w:eastAsia="Nunito Sans" w:hAnsi="Nunito Sans"/>
                <w:color w:val="ff9900"/>
                <w:sz w:val="24"/>
                <w:szCs w:val="24"/>
                <w:rtl w:val="0"/>
              </w:rPr>
              <w:t xml:space="preserve">BB</w:t>
            </w: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CC</w:t>
            </w:r>
            <w:r w:rsidDel="00000000" w:rsidR="00000000" w:rsidRPr="00000000">
              <w:rPr>
                <w:rFonts w:ascii="Nunito Sans" w:cs="Nunito Sans" w:eastAsia="Nunito Sans" w:hAnsi="Nunito Sans"/>
                <w:color w:val="0000ff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  <w:r w:rsidDel="00000000" w:rsidR="00000000" w:rsidRPr="00000000">
              <w:rPr>
                <w:rFonts w:ascii="Nunito Sans" w:cs="Nunito Sans" w:eastAsia="Nunito Sans" w:hAnsi="Nunito Sans"/>
                <w:color w:val="ff9900"/>
                <w:sz w:val="24"/>
                <w:szCs w:val="24"/>
                <w:rtl w:val="0"/>
              </w:rPr>
              <w:t xml:space="preserve">BB</w:t>
            </w:r>
            <w:r w:rsidDel="00000000" w:rsidR="00000000" w:rsidRPr="00000000">
              <w:rPr>
                <w:rFonts w:ascii="Nunito Sans" w:cs="Nunito Sans" w:eastAsia="Nunito Sans" w:hAnsi="Nunito Sans"/>
                <w:color w:val="00ff00"/>
                <w:sz w:val="24"/>
                <w:szCs w:val="24"/>
                <w:rtl w:val="0"/>
              </w:rPr>
              <w:t xml:space="preserve">CC</w:t>
            </w:r>
            <w:r w:rsidDel="00000000" w:rsidR="00000000" w:rsidRPr="00000000">
              <w:rPr>
                <w:rFonts w:ascii="Nunito Sans" w:cs="Nunito Sans" w:eastAsia="Nunito Sans" w:hAnsi="Nunito Sans"/>
                <w:color w:val="0000ff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  <w:r w:rsidDel="00000000" w:rsidR="00000000" w:rsidRPr="00000000">
              <w:rPr>
                <w:rFonts w:ascii="Nunito Sans" w:cs="Nunito Sans" w:eastAsia="Nunito Sans" w:hAnsi="Nunito Sans"/>
                <w:color w:val="0000ff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666, 999, 2222, 5555, 6666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6.759999999998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  <w:highlight w:val="green"/>
              </w:rPr>
            </w:pPr>
            <w:commentRangeStart w:id="2"/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green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1" w:date="2024-04-23T10:39:31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2024-04-23 03:39 дп користувач Yevgenia German зреагував так: 👍</w:t>
      </w:r>
    </w:p>
  </w:comment>
  <w:comment w:author="Bohdan Kashuba" w:id="2" w:date="2024-04-22T12:48:58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технікою еквівалентного розділення на класи ми розбиваємо дані на валідні і невалідні. У даному прикладі у область валідних входять лише вказані розширення екрану. Тому для перевірки нам потрібно перевіряти їх</w:t>
      </w:r>
    </w:p>
  </w:comment>
  <w:comment w:author="Yevgenia German" w:id="3" w:date="2024-04-23T10:39:40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Згодна.</w:t>
      </w:r>
    </w:p>
  </w:comment>
  <w:comment w:id="0" w:date="2024-04-23T10:39:27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2024-04-23 03:39 дп користувач Yevgenia German зреагував так: 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