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FFFFF"/>
  <w:body>
    <w:tbl>
      <w:tblPr>
        <w:tblW w:type="dxa" w:w="1032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3700" w:hRule="exact"/>
        </w:trPr>
        <w:tc>
          <w:tcPr>
            <w:tcW w:type="dxa" w:w="10320"/>
            <w:tcBorders>
              <w:top w:val="none" w:color="FFFFFF" w:sz="0"/>
              <w:left w:val="none" w:color="FFFFFF" w:sz="0"/>
              <w:bottom w:val="none" w:color="FFFFFF" w:sz="0"/>
              <w:right w:val="none" w:color="FFFFFF" w:sz="0"/>
            </w:tcBorders>
            <w:shd w:fill="1B2A4A" w:color="auto" w:val="clear"/>
            <w:tcMar>
              <w:top w:type="dxa" w:w="600"/>
              <w:left w:type="dxa" w:w="650"/>
              <w:bottom w:type="dxa" w:w="600"/>
              <w:right w:type="dxa" w:w="650"/>
            </w:tcMar>
            <w:vAlign w:val="center"/>
          </w:tcPr>
          <w:p>
            <w:pPr>
              <w:spacing w:after="170"/>
              <w:jc w:val="center"/>
            </w:pPr>
            <w:r>
              <w:rPr>
                <w:rFonts w:ascii="Arial" w:cs="Arial" w:eastAsia="Arial" w:hAnsi="Arial"/>
                <w:b/>
                <w:bCs/>
                <w:color w:val="FFFFFF"/>
                <w:sz w:val="72"/>
                <w:szCs w:val="72"/>
              </w:rPr>
              <w:t xml:space="preserve">sinshield.app</w:t>
            </w:r>
          </w:p>
          <w:p>
            <w:pPr>
              <w:spacing w:after="90"/>
              <w:jc w:val="center"/>
            </w:pPr>
            <w:r>
              <w:rPr>
                <w:rFonts w:ascii="Arial" w:cs="Arial" w:eastAsia="Arial" w:hAnsi="Arial"/>
                <w:color w:val="93C5FD"/>
                <w:sz w:val="36"/>
                <w:szCs w:val="36"/>
              </w:rPr>
              <w:t xml:space="preserve">SEO GEO AEO Audit Report</w:t>
            </w:r>
          </w:p>
          <w:p>
            <w:pPr>
              <w:spacing w:after="360"/>
              <w:jc w:val="center"/>
            </w:pPr>
            <w:r>
              <w:rPr>
                <w:rFonts w:ascii="Arial" w:cs="Arial" w:eastAsia="Arial" w:hAnsi="Arial"/>
                <w:b/>
                <w:bCs/>
                <w:color w:val="FFFFFF"/>
                <w:sz w:val="22"/>
                <w:szCs w:val="22"/>
              </w:rPr>
              <w:t xml:space="preserve">FULL AUDIT</w:t>
            </w:r>
          </w:p>
          <w:tbl>
            <w:tblPr>
              <w:tblW w:type="dxa" w:w="9000"/>
              <w:tblBorders>
                <w:top w:val="none" w:color="FFFFFF" w:sz="0"/>
                <w:left w:val="none" w:color="FFFFFF" w:sz="0"/>
                <w:bottom w:val="none" w:color="FFFFFF" w:sz="0"/>
                <w:right w:val="none" w:color="FFFFFF" w:sz="0"/>
                <w:insideH w:val="none" w:color="FFFFFF" w:sz="0"/>
                <w:insideV w:val="single" w:color="1B2A4A" w:sz="12"/>
              </w:tblBorders>
            </w:tblPr>
            <w:tblGrid>
              <w:gridCol w:w="100"/>
              <w:gridCol w:w="100"/>
              <w:gridCol w:w="100"/>
            </w:tblGrid>
            <w:tr>
              <w:tc>
                <w:tcPr>
                  <w:tcW w:type="dxa" w:w="3000"/>
                  <w:tcBorders>
                    <w:top w:val="none" w:color="FFFFFF" w:sz="0"/>
                    <w:left w:val="none" w:color="FFFFFF" w:sz="0"/>
                    <w:bottom w:val="none" w:color="FFFFFF" w:sz="0"/>
                    <w:right w:val="none" w:color="FFFFFF" w:sz="0"/>
                  </w:tcBorders>
                  <w:shd w:fill="16A34A" w:color="auto" w:val="clear"/>
                  <w:tcMar>
                    <w:top w:type="dxa" w:w="120"/>
                    <w:left w:type="dxa" w:w="140"/>
                    <w:bottom w:type="dxa" w:w="120"/>
                    <w:right w:type="dxa" w:w="140"/>
                  </w:tcMar>
                  <w:vAlign w:val="center"/>
                </w:tcPr>
                <w:p>
                  <w:pPr>
                    <w:spacing w:after="90"/>
                    <w:jc w:val="center"/>
                  </w:pPr>
                  <w:r>
                    <w:rPr>
                      <w:rFonts w:ascii="Arial" w:cs="Arial" w:eastAsia="Arial" w:hAnsi="Arial"/>
                      <w:b/>
                      <w:bCs/>
                      <w:color w:val="FFFFFF"/>
                      <w:sz w:val="20"/>
                      <w:szCs w:val="20"/>
                    </w:rPr>
                    <w:t xml:space="preserve">SEO</w:t>
                  </w:r>
                </w:p>
                <w:p>
                  <w:pPr>
                    <w:spacing w:after="70"/>
                    <w:jc w:val="center"/>
                  </w:pPr>
                  <w:r>
                    <w:rPr>
                      <w:rFonts w:ascii="Arial" w:cs="Arial" w:eastAsia="Arial" w:hAnsi="Arial"/>
                      <w:b/>
                      <w:bCs/>
                      <w:color w:val="FFFFFF"/>
                      <w:sz w:val="68"/>
                      <w:szCs w:val="68"/>
                    </w:rPr>
                    <w:t xml:space="preserve">8</w:t>
                  </w:r>
                </w:p>
                <w:p>
                  <w:pPr>
                    <w:spacing w:after="0"/>
                    <w:jc w:val="center"/>
                  </w:pPr>
                  <w:r>
                    <w:rPr>
                      <w:rFonts w:ascii="Arial" w:cs="Arial" w:eastAsia="Arial" w:hAnsi="Arial"/>
                      <w:i/>
                      <w:iCs/>
                      <w:color w:val="FFFFFF"/>
                      <w:sz w:val="18"/>
                      <w:szCs w:val="18"/>
                    </w:rPr>
                    <w:t xml:space="preserve">Strong</w:t>
                  </w:r>
                </w:p>
              </w:tc>
              <w:tc>
                <w:tcPr>
                  <w:tcW w:type="dxa" w:w="3000"/>
                  <w:tcBorders>
                    <w:top w:val="none" w:color="FFFFFF" w:sz="0"/>
                    <w:left w:val="none" w:color="FFFFFF" w:sz="0"/>
                    <w:bottom w:val="none" w:color="FFFFFF" w:sz="0"/>
                    <w:right w:val="none" w:color="FFFFFF" w:sz="0"/>
                  </w:tcBorders>
                  <w:shd w:fill="D97706" w:color="auto" w:val="clear"/>
                  <w:tcMar>
                    <w:top w:type="dxa" w:w="120"/>
                    <w:left w:type="dxa" w:w="140"/>
                    <w:bottom w:type="dxa" w:w="120"/>
                    <w:right w:type="dxa" w:w="140"/>
                  </w:tcMar>
                  <w:vAlign w:val="center"/>
                </w:tcPr>
                <w:p>
                  <w:pPr>
                    <w:spacing w:after="90"/>
                    <w:jc w:val="center"/>
                  </w:pPr>
                  <w:r>
                    <w:rPr>
                      <w:rFonts w:ascii="Arial" w:cs="Arial" w:eastAsia="Arial" w:hAnsi="Arial"/>
                      <w:b/>
                      <w:bCs/>
                      <w:color w:val="FFFFFF"/>
                      <w:sz w:val="20"/>
                      <w:szCs w:val="20"/>
                    </w:rPr>
                    <w:t xml:space="preserve">GEO</w:t>
                  </w:r>
                </w:p>
                <w:p>
                  <w:pPr>
                    <w:spacing w:after="70"/>
                    <w:jc w:val="center"/>
                  </w:pPr>
                  <w:r>
                    <w:rPr>
                      <w:rFonts w:ascii="Arial" w:cs="Arial" w:eastAsia="Arial" w:hAnsi="Arial"/>
                      <w:b/>
                      <w:bCs/>
                      <w:color w:val="FFFFFF"/>
                      <w:sz w:val="68"/>
                      <w:szCs w:val="68"/>
                    </w:rPr>
                    <w:t xml:space="preserve">6</w:t>
                  </w:r>
                </w:p>
                <w:p>
                  <w:pPr>
                    <w:spacing w:after="0"/>
                    <w:jc w:val="center"/>
                  </w:pPr>
                  <w:r>
                    <w:rPr>
                      <w:rFonts w:ascii="Arial" w:cs="Arial" w:eastAsia="Arial" w:hAnsi="Arial"/>
                      <w:i/>
                      <w:iCs/>
                      <w:color w:val="FFFFFF"/>
                      <w:sz w:val="18"/>
                      <w:szCs w:val="18"/>
                    </w:rPr>
                    <w:t xml:space="preserve">On Track</w:t>
                  </w:r>
                </w:p>
              </w:tc>
              <w:tc>
                <w:tcPr>
                  <w:tcW w:type="dxa" w:w="3000"/>
                  <w:tcBorders>
                    <w:top w:val="none" w:color="FFFFFF" w:sz="0"/>
                    <w:left w:val="none" w:color="FFFFFF" w:sz="0"/>
                    <w:bottom w:val="none" w:color="FFFFFF" w:sz="0"/>
                    <w:right w:val="none" w:color="FFFFFF" w:sz="0"/>
                  </w:tcBorders>
                  <w:shd w:fill="D97706" w:color="auto" w:val="clear"/>
                  <w:tcMar>
                    <w:top w:type="dxa" w:w="120"/>
                    <w:left w:type="dxa" w:w="140"/>
                    <w:bottom w:type="dxa" w:w="120"/>
                    <w:right w:type="dxa" w:w="140"/>
                  </w:tcMar>
                  <w:vAlign w:val="center"/>
                </w:tcPr>
                <w:p>
                  <w:pPr>
                    <w:spacing w:after="90"/>
                    <w:jc w:val="center"/>
                  </w:pPr>
                  <w:r>
                    <w:rPr>
                      <w:rFonts w:ascii="Arial" w:cs="Arial" w:eastAsia="Arial" w:hAnsi="Arial"/>
                      <w:b/>
                      <w:bCs/>
                      <w:color w:val="FFFFFF"/>
                      <w:sz w:val="20"/>
                      <w:szCs w:val="20"/>
                    </w:rPr>
                    <w:t xml:space="preserve">AEO</w:t>
                  </w:r>
                </w:p>
                <w:p>
                  <w:pPr>
                    <w:spacing w:after="70"/>
                    <w:jc w:val="center"/>
                  </w:pPr>
                  <w:r>
                    <w:rPr>
                      <w:rFonts w:ascii="Arial" w:cs="Arial" w:eastAsia="Arial" w:hAnsi="Arial"/>
                      <w:b/>
                      <w:bCs/>
                      <w:color w:val="FFFFFF"/>
                      <w:sz w:val="68"/>
                      <w:szCs w:val="68"/>
                    </w:rPr>
                    <w:t xml:space="preserve">7</w:t>
                  </w:r>
                </w:p>
                <w:p>
                  <w:pPr>
                    <w:spacing w:after="0"/>
                    <w:jc w:val="center"/>
                  </w:pPr>
                  <w:r>
                    <w:rPr>
                      <w:rFonts w:ascii="Arial" w:cs="Arial" w:eastAsia="Arial" w:hAnsi="Arial"/>
                      <w:i/>
                      <w:iCs/>
                      <w:color w:val="FFFFFF"/>
                      <w:sz w:val="18"/>
                      <w:szCs w:val="18"/>
                    </w:rPr>
                    <w:t xml:space="preserve">On Track</w:t>
                  </w:r>
                </w:p>
              </w:tc>
            </w:tr>
          </w:tbl>
          <w:p>
            <w:pPr>
              <w:spacing w:after="60" w:before="500"/>
              <w:jc w:val="center"/>
            </w:pPr>
            <w:r>
              <w:rPr>
                <w:rFonts w:ascii="Arial" w:cs="Arial" w:eastAsia="Arial" w:hAnsi="Arial"/>
                <w:color w:val="94A3B8"/>
                <w:sz w:val="18"/>
                <w:szCs w:val="18"/>
              </w:rPr>
              <w:t xml:space="preserve">Audit date 18 September 2026</w:t>
            </w:r>
          </w:p>
          <w:p>
            <w:pPr>
              <w:spacing w:after="0"/>
              <w:jc w:val="center"/>
            </w:pPr>
            <w:r>
              <w:rPr>
                <w:rFonts w:ascii="Arial" w:cs="Arial" w:eastAsia="Arial" w:hAnsi="Arial"/>
                <w:color w:val="94A3B8"/>
                <w:sz w:val="18"/>
                <w:szCs w:val="18"/>
              </w:rPr>
              <w:t xml:space="preserve">Codex Skill and Plugin by Alex Labat</w:t>
            </w:r>
          </w:p>
        </w:tc>
      </w:tr>
    </w:tbl>
    <w:p>
      <w:pPr>
        <w:sectPr>
          <w:pgSz w:w="12240" w:h="15840" w:orient="portrait"/>
          <w:pgMar w:top="420" w:right="420" w:bottom="420" w:left="420" w:header="708" w:footer="708" w:gutter="0"/>
          <w:pgNumType/>
          <w:docGrid w:linePitch="360"/>
        </w:sectPr>
      </w:pPr>
    </w:p>
    <w:p>
      <w:pPr>
        <w:pStyle w:val="Heading1"/>
        <w:keepNext/>
        <w:spacing w:after="140" w:before="140"/>
      </w:pPr>
      <w:r>
        <w:rPr>
          <w:rFonts w:ascii="Arial" w:cs="Arial" w:eastAsia="Arial" w:hAnsi="Arial"/>
          <w:color w:val="1E293B"/>
          <w:sz w:val="22"/>
          <w:szCs w:val="22"/>
        </w:rPr>
        <w:t xml:space="preserve">Executive Summary</w:t>
      </w:r>
    </w:p>
    <w:p>
      <w:pPr>
        <w:spacing w:after="170" w:line="290"/>
      </w:pPr>
      <w:r>
        <w:rPr>
          <w:rFonts w:ascii="Arial" w:cs="Arial" w:eastAsia="Arial" w:hAnsi="Arial"/>
          <w:color w:val="1E293B"/>
          <w:sz w:val="22"/>
          <w:szCs w:val="22"/>
        </w:rPr>
        <w:t xml:space="preserve">SinShield has a strong technical and editorial foundation. All ten public pages are available as meaningful prerendered HTML, canonical metadata is consistent, structured data is unusually complete for a young product site, and the major articles cite research and official sources responsibly. The most urgent problem is narrow but real: the live llms.txt URL still serves homepage HTML, so AI-oriented discovery tools cannot read the prepared Markdown file. The largest strategic opportunity is trust: named authors, an editorial standards page, and clearer ownership would materially strengthen authority for content touching sexual health, behavior change, and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00"/>
        <w:gridCol w:w="5160"/>
      </w:tblGrid>
      <w:tr>
        <w:trPr>
          <w:tblHeader/>
        </w:trPr>
        <w:tc>
          <w:tcPr>
            <w:tcW w:type="dxa" w:w="150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left"/>
            </w:pPr>
            <w:r>
              <w:rPr>
                <w:rFonts w:ascii="Arial" w:cs="Arial" w:eastAsia="Arial" w:hAnsi="Arial"/>
                <w:b/>
                <w:bCs/>
                <w:color w:val="FFFFFF"/>
                <w:sz w:val="19"/>
                <w:szCs w:val="19"/>
              </w:rPr>
              <w:t xml:space="preserve">Dimension</w:t>
            </w:r>
          </w:p>
        </w:tc>
        <w:tc>
          <w:tcPr>
            <w:tcW w:type="dxa" w:w="120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Score</w:t>
            </w:r>
          </w:p>
        </w:tc>
        <w:tc>
          <w:tcPr>
            <w:tcW w:type="dxa" w:w="150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Status</w:t>
            </w:r>
          </w:p>
        </w:tc>
        <w:tc>
          <w:tcPr>
            <w:tcW w:type="dxa" w:w="516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left"/>
            </w:pPr>
            <w:r>
              <w:rPr>
                <w:rFonts w:ascii="Arial" w:cs="Arial" w:eastAsia="Arial" w:hAnsi="Arial"/>
                <w:b/>
                <w:bCs/>
                <w:color w:val="FFFFFF"/>
                <w:sz w:val="19"/>
                <w:szCs w:val="19"/>
              </w:rPr>
              <w:t xml:space="preserve">Key takeaway</w:t>
            </w:r>
          </w:p>
        </w:tc>
      </w:tr>
      <w:tr>
        <w:trPr>
          <w:cantSplit/>
        </w:trPr>
        <w:tc>
          <w:tcPr>
            <w:tcW w:type="dxa" w:w="15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SEO</w:t>
            </w:r>
          </w:p>
        </w:tc>
        <w:tc>
          <w:tcPr>
            <w:tcW w:type="dxa" w:w="12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8/10</w:t>
            </w:r>
          </w:p>
        </w:tc>
        <w:tc>
          <w:tcPr>
            <w:tcW w:type="dxa" w:w="15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center"/>
            </w:pPr>
            <w:r>
              <w:rPr>
                <w:rFonts w:ascii="Arial" w:cs="Arial" w:eastAsia="Arial" w:hAnsi="Arial"/>
                <w:color w:val="1E293B"/>
                <w:sz w:val="19"/>
                <w:szCs w:val="19"/>
              </w:rPr>
              <w:t xml:space="preserve">Strong</w:t>
            </w:r>
          </w:p>
        </w:tc>
        <w:tc>
          <w:tcPr>
            <w:tcW w:type="dxa" w:w="51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Crawlable, well-marked-up pages; improve hubs, internal links, and snippet lengths.</w:t>
            </w:r>
          </w:p>
        </w:tc>
      </w:tr>
      <w:tr>
        <w:trPr>
          <w:cantSplit/>
        </w:trPr>
        <w:tc>
          <w:tcPr>
            <w:tcW w:type="dxa" w:w="15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GEO</w:t>
            </w:r>
          </w:p>
        </w:tc>
        <w:tc>
          <w:tcPr>
            <w:tcW w:type="dxa" w:w="1200"/>
            <w:tcBorders>
              <w:top w:val="single" w:color="D9D9D9" w:sz="4"/>
              <w:left w:val="single" w:color="D9D9D9" w:sz="4"/>
              <w:bottom w:val="single" w:color="D9D9D9" w:sz="4"/>
              <w:right w:val="single" w:color="D9D9D9" w:sz="4"/>
            </w:tcBorders>
            <w:shd w:fill="D97706"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6/10</w:t>
            </w:r>
          </w:p>
        </w:tc>
        <w:tc>
          <w:tcPr>
            <w:tcW w:type="dxa" w:w="15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center"/>
            </w:pPr>
            <w:r>
              <w:rPr>
                <w:rFonts w:ascii="Arial" w:cs="Arial" w:eastAsia="Arial" w:hAnsi="Arial"/>
                <w:color w:val="1E293B"/>
                <w:sz w:val="19"/>
                <w:szCs w:val="19"/>
              </w:rPr>
              <w:t xml:space="preserve">On Track</w:t>
            </w:r>
          </w:p>
        </w:tc>
        <w:tc>
          <w:tcPr>
            <w:tcW w:type="dxa" w:w="51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Strong facts and citations; weak author identity and invalid live llms.txt reduce trust and discoverability.</w:t>
            </w:r>
          </w:p>
        </w:tc>
      </w:tr>
      <w:tr>
        <w:trPr>
          <w:cantSplit/>
        </w:trPr>
        <w:tc>
          <w:tcPr>
            <w:tcW w:type="dxa" w:w="15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AEO</w:t>
            </w:r>
          </w:p>
        </w:tc>
        <w:tc>
          <w:tcPr>
            <w:tcW w:type="dxa" w:w="1200"/>
            <w:tcBorders>
              <w:top w:val="single" w:color="D9D9D9" w:sz="4"/>
              <w:left w:val="single" w:color="D9D9D9" w:sz="4"/>
              <w:bottom w:val="single" w:color="D9D9D9" w:sz="4"/>
              <w:right w:val="single" w:color="D9D9D9" w:sz="4"/>
            </w:tcBorders>
            <w:shd w:fill="D97706"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7/10</w:t>
            </w:r>
          </w:p>
        </w:tc>
        <w:tc>
          <w:tcPr>
            <w:tcW w:type="dxa" w:w="15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center"/>
            </w:pPr>
            <w:r>
              <w:rPr>
                <w:rFonts w:ascii="Arial" w:cs="Arial" w:eastAsia="Arial" w:hAnsi="Arial"/>
                <w:color w:val="1E293B"/>
                <w:sz w:val="19"/>
                <w:szCs w:val="19"/>
              </w:rPr>
              <w:t xml:space="preserve">On Track</w:t>
            </w:r>
          </w:p>
        </w:tc>
        <w:tc>
          <w:tcPr>
            <w:tcW w:type="dxa" w:w="51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Good direct answers, FAQ, lists, and tables; question-led structure is inconsistent.</w:t>
            </w:r>
          </w:p>
        </w:tc>
      </w:tr>
      <w:tr>
        <w:trPr>
          <w:cantSplit/>
        </w:trPr>
        <w:tc>
          <w:tcPr>
            <w:tcW w:type="dxa" w:w="15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b/>
                <w:bCs/>
                <w:color w:val="1E293B"/>
                <w:sz w:val="19"/>
                <w:szCs w:val="19"/>
              </w:rPr>
              <w:t xml:space="preserve">Combined</w:t>
            </w:r>
          </w:p>
        </w:tc>
        <w:tc>
          <w:tcPr>
            <w:tcW w:type="dxa" w:w="12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1E293B"/>
                <w:sz w:val="19"/>
                <w:szCs w:val="19"/>
              </w:rPr>
              <w:t xml:space="preserve">21/30</w:t>
            </w:r>
          </w:p>
        </w:tc>
        <w:tc>
          <w:tcPr>
            <w:tcW w:type="dxa" w:w="15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center"/>
            </w:pPr>
            <w:r>
              <w:rPr>
                <w:rFonts w:ascii="Arial" w:cs="Arial" w:eastAsia="Arial" w:hAnsi="Arial"/>
                <w:color w:val="1E293B"/>
                <w:sz w:val="19"/>
                <w:szCs w:val="19"/>
              </w:rPr>
              <w:t xml:space="preserve"/>
            </w:r>
          </w:p>
        </w:tc>
        <w:tc>
          <w:tcPr>
            <w:tcW w:type="dxa" w:w="51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A strong base with a focused trust and content-depth roadmap.</w:t>
            </w:r>
          </w:p>
        </w:tc>
      </w:tr>
    </w:tbl>
    <w:p>
      <w:pPr>
        <w:pStyle w:val="Heading2"/>
        <w:keepNext/>
        <w:spacing w:after="95" w:before="130"/>
      </w:pPr>
      <w:r>
        <w:rPr>
          <w:rFonts w:ascii="Arial" w:cs="Arial" w:eastAsia="Arial" w:hAnsi="Arial"/>
          <w:color w:val="1E293B"/>
          <w:sz w:val="22"/>
          <w:szCs w:val="22"/>
        </w:rPr>
        <w:t xml:space="preserve">Top three priorities</w:t>
      </w:r>
    </w:p>
    <w:p>
      <w:pPr>
        <w:pStyle w:val="ListParagraph"/>
        <w:numPr>
          <w:ilvl w:val="0"/>
          <w:numId w:val="1"/>
        </w:numPr>
        <w:spacing w:after="70" w:line="260"/>
      </w:pPr>
      <w:r>
        <w:rPr>
          <w:rFonts w:ascii="Arial" w:cs="Arial" w:eastAsia="Arial" w:hAnsi="Arial"/>
          <w:color w:val="1E293B"/>
          <w:sz w:val="22"/>
          <w:szCs w:val="22"/>
        </w:rPr>
        <w:t xml:space="preserve">Deploy the prepared llms.txt so the live endpoint returns valid Markdown as text/plain instead of homepage HTML.</w:t>
      </w:r>
    </w:p>
    <w:p>
      <w:pPr>
        <w:pStyle w:val="ListParagraph"/>
        <w:numPr>
          <w:ilvl w:val="0"/>
          <w:numId w:val="1"/>
        </w:numPr>
        <w:spacing w:after="70" w:line="260"/>
      </w:pPr>
      <w:r>
        <w:rPr>
          <w:rFonts w:ascii="Arial" w:cs="Arial" w:eastAsia="Arial" w:hAnsi="Arial"/>
          <w:color w:val="1E293B"/>
          <w:sz w:val="22"/>
          <w:szCs w:val="22"/>
        </w:rPr>
        <w:t xml:space="preserve">Publish About and Editorial Standards content with named authors or reviewers, source policy, corrections process, and ownership details.</w:t>
      </w:r>
    </w:p>
    <w:p>
      <w:pPr>
        <w:pStyle w:val="ListParagraph"/>
        <w:numPr>
          <w:ilvl w:val="0"/>
          <w:numId w:val="1"/>
        </w:numPr>
        <w:spacing w:after="70" w:line="260"/>
      </w:pPr>
      <w:r>
        <w:rPr>
          <w:rFonts w:ascii="Arial" w:cs="Arial" w:eastAsia="Arial" w:hAnsi="Arial"/>
          <w:color w:val="1E293B"/>
          <w:sz w:val="22"/>
          <w:szCs w:val="22"/>
        </w:rPr>
        <w:t xml:space="preserve">Expand the product and blog hub pages, then build contextual internal links between articles and conversion pages.</w:t>
      </w:r>
    </w:p>
    <w:p>
      <w:pPr>
        <w:pStyle w:val="Heading2"/>
        <w:keepNext/>
        <w:spacing w:after="95" w:before="130"/>
      </w:pPr>
      <w:r>
        <w:rPr>
          <w:rFonts w:ascii="Arial" w:cs="Arial" w:eastAsia="Arial" w:hAnsi="Arial"/>
          <w:color w:val="1E293B"/>
          <w:sz w:val="22"/>
          <w:szCs w:val="22"/>
        </w:rPr>
        <w:t xml:space="preserve">Biggest strength</w:t>
      </w:r>
    </w:p>
    <w:p>
      <w:pPr>
        <w:spacing w:after="110" w:line="276"/>
      </w:pPr>
      <w:r>
        <w:rPr>
          <w:rFonts w:ascii="Arial" w:cs="Arial" w:eastAsia="Arial" w:hAnsi="Arial"/>
          <w:color w:val="1E293B"/>
          <w:sz w:val="22"/>
          <w:szCs w:val="22"/>
        </w:rPr>
        <w:t xml:space="preserve">The strongest advantage is the combination of crawlable prerendered HTML, accurate structured data, and evidence-aware long-form articles. That gives search engines and answer systems substantially more reliable material than a typical JavaScript-only product site.</w:t>
      </w:r>
    </w:p>
    <w:p>
      <w:pPr>
        <w:pageBreakBefore/>
        <w:spacing w:after="520" w:line="40"/>
      </w:pPr>
      <w:r>
        <w:rPr>
          <w:rFonts w:ascii="Arial" w:cs="Arial" w:eastAsia="Arial" w:hAnsi="Arial"/>
          <w:color w:val="1E293B"/>
          <w:sz w:val="2"/>
          <w:szCs w:val="2"/>
        </w:rPr>
        <w:t xml:space="preserve"> </w:t>
      </w:r>
    </w:p>
    <w:p>
      <w:pPr>
        <w:pStyle w:val="Heading1"/>
        <w:keepNext/>
        <w:spacing w:after="140" w:before="140"/>
      </w:pPr>
      <w:r>
        <w:rPr>
          <w:rFonts w:ascii="Arial" w:cs="Arial" w:eastAsia="Arial" w:hAnsi="Arial"/>
          <w:color w:val="1E293B"/>
          <w:sz w:val="22"/>
          <w:szCs w:val="22"/>
        </w:rPr>
        <w:t xml:space="preserve">Audit Scope and Method</w:t>
      </w:r>
    </w:p>
    <w:p>
      <w:pPr>
        <w:spacing w:after="110" w:line="276"/>
      </w:pPr>
      <w:r>
        <w:rPr>
          <w:rFonts w:ascii="Arial" w:cs="Arial" w:eastAsia="Arial" w:hAnsi="Arial"/>
          <w:color w:val="1E293B"/>
          <w:sz w:val="22"/>
          <w:szCs w:val="22"/>
        </w:rPr>
        <w:t xml:space="preserve">The audit reviewed the live public site on 18 September 2026. It fetched the homepage, both product routes, the blog index, every published article in the XML sitemap, robots.txt, llms.txt, and sitemap.xml. Findings are based on returned HTML, HTTP headers, visible content, internal and external links, metadata, and JSON-LD. The audit does not estimate backlinks, search rankings, traffic, or field Core Web Vitals; those require Search Console, analytics, and PageSpeed Insights data.</w:t>
      </w:r>
    </w:p>
    <w:p>
      <w:pPr>
        <w:pStyle w:val="Heading2"/>
        <w:keepNext/>
        <w:spacing w:after="95" w:before="130"/>
      </w:pPr>
      <w:r>
        <w:rPr>
          <w:rFonts w:ascii="Arial" w:cs="Arial" w:eastAsia="Arial" w:hAnsi="Arial"/>
          <w:color w:val="1E293B"/>
          <w:sz w:val="22"/>
          <w:szCs w:val="22"/>
        </w:rPr>
        <w:t xml:space="preserve">Pages audited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4860"/>
      </w:tblGrid>
      <w:tr>
        <w:trPr>
          <w:tblHeader/>
        </w:trPr>
        <w:tc>
          <w:tcPr>
            <w:tcW w:type="dxa" w:w="320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left"/>
            </w:pPr>
            <w:r>
              <w:rPr>
                <w:rFonts w:ascii="Arial" w:cs="Arial" w:eastAsia="Arial" w:hAnsi="Arial"/>
                <w:b/>
                <w:bCs/>
                <w:color w:val="FFFFFF"/>
                <w:sz w:val="19"/>
                <w:szCs w:val="19"/>
              </w:rPr>
              <w:t xml:space="preserve">URL</w:t>
            </w:r>
          </w:p>
        </w:tc>
        <w:tc>
          <w:tcPr>
            <w:tcW w:type="dxa" w:w="130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left"/>
            </w:pPr>
            <w:r>
              <w:rPr>
                <w:rFonts w:ascii="Arial" w:cs="Arial" w:eastAsia="Arial" w:hAnsi="Arial"/>
                <w:b/>
                <w:bCs/>
                <w:color w:val="FFFFFF"/>
                <w:sz w:val="19"/>
                <w:szCs w:val="19"/>
              </w:rPr>
              <w:t xml:space="preserve">Page type</w:t>
            </w:r>
          </w:p>
        </w:tc>
        <w:tc>
          <w:tcPr>
            <w:tcW w:type="dxa" w:w="486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left"/>
            </w:pPr>
            <w:r>
              <w:rPr>
                <w:rFonts w:ascii="Arial" w:cs="Arial" w:eastAsia="Arial" w:hAnsi="Arial"/>
                <w:b/>
                <w:bCs/>
                <w:color w:val="FFFFFF"/>
                <w:sz w:val="19"/>
                <w:szCs w:val="19"/>
              </w:rPr>
              <w:t xml:space="preserve">Key observation</w:t>
            </w:r>
          </w:p>
        </w:tc>
      </w:tr>
      <w:tr>
        <w:trPr>
          <w:cantSplit/>
        </w:trPr>
        <w:tc>
          <w:tcPr>
            <w:tcW w:type="dxa" w:w="32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https://sinshield.app/</w:t>
            </w:r>
          </w:p>
        </w:tc>
        <w:tc>
          <w:tcPr>
            <w:tcW w:type="dxa" w:w="13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Homepage</w:t>
            </w:r>
          </w:p>
        </w:tc>
        <w:tc>
          <w:tcPr>
            <w:tcW w:type="dxa" w:w="48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875 words; unique metadata; Organization, WebSite, and FAQPage schema; H1 wording needs refinement.</w:t>
            </w:r>
          </w:p>
        </w:tc>
      </w:tr>
      <w:tr>
        <w:trPr>
          <w:cantSplit/>
        </w:trPr>
        <w:tc>
          <w:tcPr>
            <w:tcW w:type="dxa" w:w="32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https://sinshield.app/products</w:t>
            </w:r>
          </w:p>
        </w:tc>
        <w:tc>
          <w:tcPr>
            <w:tcW w:type="dxa" w:w="13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Product hub</w:t>
            </w:r>
          </w:p>
        </w:tc>
        <w:tc>
          <w:tcPr>
            <w:tcW w:type="dxa" w:w="48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31 words; valid HowTo and BreadcrumbList schema; very thin content and vague H1.</w:t>
            </w:r>
          </w:p>
        </w:tc>
      </w:tr>
      <w:tr>
        <w:trPr>
          <w:cantSplit/>
        </w:trPr>
        <w:tc>
          <w:tcPr>
            <w:tcW w:type="dxa" w:w="32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https://sinshield.app/products/android</w:t>
            </w:r>
          </w:p>
        </w:tc>
        <w:tc>
          <w:tcPr>
            <w:tcW w:type="dxa" w:w="13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Product detail</w:t>
            </w:r>
          </w:p>
        </w:tc>
        <w:tc>
          <w:tcPr>
            <w:tcW w:type="dxa" w:w="48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175 words; strong SoftwareApplication schema and concrete product facts; content remains thin.</w:t>
            </w:r>
          </w:p>
        </w:tc>
      </w:tr>
      <w:tr>
        <w:trPr>
          <w:cantSplit/>
        </w:trPr>
        <w:tc>
          <w:tcPr>
            <w:tcW w:type="dxa" w:w="32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https://sinshield.app/blog</w:t>
            </w:r>
          </w:p>
        </w:tc>
        <w:tc>
          <w:tcPr>
            <w:tcW w:type="dxa" w:w="13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Blog index</w:t>
            </w:r>
          </w:p>
        </w:tc>
        <w:tc>
          <w:tcPr>
            <w:tcW w:type="dxa" w:w="48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92 words; all six articles linked; H1 is the featured article title rather than the blog identity; no Blog or CollectionPage schema.</w:t>
            </w:r>
          </w:p>
        </w:tc>
      </w:tr>
      <w:tr>
        <w:trPr>
          <w:cantSplit/>
        </w:trPr>
        <w:tc>
          <w:tcPr>
            <w:tcW w:type="dxa" w:w="32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https://sinshield.app/blog/porn-on-x</w:t>
            </w:r>
          </w:p>
        </w:tc>
        <w:tc>
          <w:tcPr>
            <w:tcW w:type="dxa" w:w="13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Article</w:t>
            </w:r>
          </w:p>
        </w:tc>
        <w:tc>
          <w:tcPr>
            <w:tcW w:type="dxa" w:w="48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2,386 words; primary-source links, direct answers, Article and BreadcrumbList schema.</w:t>
            </w:r>
          </w:p>
        </w:tc>
      </w:tr>
      <w:tr>
        <w:trPr>
          <w:cantSplit/>
        </w:trPr>
        <w:tc>
          <w:tcPr>
            <w:tcW w:type="dxa" w:w="32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https://sinshield.app/blog/benefits-of-quitting-porn</w:t>
            </w:r>
          </w:p>
        </w:tc>
        <w:tc>
          <w:tcPr>
            <w:tcW w:type="dxa" w:w="13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Article</w:t>
            </w:r>
          </w:p>
        </w:tc>
        <w:tc>
          <w:tcPr>
            <w:tcW w:type="dxa" w:w="48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1,871 words; evidence-aware framing and source citations; title is long.</w:t>
            </w:r>
          </w:p>
        </w:tc>
      </w:tr>
      <w:tr>
        <w:trPr>
          <w:cantSplit/>
        </w:trPr>
        <w:tc>
          <w:tcPr>
            <w:tcW w:type="dxa" w:w="32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https://sinshield.app/blog/countries-where-porn-is-illegal</w:t>
            </w:r>
          </w:p>
        </w:tc>
        <w:tc>
          <w:tcPr>
            <w:tcW w:type="dxa" w:w="13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Article</w:t>
            </w:r>
          </w:p>
        </w:tc>
        <w:tc>
          <w:tcPr>
            <w:tcW w:type="dxa" w:w="48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2,275 words; strong legal caveats and official sources; title and description are long.</w:t>
            </w:r>
          </w:p>
        </w:tc>
      </w:tr>
      <w:tr>
        <w:trPr>
          <w:cantSplit/>
        </w:trPr>
        <w:tc>
          <w:tcPr>
            <w:tcW w:type="dxa" w:w="32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https://sinshield.app/blog/does-porn-lower-your-iq</w:t>
            </w:r>
          </w:p>
        </w:tc>
        <w:tc>
          <w:tcPr>
            <w:tcW w:type="dxa" w:w="13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Article</w:t>
            </w:r>
          </w:p>
        </w:tc>
        <w:tc>
          <w:tcPr>
            <w:tcW w:type="dxa" w:w="48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2,132 words; clear answer, nuanced research synthesis, and primary-source links.</w:t>
            </w:r>
          </w:p>
        </w:tc>
      </w:tr>
      <w:tr>
        <w:trPr>
          <w:cantSplit/>
        </w:trPr>
        <w:tc>
          <w:tcPr>
            <w:tcW w:type="dxa" w:w="32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https://sinshield.app/blog/best-accountability-apps-to-quit-porn</w:t>
            </w:r>
          </w:p>
        </w:tc>
        <w:tc>
          <w:tcPr>
            <w:tcW w:type="dxa" w:w="13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Article</w:t>
            </w:r>
          </w:p>
        </w:tc>
        <w:tc>
          <w:tcPr>
            <w:tcW w:type="dxa" w:w="48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3,554 words; detailed comparison and transparent first-party disclosure; title and description are long.</w:t>
            </w:r>
          </w:p>
        </w:tc>
      </w:tr>
      <w:tr>
        <w:trPr>
          <w:cantSplit/>
        </w:trPr>
        <w:tc>
          <w:tcPr>
            <w:tcW w:type="dxa" w:w="32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https://sinshield.app/blog/how-to-break-the-scroll-trigger-loop</w:t>
            </w:r>
          </w:p>
        </w:tc>
        <w:tc>
          <w:tcPr>
            <w:tcW w:type="dxa" w:w="13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Article</w:t>
            </w:r>
          </w:p>
        </w:tc>
        <w:tc>
          <w:tcPr>
            <w:tcW w:type="dxa" w:w="48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pPr>
            <w:r>
              <w:rPr>
                <w:rFonts w:ascii="Arial" w:cs="Arial" w:eastAsia="Arial" w:hAnsi="Arial"/>
                <w:color w:val="1E293B"/>
                <w:sz w:val="19"/>
                <w:szCs w:val="19"/>
              </w:rPr>
              <w:t xml:space="preserve">394 words; clear practical steps but no external sources and limited topical depth.</w:t>
            </w:r>
          </w:p>
        </w:tc>
      </w:tr>
    </w:tbl>
    <w:p>
      <w:pPr>
        <w:pageBreakBefore/>
        <w:spacing w:after="520" w:line="40"/>
      </w:pPr>
      <w:r>
        <w:rPr>
          <w:rFonts w:ascii="Arial" w:cs="Arial" w:eastAsia="Arial" w:hAnsi="Arial"/>
          <w:color w:val="1E293B"/>
          <w:sz w:val="2"/>
          <w:szCs w:val="2"/>
        </w:rPr>
        <w:t xml:space="preserve"> </w:t>
      </w:r>
    </w:p>
    <w:p>
      <w:pPr>
        <w:pStyle w:val="Heading1"/>
        <w:keepNext/>
        <w:spacing w:after="140" w:before="140"/>
      </w:pPr>
      <w:r>
        <w:rPr>
          <w:rFonts w:ascii="Arial" w:cs="Arial" w:eastAsia="Arial" w:hAnsi="Arial"/>
          <w:color w:val="1E293B"/>
          <w:sz w:val="22"/>
          <w:szCs w:val="22"/>
        </w:rPr>
        <w:t xml:space="preserve">SEO Analysis</w:t>
      </w:r>
    </w:p>
    <w:p>
      <w:pPr>
        <w:spacing w:after="110" w:line="276"/>
      </w:pPr>
      <w:r>
        <w:rPr>
          <w:rFonts w:ascii="Arial" w:cs="Arial" w:eastAsia="Arial" w:hAnsi="Arial"/>
          <w:color w:val="1E293B"/>
          <w:sz w:val="22"/>
          <w:szCs w:val="22"/>
        </w:rPr>
        <w:t xml:space="preserve">Score 8 of 10 - Strong</w:t>
      </w:r>
    </w:p>
    <w:p>
      <w:pPr>
        <w:pStyle w:val="Heading2"/>
        <w:keepNext/>
        <w:spacing w:after="95" w:before="130"/>
      </w:pPr>
      <w:r>
        <w:rPr>
          <w:rFonts w:ascii="Arial" w:cs="Arial" w:eastAsia="Arial" w:hAnsi="Arial"/>
          <w:color w:val="1E293B"/>
          <w:sz w:val="22"/>
          <w:szCs w:val="22"/>
        </w:rPr>
        <w:t xml:space="preserve">Technical On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660"/>
        <w:gridCol w:w="1600"/>
      </w:tblGrid>
      <w:tr>
        <w:trPr>
          <w:tblHeader/>
        </w:trPr>
        <w:tc>
          <w:tcPr>
            <w:tcW w:type="dxa" w:w="210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left"/>
            </w:pPr>
            <w:r>
              <w:rPr>
                <w:rFonts w:ascii="Arial" w:cs="Arial" w:eastAsia="Arial" w:hAnsi="Arial"/>
                <w:b/>
                <w:bCs/>
                <w:color w:val="FFFFFF"/>
                <w:sz w:val="19"/>
                <w:szCs w:val="19"/>
              </w:rPr>
              <w:t xml:space="preserve">Signal</w:t>
            </w:r>
          </w:p>
        </w:tc>
        <w:tc>
          <w:tcPr>
            <w:tcW w:type="dxa" w:w="566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left"/>
            </w:pPr>
            <w:r>
              <w:rPr>
                <w:rFonts w:ascii="Arial" w:cs="Arial" w:eastAsia="Arial" w:hAnsi="Arial"/>
                <w:b/>
                <w:bCs/>
                <w:color w:val="FFFFFF"/>
                <w:sz w:val="19"/>
                <w:szCs w:val="19"/>
              </w:rPr>
              <w:t xml:space="preserve">Finding</w:t>
            </w:r>
          </w:p>
        </w:tc>
        <w:tc>
          <w:tcPr>
            <w:tcW w:type="dxa" w:w="160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Status</w:t>
            </w:r>
          </w:p>
        </w:tc>
      </w:tr>
      <w:tr>
        <w:trPr>
          <w:cantSplit/>
        </w:trPr>
        <w:tc>
          <w:tcPr>
            <w:tcW w:type="dxa" w:w="21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HTTPS and availability</w:t>
            </w:r>
          </w:p>
        </w:tc>
        <w:tc>
          <w:tcPr>
            <w:tcW w:type="dxa" w:w="56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All ten canonical pages returned HTTP 200 over HTTPS during the 18 September 2026 crawl.</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r>
        <w:trPr>
          <w:cantSplit/>
        </w:trPr>
        <w:tc>
          <w:tcPr>
            <w:tcW w:type="dxa" w:w="21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Server-rendered content</w:t>
            </w:r>
          </w:p>
        </w:tc>
        <w:tc>
          <w:tcPr>
            <w:tcW w:type="dxa" w:w="56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Meaningful HTML, headings, text, links, and schema are present before client-side JavaScript runs.</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r>
        <w:trPr>
          <w:cantSplit/>
        </w:trPr>
        <w:tc>
          <w:tcPr>
            <w:tcW w:type="dxa" w:w="21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robots.txt</w:t>
            </w:r>
          </w:p>
        </w:tc>
        <w:tc>
          <w:tcPr>
            <w:tcW w:type="dxa" w:w="56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Live file returns text/plain, allows all crawlers, and references the XML sitemap.</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r>
        <w:trPr>
          <w:cantSplit/>
        </w:trPr>
        <w:tc>
          <w:tcPr>
            <w:tcW w:type="dxa" w:w="21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llms.txt</w:t>
            </w:r>
          </w:p>
        </w:tc>
        <w:tc>
          <w:tcPr>
            <w:tcW w:type="dxa" w:w="56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The live /llms.txt endpoint returns the homepage HTML as text/html. The valid Markdown file exists locally but is not deployed.</w:t>
            </w:r>
          </w:p>
        </w:tc>
        <w:tc>
          <w:tcPr>
            <w:tcW w:type="dxa" w:w="1600"/>
            <w:tcBorders>
              <w:top w:val="single" w:color="D9D9D9" w:sz="4"/>
              <w:left w:val="single" w:color="D9D9D9" w:sz="4"/>
              <w:bottom w:val="single" w:color="D9D9D9" w:sz="4"/>
              <w:right w:val="single" w:color="D9D9D9" w:sz="4"/>
            </w:tcBorders>
            <w:shd w:fill="DC2626"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Missing</w:t>
            </w:r>
          </w:p>
        </w:tc>
      </w:tr>
      <w:tr>
        <w:trPr>
          <w:cantSplit/>
        </w:trPr>
        <w:tc>
          <w:tcPr>
            <w:tcW w:type="dxa" w:w="21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XML sitemap</w:t>
            </w:r>
          </w:p>
        </w:tc>
        <w:tc>
          <w:tcPr>
            <w:tcW w:type="dxa" w:w="56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The sitemap lists all ten canonical public pages. It does not include lastmod dates.</w:t>
            </w:r>
          </w:p>
        </w:tc>
        <w:tc>
          <w:tcPr>
            <w:tcW w:type="dxa" w:w="1600"/>
            <w:tcBorders>
              <w:top w:val="single" w:color="D9D9D9" w:sz="4"/>
              <w:left w:val="single" w:color="D9D9D9" w:sz="4"/>
              <w:bottom w:val="single" w:color="D9D9D9" w:sz="4"/>
              <w:right w:val="single" w:color="D9D9D9" w:sz="4"/>
            </w:tcBorders>
            <w:shd w:fill="D97706"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Needs Attention</w:t>
            </w:r>
          </w:p>
        </w:tc>
      </w:tr>
      <w:tr>
        <w:trPr>
          <w:cantSplit/>
        </w:trPr>
        <w:tc>
          <w:tcPr>
            <w:tcW w:type="dxa" w:w="21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Canonical tags</w:t>
            </w:r>
          </w:p>
        </w:tc>
        <w:tc>
          <w:tcPr>
            <w:tcW w:type="dxa" w:w="56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Every audited page has one self-referencing canonical URL.</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r>
        <w:trPr>
          <w:cantSplit/>
        </w:trPr>
        <w:tc>
          <w:tcPr>
            <w:tcW w:type="dxa" w:w="21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Viewport and indexability</w:t>
            </w:r>
          </w:p>
        </w:tc>
        <w:tc>
          <w:tcPr>
            <w:tcW w:type="dxa" w:w="56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Every page has a mobile viewport and no accidental noindex directive.</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r>
        <w:trPr>
          <w:cantSplit/>
        </w:trPr>
        <w:tc>
          <w:tcPr>
            <w:tcW w:type="dxa" w:w="21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Response security headers</w:t>
            </w:r>
          </w:p>
        </w:tc>
        <w:tc>
          <w:tcPr>
            <w:tcW w:type="dxa" w:w="56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The live HTML response did not expose HSTS or Content-Security-Policy headers. This is a trust and hardening opportunity, not a direct ranking factor.</w:t>
            </w:r>
          </w:p>
        </w:tc>
        <w:tc>
          <w:tcPr>
            <w:tcW w:type="dxa" w:w="1600"/>
            <w:tcBorders>
              <w:top w:val="single" w:color="D9D9D9" w:sz="4"/>
              <w:left w:val="single" w:color="D9D9D9" w:sz="4"/>
              <w:bottom w:val="single" w:color="D9D9D9" w:sz="4"/>
              <w:right w:val="single" w:color="D9D9D9" w:sz="4"/>
            </w:tcBorders>
            <w:shd w:fill="D97706"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Needs Attention</w:t>
            </w:r>
          </w:p>
        </w:tc>
      </w:tr>
    </w:tbl>
    <w:p>
      <w:pPr>
        <w:pStyle w:val="Heading2"/>
        <w:keepNext/>
        <w:spacing w:after="95" w:before="130"/>
      </w:pPr>
      <w:r>
        <w:rPr>
          <w:rFonts w:ascii="Arial" w:cs="Arial" w:eastAsia="Arial" w:hAnsi="Arial"/>
          <w:color w:val="1E293B"/>
          <w:sz w:val="22"/>
          <w:szCs w:val="22"/>
        </w:rPr>
        <w:t xml:space="preserve">Metadata and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660"/>
        <w:gridCol w:w="1600"/>
      </w:tblGrid>
      <w:tr>
        <w:trPr>
          <w:tblHeader/>
        </w:trPr>
        <w:tc>
          <w:tcPr>
            <w:tcW w:type="dxa" w:w="210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left"/>
            </w:pPr>
            <w:r>
              <w:rPr>
                <w:rFonts w:ascii="Arial" w:cs="Arial" w:eastAsia="Arial" w:hAnsi="Arial"/>
                <w:b/>
                <w:bCs/>
                <w:color w:val="FFFFFF"/>
                <w:sz w:val="19"/>
                <w:szCs w:val="19"/>
              </w:rPr>
              <w:t xml:space="preserve">Signal</w:t>
            </w:r>
          </w:p>
        </w:tc>
        <w:tc>
          <w:tcPr>
            <w:tcW w:type="dxa" w:w="566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left"/>
            </w:pPr>
            <w:r>
              <w:rPr>
                <w:rFonts w:ascii="Arial" w:cs="Arial" w:eastAsia="Arial" w:hAnsi="Arial"/>
                <w:b/>
                <w:bCs/>
                <w:color w:val="FFFFFF"/>
                <w:sz w:val="19"/>
                <w:szCs w:val="19"/>
              </w:rPr>
              <w:t xml:space="preserve">Finding</w:t>
            </w:r>
          </w:p>
        </w:tc>
        <w:tc>
          <w:tcPr>
            <w:tcW w:type="dxa" w:w="160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Status</w:t>
            </w:r>
          </w:p>
        </w:tc>
      </w:tr>
      <w:tr>
        <w:trPr>
          <w:cantSplit/>
        </w:trPr>
        <w:tc>
          <w:tcPr>
            <w:tcW w:type="dxa" w:w="21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Title tags</w:t>
            </w:r>
          </w:p>
        </w:tc>
        <w:tc>
          <w:tcPr>
            <w:tcW w:type="dxa" w:w="56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All titles are unique and topical. Six article titles exceed about 60 characters, increasing truncation risk.</w:t>
            </w:r>
          </w:p>
        </w:tc>
        <w:tc>
          <w:tcPr>
            <w:tcW w:type="dxa" w:w="1600"/>
            <w:tcBorders>
              <w:top w:val="single" w:color="D9D9D9" w:sz="4"/>
              <w:left w:val="single" w:color="D9D9D9" w:sz="4"/>
              <w:bottom w:val="single" w:color="D9D9D9" w:sz="4"/>
              <w:right w:val="single" w:color="D9D9D9" w:sz="4"/>
            </w:tcBorders>
            <w:shd w:fill="D97706"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Needs Attention</w:t>
            </w:r>
          </w:p>
        </w:tc>
      </w:tr>
      <w:tr>
        <w:trPr>
          <w:cantSplit/>
        </w:trPr>
        <w:tc>
          <w:tcPr>
            <w:tcW w:type="dxa" w:w="21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Meta descriptions</w:t>
            </w:r>
          </w:p>
        </w:tc>
        <w:tc>
          <w:tcPr>
            <w:tcW w:type="dxa" w:w="56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All pages have unique descriptions. Homepage, products, countries, and accountability exceed about 160 characters; blog and scroll-loop are comparatively short.</w:t>
            </w:r>
          </w:p>
        </w:tc>
        <w:tc>
          <w:tcPr>
            <w:tcW w:type="dxa" w:w="1600"/>
            <w:tcBorders>
              <w:top w:val="single" w:color="D9D9D9" w:sz="4"/>
              <w:left w:val="single" w:color="D9D9D9" w:sz="4"/>
              <w:bottom w:val="single" w:color="D9D9D9" w:sz="4"/>
              <w:right w:val="single" w:color="D9D9D9" w:sz="4"/>
            </w:tcBorders>
            <w:shd w:fill="D97706"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Needs Attention</w:t>
            </w:r>
          </w:p>
        </w:tc>
      </w:tr>
      <w:tr>
        <w:trPr>
          <w:cantSplit/>
        </w:trPr>
        <w:tc>
          <w:tcPr>
            <w:tcW w:type="dxa" w:w="21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H1 coverage</w:t>
            </w:r>
          </w:p>
        </w:tc>
        <w:tc>
          <w:tcPr>
            <w:tcW w:type="dxa" w:w="56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Every page has exactly one H1. The blog H1 describes the featured article rather than the blog, and product H1s are less keyword-specific than their titles.</w:t>
            </w:r>
          </w:p>
        </w:tc>
        <w:tc>
          <w:tcPr>
            <w:tcW w:type="dxa" w:w="1600"/>
            <w:tcBorders>
              <w:top w:val="single" w:color="D9D9D9" w:sz="4"/>
              <w:left w:val="single" w:color="D9D9D9" w:sz="4"/>
              <w:bottom w:val="single" w:color="D9D9D9" w:sz="4"/>
              <w:right w:val="single" w:color="D9D9D9" w:sz="4"/>
            </w:tcBorders>
            <w:shd w:fill="D97706"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Needs Attention</w:t>
            </w:r>
          </w:p>
        </w:tc>
      </w:tr>
      <w:tr>
        <w:trPr>
          <w:cantSplit/>
        </w:trPr>
        <w:tc>
          <w:tcPr>
            <w:tcW w:type="dxa" w:w="21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Heading hierarchy</w:t>
            </w:r>
          </w:p>
        </w:tc>
        <w:tc>
          <w:tcPr>
            <w:tcW w:type="dxa" w:w="56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Long articles use logical H2/H3 structure. The product and blog hub pages have shallow heading structures because content is sparse.</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r>
        <w:trPr>
          <w:cantSplit/>
        </w:trPr>
        <w:tc>
          <w:tcPr>
            <w:tcW w:type="dxa" w:w="21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Image alternatives</w:t>
            </w:r>
          </w:p>
        </w:tc>
        <w:tc>
          <w:tcPr>
            <w:tcW w:type="dxa" w:w="56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All seven prerendered content images include alt attributes; no missing alt attributes were detected.</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r>
        <w:trPr>
          <w:cantSplit/>
        </w:trPr>
        <w:tc>
          <w:tcPr>
            <w:tcW w:type="dxa" w:w="21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Internal links</w:t>
            </w:r>
          </w:p>
        </w:tc>
        <w:tc>
          <w:tcPr>
            <w:tcW w:type="dxa" w:w="56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Articles expose only two or three unique internal links in prerendered HTML, leaving product discovery and topic-cluster relationships underdeveloped.</w:t>
            </w:r>
          </w:p>
        </w:tc>
        <w:tc>
          <w:tcPr>
            <w:tcW w:type="dxa" w:w="1600"/>
            <w:tcBorders>
              <w:top w:val="single" w:color="D9D9D9" w:sz="4"/>
              <w:left w:val="single" w:color="D9D9D9" w:sz="4"/>
              <w:bottom w:val="single" w:color="D9D9D9" w:sz="4"/>
              <w:right w:val="single" w:color="D9D9D9" w:sz="4"/>
            </w:tcBorders>
            <w:shd w:fill="D97706"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Needs Attention</w:t>
            </w:r>
          </w:p>
        </w:tc>
      </w:tr>
      <w:tr>
        <w:trPr>
          <w:cantSplit/>
        </w:trPr>
        <w:tc>
          <w:tcPr>
            <w:tcW w:type="dxa" w:w="21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Social metadata</w:t>
            </w:r>
          </w:p>
        </w:tc>
        <w:tc>
          <w:tcPr>
            <w:tcW w:type="dxa" w:w="56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Open Graph title, description, image, and Twitter card metadata are present on every audited page.</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bl>
    <w:p>
      <w:pPr>
        <w:pStyle w:val="Heading2"/>
        <w:keepNext/>
        <w:spacing w:after="95" w:before="130"/>
      </w:pPr>
      <w:r>
        <w:rPr>
          <w:rFonts w:ascii="Arial" w:cs="Arial" w:eastAsia="Arial" w:hAnsi="Arial"/>
          <w:color w:val="1E293B"/>
          <w:sz w:val="22"/>
          <w:szCs w:val="22"/>
        </w:rP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660"/>
        <w:gridCol w:w="1600"/>
      </w:tblGrid>
      <w:tr>
        <w:trPr>
          <w:tblHeader/>
        </w:trPr>
        <w:tc>
          <w:tcPr>
            <w:tcW w:type="dxa" w:w="210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left"/>
            </w:pPr>
            <w:r>
              <w:rPr>
                <w:rFonts w:ascii="Arial" w:cs="Arial" w:eastAsia="Arial" w:hAnsi="Arial"/>
                <w:b/>
                <w:bCs/>
                <w:color w:val="FFFFFF"/>
                <w:sz w:val="19"/>
                <w:szCs w:val="19"/>
              </w:rPr>
              <w:t xml:space="preserve">Signal</w:t>
            </w:r>
          </w:p>
        </w:tc>
        <w:tc>
          <w:tcPr>
            <w:tcW w:type="dxa" w:w="566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left"/>
            </w:pPr>
            <w:r>
              <w:rPr>
                <w:rFonts w:ascii="Arial" w:cs="Arial" w:eastAsia="Arial" w:hAnsi="Arial"/>
                <w:b/>
                <w:bCs/>
                <w:color w:val="FFFFFF"/>
                <w:sz w:val="19"/>
                <w:szCs w:val="19"/>
              </w:rPr>
              <w:t xml:space="preserve">Finding</w:t>
            </w:r>
          </w:p>
        </w:tc>
        <w:tc>
          <w:tcPr>
            <w:tcW w:type="dxa" w:w="160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Status</w:t>
            </w:r>
          </w:p>
        </w:tc>
      </w:tr>
      <w:tr>
        <w:trPr>
          <w:cantSplit/>
        </w:trPr>
        <w:tc>
          <w:tcPr>
            <w:tcW w:type="dxa" w:w="21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Long-form coverage</w:t>
            </w:r>
          </w:p>
        </w:tc>
        <w:tc>
          <w:tcPr>
            <w:tcW w:type="dxa" w:w="56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Five research-oriented articles contain 1,871 to 3,554 words and address their topics in substantial depth.</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r>
        <w:trPr>
          <w:cantSplit/>
        </w:trPr>
        <w:tc>
          <w:tcPr>
            <w:tcW w:type="dxa" w:w="21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Commercial page depth</w:t>
            </w:r>
          </w:p>
        </w:tc>
        <w:tc>
          <w:tcPr>
            <w:tcW w:type="dxa" w:w="56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Products has 31 words, Android has 175 words, and the blog index has 92 words. These pages do not fully answer comparison, compatibility, setup, or trust questions.</w:t>
            </w:r>
          </w:p>
        </w:tc>
        <w:tc>
          <w:tcPr>
            <w:tcW w:type="dxa" w:w="1600"/>
            <w:tcBorders>
              <w:top w:val="single" w:color="D9D9D9" w:sz="4"/>
              <w:left w:val="single" w:color="D9D9D9" w:sz="4"/>
              <w:bottom w:val="single" w:color="D9D9D9" w:sz="4"/>
              <w:right w:val="single" w:color="D9D9D9" w:sz="4"/>
            </w:tcBorders>
            <w:shd w:fill="D97706"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Needs Attention</w:t>
            </w:r>
          </w:p>
        </w:tc>
      </w:tr>
      <w:tr>
        <w:trPr>
          <w:cantSplit/>
        </w:trPr>
        <w:tc>
          <w:tcPr>
            <w:tcW w:type="dxa" w:w="21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Evidence and sourcing</w:t>
            </w:r>
          </w:p>
        </w:tc>
        <w:tc>
          <w:tcPr>
            <w:tcW w:type="dxa" w:w="56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Research and legal articles link to studies, official policies, and legislation. The scroll-trigger article has no external sources.</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r>
        <w:trPr>
          <w:cantSplit/>
        </w:trPr>
        <w:tc>
          <w:tcPr>
            <w:tcW w:type="dxa" w:w="21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Freshness signals</w:t>
            </w:r>
          </w:p>
        </w:tc>
        <w:tc>
          <w:tcPr>
            <w:tcW w:type="dxa" w:w="56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Article publication dates are visible and included in Article schema. dateModified currently equals datePublished on every article.</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r>
        <w:trPr>
          <w:cantSplit/>
        </w:trPr>
        <w:tc>
          <w:tcPr>
            <w:tcW w:type="dxa" w:w="21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Readability</w:t>
            </w:r>
          </w:p>
        </w:tc>
        <w:tc>
          <w:tcPr>
            <w:tcW w:type="dxa" w:w="56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Articles use concise paragraphs, lists, tables, note sections, and descriptive subheadings.</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bl>
    <w:p>
      <w:pPr>
        <w:pStyle w:val="Heading2"/>
        <w:keepNext/>
        <w:spacing w:after="95" w:before="130"/>
      </w:pPr>
      <w:r>
        <w:rPr>
          <w:rFonts w:ascii="Arial" w:cs="Arial" w:eastAsia="Arial" w:hAnsi="Arial"/>
          <w:color w:val="1E293B"/>
          <w:sz w:val="22"/>
          <w:szCs w:val="22"/>
        </w:rP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660"/>
        <w:gridCol w:w="1600"/>
      </w:tblGrid>
      <w:tr>
        <w:trPr>
          <w:tblHeader/>
        </w:trPr>
        <w:tc>
          <w:tcPr>
            <w:tcW w:type="dxa" w:w="210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left"/>
            </w:pPr>
            <w:r>
              <w:rPr>
                <w:rFonts w:ascii="Arial" w:cs="Arial" w:eastAsia="Arial" w:hAnsi="Arial"/>
                <w:b/>
                <w:bCs/>
                <w:color w:val="FFFFFF"/>
                <w:sz w:val="19"/>
                <w:szCs w:val="19"/>
              </w:rPr>
              <w:t xml:space="preserve">Signal</w:t>
            </w:r>
          </w:p>
        </w:tc>
        <w:tc>
          <w:tcPr>
            <w:tcW w:type="dxa" w:w="566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left"/>
            </w:pPr>
            <w:r>
              <w:rPr>
                <w:rFonts w:ascii="Arial" w:cs="Arial" w:eastAsia="Arial" w:hAnsi="Arial"/>
                <w:b/>
                <w:bCs/>
                <w:color w:val="FFFFFF"/>
                <w:sz w:val="19"/>
                <w:szCs w:val="19"/>
              </w:rPr>
              <w:t xml:space="preserve">Finding</w:t>
            </w:r>
          </w:p>
        </w:tc>
        <w:tc>
          <w:tcPr>
            <w:tcW w:type="dxa" w:w="160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Status</w:t>
            </w:r>
          </w:p>
        </w:tc>
      </w:tr>
      <w:tr>
        <w:trPr>
          <w:cantSplit/>
        </w:trPr>
        <w:tc>
          <w:tcPr>
            <w:tcW w:type="dxa" w:w="21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Schema validity</w:t>
            </w:r>
          </w:p>
        </w:tc>
        <w:tc>
          <w:tcPr>
            <w:tcW w:type="dxa" w:w="56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All detected JSON-LD blocks parsed successfully.</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r>
        <w:trPr>
          <w:cantSplit/>
        </w:trPr>
        <w:tc>
          <w:tcPr>
            <w:tcW w:type="dxa" w:w="21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Organization and website</w:t>
            </w:r>
          </w:p>
        </w:tc>
        <w:tc>
          <w:tcPr>
            <w:tcW w:type="dxa" w:w="56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Homepage declares Organization, WebSite, and FAQPage entities with support contact information.</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r>
        <w:trPr>
          <w:cantSplit/>
        </w:trPr>
        <w:tc>
          <w:tcPr>
            <w:tcW w:type="dxa" w:w="21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Product schema</w:t>
            </w:r>
          </w:p>
        </w:tc>
        <w:tc>
          <w:tcPr>
            <w:tcW w:type="dxa" w:w="56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Android page uses SoftwareApplication with Android, free Offer, download URL, publisher, and image.</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r>
        <w:trPr>
          <w:cantSplit/>
        </w:trPr>
        <w:tc>
          <w:tcPr>
            <w:tcW w:type="dxa" w:w="21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Article schema</w:t>
            </w:r>
          </w:p>
        </w:tc>
        <w:tc>
          <w:tcPr>
            <w:tcW w:type="dxa" w:w="56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Every article includes Article and BreadcrumbList schema with headline, image, dates, publisher, and SinShield Editorial as author.</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r>
        <w:trPr>
          <w:cantSplit/>
        </w:trPr>
        <w:tc>
          <w:tcPr>
            <w:tcW w:type="dxa" w:w="21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Blog index schema</w:t>
            </w:r>
          </w:p>
        </w:tc>
        <w:tc>
          <w:tcPr>
            <w:tcW w:type="dxa" w:w="56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The blog index has no Blog, CollectionPage, or ItemList schema.</w:t>
            </w:r>
          </w:p>
        </w:tc>
        <w:tc>
          <w:tcPr>
            <w:tcW w:type="dxa" w:w="1600"/>
            <w:tcBorders>
              <w:top w:val="single" w:color="D9D9D9" w:sz="4"/>
              <w:left w:val="single" w:color="D9D9D9" w:sz="4"/>
              <w:bottom w:val="single" w:color="D9D9D9" w:sz="4"/>
              <w:right w:val="single" w:color="D9D9D9" w:sz="4"/>
            </w:tcBorders>
            <w:shd w:fill="DC2626"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Missing</w:t>
            </w:r>
          </w:p>
        </w:tc>
      </w:tr>
      <w:tr>
        <w:trPr>
          <w:cantSplit/>
        </w:trPr>
        <w:tc>
          <w:tcPr>
            <w:tcW w:type="dxa" w:w="21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Entity links</w:t>
            </w:r>
          </w:p>
        </w:tc>
        <w:tc>
          <w:tcPr>
            <w:tcW w:type="dxa" w:w="56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Organization schema lacks sameAs links to verified brand profiles or app-store identity.</w:t>
            </w:r>
          </w:p>
        </w:tc>
        <w:tc>
          <w:tcPr>
            <w:tcW w:type="dxa" w:w="1600"/>
            <w:tcBorders>
              <w:top w:val="single" w:color="D9D9D9" w:sz="4"/>
              <w:left w:val="single" w:color="D9D9D9" w:sz="4"/>
              <w:bottom w:val="single" w:color="D9D9D9" w:sz="4"/>
              <w:right w:val="single" w:color="D9D9D9" w:sz="4"/>
            </w:tcBorders>
            <w:shd w:fill="D97706"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Needs Attention</w:t>
            </w:r>
          </w:p>
        </w:tc>
      </w:tr>
    </w:tbl>
    <w:p>
      <w:pPr>
        <w:pageBreakBefore/>
        <w:spacing w:after="520" w:line="40"/>
      </w:pPr>
      <w:r>
        <w:rPr>
          <w:rFonts w:ascii="Arial" w:cs="Arial" w:eastAsia="Arial" w:hAnsi="Arial"/>
          <w:color w:val="1E293B"/>
          <w:sz w:val="2"/>
          <w:szCs w:val="2"/>
        </w:rPr>
        <w:t xml:space="preserve"> </w:t>
      </w:r>
    </w:p>
    <w:p>
      <w:pPr>
        <w:pStyle w:val="Heading1"/>
        <w:keepNext/>
        <w:spacing w:after="140" w:before="140"/>
      </w:pPr>
      <w:r>
        <w:rPr>
          <w:rFonts w:ascii="Arial" w:cs="Arial" w:eastAsia="Arial" w:hAnsi="Arial"/>
          <w:color w:val="1E293B"/>
          <w:sz w:val="22"/>
          <w:szCs w:val="22"/>
        </w:rPr>
        <w:t xml:space="preserve">GEO Analysis</w:t>
      </w:r>
    </w:p>
    <w:p>
      <w:pPr>
        <w:spacing w:after="110" w:line="276"/>
      </w:pPr>
      <w:r>
        <w:rPr>
          <w:rFonts w:ascii="Arial" w:cs="Arial" w:eastAsia="Arial" w:hAnsi="Arial"/>
          <w:color w:val="1E293B"/>
          <w:sz w:val="22"/>
          <w:szCs w:val="22"/>
        </w:rPr>
        <w:t xml:space="preserve">Score 6 of 10 - On Track</w:t>
      </w:r>
    </w:p>
    <w:p>
      <w:pPr>
        <w:pStyle w:val="Heading2"/>
        <w:keepNext/>
        <w:spacing w:after="95" w:before="130"/>
      </w:pPr>
      <w:r>
        <w:rPr>
          <w:rFonts w:ascii="Arial" w:cs="Arial" w:eastAsia="Arial" w:hAnsi="Arial"/>
          <w:color w:val="1E293B"/>
          <w:sz w:val="22"/>
          <w:szCs w:val="22"/>
        </w:rPr>
        <w:t xml:space="preserve">Experience Expertise Authority and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660"/>
        <w:gridCol w:w="1600"/>
      </w:tblGrid>
      <w:tr>
        <w:trPr>
          <w:tblHeader/>
        </w:trPr>
        <w:tc>
          <w:tcPr>
            <w:tcW w:type="dxa" w:w="210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left"/>
            </w:pPr>
            <w:r>
              <w:rPr>
                <w:rFonts w:ascii="Arial" w:cs="Arial" w:eastAsia="Arial" w:hAnsi="Arial"/>
                <w:b/>
                <w:bCs/>
                <w:color w:val="FFFFFF"/>
                <w:sz w:val="19"/>
                <w:szCs w:val="19"/>
              </w:rPr>
              <w:t xml:space="preserve">Signal</w:t>
            </w:r>
          </w:p>
        </w:tc>
        <w:tc>
          <w:tcPr>
            <w:tcW w:type="dxa" w:w="566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left"/>
            </w:pPr>
            <w:r>
              <w:rPr>
                <w:rFonts w:ascii="Arial" w:cs="Arial" w:eastAsia="Arial" w:hAnsi="Arial"/>
                <w:b/>
                <w:bCs/>
                <w:color w:val="FFFFFF"/>
                <w:sz w:val="19"/>
                <w:szCs w:val="19"/>
              </w:rPr>
              <w:t xml:space="preserve">Finding</w:t>
            </w:r>
          </w:p>
        </w:tc>
        <w:tc>
          <w:tcPr>
            <w:tcW w:type="dxa" w:w="160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Status</w:t>
            </w:r>
          </w:p>
        </w:tc>
      </w:tr>
      <w:tr>
        <w:trPr>
          <w:cantSplit/>
        </w:trPr>
        <w:tc>
          <w:tcPr>
            <w:tcW w:type="dxa" w:w="21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Author identity</w:t>
            </w:r>
          </w:p>
        </w:tc>
        <w:tc>
          <w:tcPr>
            <w:tcW w:type="dxa" w:w="56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Articles are attributed to SinShield Editorial, but there is no author profile, named editor, qualifications, or reviewer information.</w:t>
            </w:r>
          </w:p>
        </w:tc>
        <w:tc>
          <w:tcPr>
            <w:tcW w:type="dxa" w:w="1600"/>
            <w:tcBorders>
              <w:top w:val="single" w:color="D9D9D9" w:sz="4"/>
              <w:left w:val="single" w:color="D9D9D9" w:sz="4"/>
              <w:bottom w:val="single" w:color="D9D9D9" w:sz="4"/>
              <w:right w:val="single" w:color="D9D9D9" w:sz="4"/>
            </w:tcBorders>
            <w:shd w:fill="D97706"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Needs Attention</w:t>
            </w:r>
          </w:p>
        </w:tc>
      </w:tr>
      <w:tr>
        <w:trPr>
          <w:cantSplit/>
        </w:trPr>
        <w:tc>
          <w:tcPr>
            <w:tcW w:type="dxa" w:w="21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About and ownership</w:t>
            </w:r>
          </w:p>
        </w:tc>
        <w:tc>
          <w:tcPr>
            <w:tcW w:type="dxa" w:w="56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The homepage contains an About section, but no dedicated About, Team, or editorial standards page explains who operates the product and publication.</w:t>
            </w:r>
          </w:p>
        </w:tc>
        <w:tc>
          <w:tcPr>
            <w:tcW w:type="dxa" w:w="1600"/>
            <w:tcBorders>
              <w:top w:val="single" w:color="D9D9D9" w:sz="4"/>
              <w:left w:val="single" w:color="D9D9D9" w:sz="4"/>
              <w:bottom w:val="single" w:color="D9D9D9" w:sz="4"/>
              <w:right w:val="single" w:color="D9D9D9" w:sz="4"/>
            </w:tcBorders>
            <w:shd w:fill="D97706"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Needs Attention</w:t>
            </w:r>
          </w:p>
        </w:tc>
      </w:tr>
      <w:tr>
        <w:trPr>
          <w:cantSplit/>
        </w:trPr>
        <w:tc>
          <w:tcPr>
            <w:tcW w:type="dxa" w:w="21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Contact</w:t>
            </w:r>
          </w:p>
        </w:tc>
        <w:tc>
          <w:tcPr>
            <w:tcW w:type="dxa" w:w="56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A support email appears in Organization schema and the client-rendered footer.</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r>
        <w:trPr>
          <w:cantSplit/>
        </w:trPr>
        <w:tc>
          <w:tcPr>
            <w:tcW w:type="dxa" w:w="21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Sensitive-topic safeguards</w:t>
            </w:r>
          </w:p>
        </w:tc>
        <w:tc>
          <w:tcPr>
            <w:tcW w:type="dxa" w:w="56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Legal content includes a clear non-legal-advice caveat; research articles carefully separate correlation, causation, and uncertainty.</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r>
        <w:trPr>
          <w:cantSplit/>
        </w:trPr>
        <w:tc>
          <w:tcPr>
            <w:tcW w:type="dxa" w:w="21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First-party transparency</w:t>
            </w:r>
          </w:p>
        </w:tc>
        <w:tc>
          <w:tcPr>
            <w:tcW w:type="dxa" w:w="56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The accountability-app comparison states that SinShield is ranked first by its own maker and explains the resulting bias.</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r>
        <w:trPr>
          <w:cantSplit/>
        </w:trPr>
        <w:tc>
          <w:tcPr>
            <w:tcW w:type="dxa" w:w="21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Independent trust signals</w:t>
            </w:r>
          </w:p>
        </w:tc>
        <w:tc>
          <w:tcPr>
            <w:tcW w:type="dxa" w:w="56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No visible reviewer credentials, testing methodology, testimonials, press references, certifications, or public changelog were found in audited HTML.</w:t>
            </w:r>
          </w:p>
        </w:tc>
        <w:tc>
          <w:tcPr>
            <w:tcW w:type="dxa" w:w="1600"/>
            <w:tcBorders>
              <w:top w:val="single" w:color="D9D9D9" w:sz="4"/>
              <w:left w:val="single" w:color="D9D9D9" w:sz="4"/>
              <w:bottom w:val="single" w:color="D9D9D9" w:sz="4"/>
              <w:right w:val="single" w:color="D9D9D9" w:sz="4"/>
            </w:tcBorders>
            <w:shd w:fill="DC2626"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Missing</w:t>
            </w:r>
          </w:p>
        </w:tc>
      </w:tr>
    </w:tbl>
    <w:p>
      <w:pPr>
        <w:pStyle w:val="Heading2"/>
        <w:keepNext/>
        <w:spacing w:after="95" w:before="130"/>
      </w:pPr>
      <w:r>
        <w:rPr>
          <w:rFonts w:ascii="Arial" w:cs="Arial" w:eastAsia="Arial" w:hAnsi="Arial"/>
          <w:color w:val="1E293B"/>
          <w:sz w:val="22"/>
          <w:szCs w:val="22"/>
        </w:rP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660"/>
        <w:gridCol w:w="1600"/>
      </w:tblGrid>
      <w:tr>
        <w:trPr>
          <w:tblHeader/>
        </w:trPr>
        <w:tc>
          <w:tcPr>
            <w:tcW w:type="dxa" w:w="210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left"/>
            </w:pPr>
            <w:r>
              <w:rPr>
                <w:rFonts w:ascii="Arial" w:cs="Arial" w:eastAsia="Arial" w:hAnsi="Arial"/>
                <w:b/>
                <w:bCs/>
                <w:color w:val="FFFFFF"/>
                <w:sz w:val="19"/>
                <w:szCs w:val="19"/>
              </w:rPr>
              <w:t xml:space="preserve">Signal</w:t>
            </w:r>
          </w:p>
        </w:tc>
        <w:tc>
          <w:tcPr>
            <w:tcW w:type="dxa" w:w="566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left"/>
            </w:pPr>
            <w:r>
              <w:rPr>
                <w:rFonts w:ascii="Arial" w:cs="Arial" w:eastAsia="Arial" w:hAnsi="Arial"/>
                <w:b/>
                <w:bCs/>
                <w:color w:val="FFFFFF"/>
                <w:sz w:val="19"/>
                <w:szCs w:val="19"/>
              </w:rPr>
              <w:t xml:space="preserve">Finding</w:t>
            </w:r>
          </w:p>
        </w:tc>
        <w:tc>
          <w:tcPr>
            <w:tcW w:type="dxa" w:w="160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Status</w:t>
            </w:r>
          </w:p>
        </w:tc>
      </w:tr>
      <w:tr>
        <w:trPr>
          <w:cantSplit/>
        </w:trPr>
        <w:tc>
          <w:tcPr>
            <w:tcW w:type="dxa" w:w="21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Clear core claims</w:t>
            </w:r>
          </w:p>
        </w:tc>
        <w:tc>
          <w:tcPr>
            <w:tcW w:type="dxa" w:w="56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Homepage and articles state their principal answer or product promise near the top.</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r>
        <w:trPr>
          <w:cantSplit/>
        </w:trPr>
        <w:tc>
          <w:tcPr>
            <w:tcW w:type="dxa" w:w="21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Factual density</w:t>
            </w:r>
          </w:p>
        </w:tc>
        <w:tc>
          <w:tcPr>
            <w:tcW w:type="dxa" w:w="56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Android page contains concrete facts such as supported apps, protection layers, model checks, and protection levels; research articles include study details and legal distinctions.</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r>
        <w:trPr>
          <w:cantSplit/>
        </w:trPr>
        <w:tc>
          <w:tcPr>
            <w:tcW w:type="dxa" w:w="21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Source citations</w:t>
            </w:r>
          </w:p>
        </w:tc>
        <w:tc>
          <w:tcPr>
            <w:tcW w:type="dxa" w:w="56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Five substantial articles link directly to research, official platform policies, laws, or primary provider pages.</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r>
        <w:trPr>
          <w:cantSplit/>
        </w:trPr>
        <w:tc>
          <w:tcPr>
            <w:tcW w:type="dxa" w:w="21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Comprehensiveness</w:t>
            </w:r>
          </w:p>
        </w:tc>
        <w:tc>
          <w:tcPr>
            <w:tcW w:type="dxa" w:w="56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The strongest articles cover definitions, caveats, steps, and FAQs. Product and hub pages remain too thin for confident synthesis.</w:t>
            </w:r>
          </w:p>
        </w:tc>
        <w:tc>
          <w:tcPr>
            <w:tcW w:type="dxa" w:w="1600"/>
            <w:tcBorders>
              <w:top w:val="single" w:color="D9D9D9" w:sz="4"/>
              <w:left w:val="single" w:color="D9D9D9" w:sz="4"/>
              <w:bottom w:val="single" w:color="D9D9D9" w:sz="4"/>
              <w:right w:val="single" w:color="D9D9D9" w:sz="4"/>
            </w:tcBorders>
            <w:shd w:fill="D97706"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Needs Attention</w:t>
            </w:r>
          </w:p>
        </w:tc>
      </w:tr>
      <w:tr>
        <w:trPr>
          <w:cantSplit/>
        </w:trPr>
        <w:tc>
          <w:tcPr>
            <w:tcW w:type="dxa" w:w="21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Originality</w:t>
            </w:r>
          </w:p>
        </w:tc>
        <w:tc>
          <w:tcPr>
            <w:tcW w:type="dxa" w:w="56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On-device architecture and privacy claims are specific, but the site lacks original benchmark data, methodology, or independently verifiable testing results.</w:t>
            </w:r>
          </w:p>
        </w:tc>
        <w:tc>
          <w:tcPr>
            <w:tcW w:type="dxa" w:w="1600"/>
            <w:tcBorders>
              <w:top w:val="single" w:color="D9D9D9" w:sz="4"/>
              <w:left w:val="single" w:color="D9D9D9" w:sz="4"/>
              <w:bottom w:val="single" w:color="D9D9D9" w:sz="4"/>
              <w:right w:val="single" w:color="D9D9D9" w:sz="4"/>
            </w:tcBorders>
            <w:shd w:fill="D97706"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Needs Attention</w:t>
            </w:r>
          </w:p>
        </w:tc>
      </w:tr>
    </w:tbl>
    <w:p>
      <w:pPr>
        <w:pStyle w:val="Heading2"/>
        <w:keepNext/>
        <w:spacing w:after="95" w:before="130"/>
      </w:pPr>
      <w:r>
        <w:rPr>
          <w:rFonts w:ascii="Arial" w:cs="Arial" w:eastAsia="Arial" w:hAnsi="Arial"/>
          <w:color w:val="1E293B"/>
          <w:sz w:val="22"/>
          <w:szCs w:val="22"/>
        </w:rP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660"/>
        <w:gridCol w:w="1600"/>
      </w:tblGrid>
      <w:tr>
        <w:trPr>
          <w:tblHeader/>
        </w:trPr>
        <w:tc>
          <w:tcPr>
            <w:tcW w:type="dxa" w:w="210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left"/>
            </w:pPr>
            <w:r>
              <w:rPr>
                <w:rFonts w:ascii="Arial" w:cs="Arial" w:eastAsia="Arial" w:hAnsi="Arial"/>
                <w:b/>
                <w:bCs/>
                <w:color w:val="FFFFFF"/>
                <w:sz w:val="19"/>
                <w:szCs w:val="19"/>
              </w:rPr>
              <w:t xml:space="preserve">Signal</w:t>
            </w:r>
          </w:p>
        </w:tc>
        <w:tc>
          <w:tcPr>
            <w:tcW w:type="dxa" w:w="566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left"/>
            </w:pPr>
            <w:r>
              <w:rPr>
                <w:rFonts w:ascii="Arial" w:cs="Arial" w:eastAsia="Arial" w:hAnsi="Arial"/>
                <w:b/>
                <w:bCs/>
                <w:color w:val="FFFFFF"/>
                <w:sz w:val="19"/>
                <w:szCs w:val="19"/>
              </w:rPr>
              <w:t xml:space="preserve">Finding</w:t>
            </w:r>
          </w:p>
        </w:tc>
        <w:tc>
          <w:tcPr>
            <w:tcW w:type="dxa" w:w="160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Status</w:t>
            </w:r>
          </w:p>
        </w:tc>
      </w:tr>
      <w:tr>
        <w:trPr>
          <w:cantSplit/>
        </w:trPr>
        <w:tc>
          <w:tcPr>
            <w:tcW w:type="dxa" w:w="21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AI discovery file</w:t>
            </w:r>
          </w:p>
        </w:tc>
        <w:tc>
          <w:tcPr>
            <w:tcW w:type="dxa" w:w="56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Live llms.txt is invalid because the server falls back to the homepage. Deploying the prepared Markdown file is the immediate fix.</w:t>
            </w:r>
          </w:p>
        </w:tc>
        <w:tc>
          <w:tcPr>
            <w:tcW w:type="dxa" w:w="1600"/>
            <w:tcBorders>
              <w:top w:val="single" w:color="D9D9D9" w:sz="4"/>
              <w:left w:val="single" w:color="D9D9D9" w:sz="4"/>
              <w:bottom w:val="single" w:color="D9D9D9" w:sz="4"/>
              <w:right w:val="single" w:color="D9D9D9" w:sz="4"/>
            </w:tcBorders>
            <w:shd w:fill="DC2626"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Missing</w:t>
            </w:r>
          </w:p>
        </w:tc>
      </w:tr>
      <w:tr>
        <w:trPr>
          <w:cantSplit/>
        </w:trPr>
        <w:tc>
          <w:tcPr>
            <w:tcW w:type="dxa" w:w="21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Crawler access</w:t>
            </w:r>
          </w:p>
        </w:tc>
        <w:tc>
          <w:tcPr>
            <w:tcW w:type="dxa" w:w="56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robots.txt permits crawling and points to the sitemap; no audited page is blocked.</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r>
        <w:trPr>
          <w:cantSplit/>
        </w:trPr>
        <w:tc>
          <w:tcPr>
            <w:tcW w:type="dxa" w:w="21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Brand entity consistency</w:t>
            </w:r>
          </w:p>
        </w:tc>
        <w:tc>
          <w:tcPr>
            <w:tcW w:type="dxa" w:w="56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SinShield naming, URL, logo, publisher, and product identity are consistent across metadata and schema.</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r>
        <w:trPr>
          <w:cantSplit/>
        </w:trPr>
        <w:tc>
          <w:tcPr>
            <w:tcW w:type="dxa" w:w="21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sameAs graph</w:t>
            </w:r>
          </w:p>
        </w:tc>
        <w:tc>
          <w:tcPr>
            <w:tcW w:type="dxa" w:w="56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No verified external identity links are declared in Organization schema.</w:t>
            </w:r>
          </w:p>
        </w:tc>
        <w:tc>
          <w:tcPr>
            <w:tcW w:type="dxa" w:w="1600"/>
            <w:tcBorders>
              <w:top w:val="single" w:color="D9D9D9" w:sz="4"/>
              <w:left w:val="single" w:color="D9D9D9" w:sz="4"/>
              <w:bottom w:val="single" w:color="D9D9D9" w:sz="4"/>
              <w:right w:val="single" w:color="D9D9D9" w:sz="4"/>
            </w:tcBorders>
            <w:shd w:fill="D97706"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Needs Attention</w:t>
            </w:r>
          </w:p>
        </w:tc>
      </w:tr>
      <w:tr>
        <w:trPr>
          <w:cantSplit/>
        </w:trPr>
        <w:tc>
          <w:tcPr>
            <w:tcW w:type="dxa" w:w="21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Render accessibility</w:t>
            </w:r>
          </w:p>
        </w:tc>
        <w:tc>
          <w:tcPr>
            <w:tcW w:type="dxa" w:w="56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Core content and schema are available without executing the Vue client, reducing crawler dependence on JavaScript rendering.</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bl>
    <w:p>
      <w:pPr>
        <w:pageBreakBefore/>
        <w:spacing w:after="520" w:line="40"/>
      </w:pPr>
      <w:r>
        <w:rPr>
          <w:rFonts w:ascii="Arial" w:cs="Arial" w:eastAsia="Arial" w:hAnsi="Arial"/>
          <w:color w:val="1E293B"/>
          <w:sz w:val="2"/>
          <w:szCs w:val="2"/>
        </w:rPr>
        <w:t xml:space="preserve"> </w:t>
      </w:r>
    </w:p>
    <w:p>
      <w:pPr>
        <w:pStyle w:val="Heading1"/>
        <w:keepNext/>
        <w:spacing w:after="140" w:before="140"/>
      </w:pPr>
      <w:r>
        <w:rPr>
          <w:rFonts w:ascii="Arial" w:cs="Arial" w:eastAsia="Arial" w:hAnsi="Arial"/>
          <w:color w:val="1E293B"/>
          <w:sz w:val="22"/>
          <w:szCs w:val="22"/>
        </w:rPr>
        <w:t xml:space="preserve">AEO Analysis</w:t>
      </w:r>
    </w:p>
    <w:p>
      <w:pPr>
        <w:spacing w:after="110" w:line="276"/>
      </w:pPr>
      <w:r>
        <w:rPr>
          <w:rFonts w:ascii="Arial" w:cs="Arial" w:eastAsia="Arial" w:hAnsi="Arial"/>
          <w:color w:val="1E293B"/>
          <w:sz w:val="22"/>
          <w:szCs w:val="22"/>
        </w:rPr>
        <w:t xml:space="preserve">Score 7 of 10 - On Track</w:t>
      </w:r>
    </w:p>
    <w:p>
      <w:pPr>
        <w:pStyle w:val="Heading2"/>
        <w:keepNext/>
        <w:spacing w:after="95" w:before="130"/>
      </w:pPr>
      <w:r>
        <w:rPr>
          <w:rFonts w:ascii="Arial" w:cs="Arial" w:eastAsia="Arial" w:hAnsi="Arial"/>
          <w:color w:val="1E293B"/>
          <w:sz w:val="22"/>
          <w:szCs w:val="22"/>
        </w:rP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660"/>
        <w:gridCol w:w="1600"/>
      </w:tblGrid>
      <w:tr>
        <w:trPr>
          <w:tblHeader/>
        </w:trPr>
        <w:tc>
          <w:tcPr>
            <w:tcW w:type="dxa" w:w="210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left"/>
            </w:pPr>
            <w:r>
              <w:rPr>
                <w:rFonts w:ascii="Arial" w:cs="Arial" w:eastAsia="Arial" w:hAnsi="Arial"/>
                <w:b/>
                <w:bCs/>
                <w:color w:val="FFFFFF"/>
                <w:sz w:val="19"/>
                <w:szCs w:val="19"/>
              </w:rPr>
              <w:t xml:space="preserve">Signal</w:t>
            </w:r>
          </w:p>
        </w:tc>
        <w:tc>
          <w:tcPr>
            <w:tcW w:type="dxa" w:w="566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left"/>
            </w:pPr>
            <w:r>
              <w:rPr>
                <w:rFonts w:ascii="Arial" w:cs="Arial" w:eastAsia="Arial" w:hAnsi="Arial"/>
                <w:b/>
                <w:bCs/>
                <w:color w:val="FFFFFF"/>
                <w:sz w:val="19"/>
                <w:szCs w:val="19"/>
              </w:rPr>
              <w:t xml:space="preserve">Finding</w:t>
            </w:r>
          </w:p>
        </w:tc>
        <w:tc>
          <w:tcPr>
            <w:tcW w:type="dxa" w:w="160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Status</w:t>
            </w:r>
          </w:p>
        </w:tc>
      </w:tr>
      <w:tr>
        <w:trPr>
          <w:cantSplit/>
        </w:trPr>
        <w:tc>
          <w:tcPr>
            <w:tcW w:type="dxa" w:w="21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Direct answers</w:t>
            </w:r>
          </w:p>
        </w:tc>
        <w:tc>
          <w:tcPr>
            <w:tcW w:type="dxa" w:w="56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Several articles open with a concise answer and use a visible short-answer note, especially the X, IQ, benefits, and country-law articles.</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r>
        <w:trPr>
          <w:cantSplit/>
        </w:trPr>
        <w:tc>
          <w:tcPr>
            <w:tcW w:type="dxa" w:w="21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Question headings</w:t>
            </w:r>
          </w:p>
        </w:tc>
        <w:tc>
          <w:tcPr>
            <w:tcW w:type="dxa" w:w="56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Only three audited H2 headings are phrased as questions. Most sections use descriptive statements instead.</w:t>
            </w:r>
          </w:p>
        </w:tc>
        <w:tc>
          <w:tcPr>
            <w:tcW w:type="dxa" w:w="1600"/>
            <w:tcBorders>
              <w:top w:val="single" w:color="D9D9D9" w:sz="4"/>
              <w:left w:val="single" w:color="D9D9D9" w:sz="4"/>
              <w:bottom w:val="single" w:color="D9D9D9" w:sz="4"/>
              <w:right w:val="single" w:color="D9D9D9" w:sz="4"/>
            </w:tcBorders>
            <w:shd w:fill="D97706"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Needs Attention</w:t>
            </w:r>
          </w:p>
        </w:tc>
      </w:tr>
      <w:tr>
        <w:trPr>
          <w:cantSplit/>
        </w:trPr>
        <w:tc>
          <w:tcPr>
            <w:tcW w:type="dxa" w:w="21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Lists and tables</w:t>
            </w:r>
          </w:p>
        </w:tc>
        <w:tc>
          <w:tcPr>
            <w:tcW w:type="dxa" w:w="56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Articles use ordered steps, bullet lists, and comparison tables that are suitable for extraction.</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r>
        <w:trPr>
          <w:cantSplit/>
        </w:trPr>
        <w:tc>
          <w:tcPr>
            <w:tcW w:type="dxa" w:w="21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Definition patterns</w:t>
            </w:r>
          </w:p>
        </w:tc>
        <w:tc>
          <w:tcPr>
            <w:tcW w:type="dxa" w:w="56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Legal and research articles define key distinctions clearly, including problematic use, IQ, and types of legal restriction.</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bl>
    <w:p>
      <w:pPr>
        <w:pStyle w:val="Heading2"/>
        <w:keepNext/>
        <w:spacing w:after="95" w:before="130"/>
      </w:pPr>
      <w:r>
        <w:rPr>
          <w:rFonts w:ascii="Arial" w:cs="Arial" w:eastAsia="Arial" w:hAnsi="Arial"/>
          <w:color w:val="1E293B"/>
          <w:sz w:val="22"/>
          <w:szCs w:val="22"/>
        </w:rP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660"/>
        <w:gridCol w:w="1600"/>
      </w:tblGrid>
      <w:tr>
        <w:trPr>
          <w:tblHeader/>
        </w:trPr>
        <w:tc>
          <w:tcPr>
            <w:tcW w:type="dxa" w:w="210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left"/>
            </w:pPr>
            <w:r>
              <w:rPr>
                <w:rFonts w:ascii="Arial" w:cs="Arial" w:eastAsia="Arial" w:hAnsi="Arial"/>
                <w:b/>
                <w:bCs/>
                <w:color w:val="FFFFFF"/>
                <w:sz w:val="19"/>
                <w:szCs w:val="19"/>
              </w:rPr>
              <w:t xml:space="preserve">Signal</w:t>
            </w:r>
          </w:p>
        </w:tc>
        <w:tc>
          <w:tcPr>
            <w:tcW w:type="dxa" w:w="566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left"/>
            </w:pPr>
            <w:r>
              <w:rPr>
                <w:rFonts w:ascii="Arial" w:cs="Arial" w:eastAsia="Arial" w:hAnsi="Arial"/>
                <w:b/>
                <w:bCs/>
                <w:color w:val="FFFFFF"/>
                <w:sz w:val="19"/>
                <w:szCs w:val="19"/>
              </w:rPr>
              <w:t xml:space="preserve">Finding</w:t>
            </w:r>
          </w:p>
        </w:tc>
        <w:tc>
          <w:tcPr>
            <w:tcW w:type="dxa" w:w="160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Status</w:t>
            </w:r>
          </w:p>
        </w:tc>
      </w:tr>
      <w:tr>
        <w:trPr>
          <w:cantSplit/>
        </w:trPr>
        <w:tc>
          <w:tcPr>
            <w:tcW w:type="dxa" w:w="21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FAQ schema</w:t>
            </w:r>
          </w:p>
        </w:tc>
        <w:tc>
          <w:tcPr>
            <w:tcW w:type="dxa" w:w="56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Homepage has eight visible FAQs mirrored in valid FAQPage schema.</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r>
        <w:trPr>
          <w:cantSplit/>
        </w:trPr>
        <w:tc>
          <w:tcPr>
            <w:tcW w:type="dxa" w:w="21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HowTo schema</w:t>
            </w:r>
          </w:p>
        </w:tc>
        <w:tc>
          <w:tcPr>
            <w:tcW w:type="dxa" w:w="56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Products contains visible installation steps mirrored in valid HowTo schema.</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r>
        <w:trPr>
          <w:cantSplit/>
        </w:trPr>
        <w:tc>
          <w:tcPr>
            <w:tcW w:type="dxa" w:w="21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Article FAQs</w:t>
            </w:r>
          </w:p>
        </w:tc>
        <w:tc>
          <w:tcPr>
            <w:tcW w:type="dxa" w:w="56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Some articles answer common questions, but they are not consistently organized into a reusable FAQ block. Do not add FAQ schema unless the answers are visible and maintained.</w:t>
            </w:r>
          </w:p>
        </w:tc>
        <w:tc>
          <w:tcPr>
            <w:tcW w:type="dxa" w:w="1600"/>
            <w:tcBorders>
              <w:top w:val="single" w:color="D9D9D9" w:sz="4"/>
              <w:left w:val="single" w:color="D9D9D9" w:sz="4"/>
              <w:bottom w:val="single" w:color="D9D9D9" w:sz="4"/>
              <w:right w:val="single" w:color="D9D9D9" w:sz="4"/>
            </w:tcBorders>
            <w:shd w:fill="D97706"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Needs Attention</w:t>
            </w:r>
          </w:p>
        </w:tc>
      </w:tr>
      <w:tr>
        <w:trPr>
          <w:cantSplit/>
        </w:trPr>
        <w:tc>
          <w:tcPr>
            <w:tcW w:type="dxa" w:w="21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Speakable schema</w:t>
            </w:r>
          </w:p>
        </w:tc>
        <w:tc>
          <w:tcPr>
            <w:tcW w:type="dxa" w:w="56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No SpeakableSpecification was detected. This is optional and lower priority than trust and content improvements.</w:t>
            </w:r>
          </w:p>
        </w:tc>
        <w:tc>
          <w:tcPr>
            <w:tcW w:type="dxa" w:w="1600"/>
            <w:tcBorders>
              <w:top w:val="single" w:color="D9D9D9" w:sz="4"/>
              <w:left w:val="single" w:color="D9D9D9" w:sz="4"/>
              <w:bottom w:val="single" w:color="D9D9D9" w:sz="4"/>
              <w:right w:val="single" w:color="D9D9D9" w:sz="4"/>
            </w:tcBorders>
            <w:shd w:fill="D97706"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Needs Attention</w:t>
            </w:r>
          </w:p>
        </w:tc>
      </w:tr>
    </w:tbl>
    <w:p>
      <w:pPr>
        <w:pStyle w:val="Heading2"/>
        <w:keepNext/>
        <w:spacing w:after="95" w:before="130"/>
      </w:pPr>
      <w:r>
        <w:rPr>
          <w:rFonts w:ascii="Arial" w:cs="Arial" w:eastAsia="Arial" w:hAnsi="Arial"/>
          <w:color w:val="1E293B"/>
          <w:sz w:val="22"/>
          <w:szCs w:val="22"/>
        </w:rP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660"/>
        <w:gridCol w:w="1600"/>
      </w:tblGrid>
      <w:tr>
        <w:trPr>
          <w:tblHeader/>
        </w:trPr>
        <w:tc>
          <w:tcPr>
            <w:tcW w:type="dxa" w:w="210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left"/>
            </w:pPr>
            <w:r>
              <w:rPr>
                <w:rFonts w:ascii="Arial" w:cs="Arial" w:eastAsia="Arial" w:hAnsi="Arial"/>
                <w:b/>
                <w:bCs/>
                <w:color w:val="FFFFFF"/>
                <w:sz w:val="19"/>
                <w:szCs w:val="19"/>
              </w:rPr>
              <w:t xml:space="preserve">Signal</w:t>
            </w:r>
          </w:p>
        </w:tc>
        <w:tc>
          <w:tcPr>
            <w:tcW w:type="dxa" w:w="566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left"/>
            </w:pPr>
            <w:r>
              <w:rPr>
                <w:rFonts w:ascii="Arial" w:cs="Arial" w:eastAsia="Arial" w:hAnsi="Arial"/>
                <w:b/>
                <w:bCs/>
                <w:color w:val="FFFFFF"/>
                <w:sz w:val="19"/>
                <w:szCs w:val="19"/>
              </w:rPr>
              <w:t xml:space="preserve">Finding</w:t>
            </w:r>
          </w:p>
        </w:tc>
        <w:tc>
          <w:tcPr>
            <w:tcW w:type="dxa" w:w="160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Status</w:t>
            </w:r>
          </w:p>
        </w:tc>
      </w:tr>
      <w:tr>
        <w:trPr>
          <w:cantSplit/>
        </w:trPr>
        <w:tc>
          <w:tcPr>
            <w:tcW w:type="dxa" w:w="21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Conversational wording</w:t>
            </w:r>
          </w:p>
        </w:tc>
        <w:tc>
          <w:tcPr>
            <w:tcW w:type="dxa" w:w="56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The site uses natural questions and plain-language answers suitable for voice and assistant responses.</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r>
        <w:trPr>
          <w:cantSplit/>
        </w:trPr>
        <w:tc>
          <w:tcPr>
            <w:tcW w:type="dxa" w:w="21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Long-tail coverage</w:t>
            </w:r>
          </w:p>
        </w:tc>
        <w:tc>
          <w:tcPr>
            <w:tcW w:type="dxa" w:w="56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Article topics closely match specific search questions, including X policy, IQ effects, country law, and accountability apps.</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r>
        <w:trPr>
          <w:cantSplit/>
        </w:trPr>
        <w:tc>
          <w:tcPr>
            <w:tcW w:type="dxa" w:w="21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Answer brevity</w:t>
            </w:r>
          </w:p>
        </w:tc>
        <w:tc>
          <w:tcPr>
            <w:tcW w:type="dxa" w:w="56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Strong articles provide compact summary answers, while product pages and the blog index offer too little explanatory context.</w:t>
            </w:r>
          </w:p>
        </w:tc>
        <w:tc>
          <w:tcPr>
            <w:tcW w:type="dxa" w:w="1600"/>
            <w:tcBorders>
              <w:top w:val="single" w:color="D9D9D9" w:sz="4"/>
              <w:left w:val="single" w:color="D9D9D9" w:sz="4"/>
              <w:bottom w:val="single" w:color="D9D9D9" w:sz="4"/>
              <w:right w:val="single" w:color="D9D9D9" w:sz="4"/>
            </w:tcBorders>
            <w:shd w:fill="D97706"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Needs Attention</w:t>
            </w:r>
          </w:p>
        </w:tc>
      </w:tr>
      <w:tr>
        <w:trPr>
          <w:cantSplit/>
        </w:trPr>
        <w:tc>
          <w:tcPr>
            <w:tcW w:type="dxa" w:w="21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Local signals</w:t>
            </w:r>
          </w:p>
        </w:tc>
        <w:tc>
          <w:tcPr>
            <w:tcW w:type="dxa" w:w="56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Not applicable: SinShield is a digital product rather than a location-based service.</w:t>
            </w:r>
          </w:p>
        </w:tc>
        <w:tc>
          <w:tcPr>
            <w:tcW w:type="dxa" w:w="160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Good</w:t>
            </w:r>
          </w:p>
        </w:tc>
      </w:tr>
    </w:tbl>
    <w:p>
      <w:pPr>
        <w:pageBreakBefore/>
        <w:spacing w:after="520" w:line="40"/>
      </w:pPr>
      <w:r>
        <w:rPr>
          <w:rFonts w:ascii="Arial" w:cs="Arial" w:eastAsia="Arial" w:hAnsi="Arial"/>
          <w:color w:val="1E293B"/>
          <w:sz w:val="2"/>
          <w:szCs w:val="2"/>
        </w:rPr>
        <w:t xml:space="preserve"> </w:t>
      </w:r>
    </w:p>
    <w:p>
      <w:pPr>
        <w:pStyle w:val="Heading1"/>
        <w:keepNext/>
        <w:spacing w:after="140" w:before="140"/>
      </w:pPr>
      <w:r>
        <w:rPr>
          <w:rFonts w:ascii="Arial" w:cs="Arial" w:eastAsia="Arial" w:hAnsi="Arial"/>
          <w:color w:val="1E293B"/>
          <w:sz w:val="22"/>
          <w:szCs w:val="22"/>
        </w:rPr>
        <w:t xml:space="preserve">Priority Recommendations</w:t>
      </w:r>
    </w:p>
    <w:p>
      <w:pPr>
        <w:spacing w:after="110" w:line="276"/>
      </w:pPr>
      <w:r>
        <w:rPr>
          <w:rFonts w:ascii="Arial" w:cs="Arial" w:eastAsia="Arial" w:hAnsi="Arial"/>
          <w:color w:val="1E293B"/>
          <w:sz w:val="22"/>
          <w:szCs w:val="22"/>
        </w:rPr>
        <w:t xml:space="preserve">Work from top to bottom. The first five items provide the clearest combination of low-to-moderate effort and meaningful search or AI-discovery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4750"/>
        <w:gridCol w:w="1400"/>
        <w:gridCol w:w="980"/>
        <w:gridCol w:w="980"/>
      </w:tblGrid>
      <w:tr>
        <w:trPr>
          <w:tblHeader/>
        </w:trPr>
        <w:tc>
          <w:tcPr>
            <w:tcW w:type="dxa" w:w="125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Priority</w:t>
            </w:r>
          </w:p>
        </w:tc>
        <w:tc>
          <w:tcPr>
            <w:tcW w:type="dxa" w:w="475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left"/>
            </w:pPr>
            <w:r>
              <w:rPr>
                <w:rFonts w:ascii="Arial" w:cs="Arial" w:eastAsia="Arial" w:hAnsi="Arial"/>
                <w:b/>
                <w:bCs/>
                <w:color w:val="FFFFFF"/>
                <w:sz w:val="19"/>
                <w:szCs w:val="19"/>
              </w:rPr>
              <w:t xml:space="preserve">Issue</w:t>
            </w:r>
          </w:p>
        </w:tc>
        <w:tc>
          <w:tcPr>
            <w:tcW w:type="dxa" w:w="140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Dimension</w:t>
            </w:r>
          </w:p>
        </w:tc>
        <w:tc>
          <w:tcPr>
            <w:tcW w:type="dxa" w:w="98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Effort</w:t>
            </w:r>
          </w:p>
        </w:tc>
        <w:tc>
          <w:tcPr>
            <w:tcW w:type="dxa" w:w="98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center"/>
            </w:pPr>
            <w:r>
              <w:rPr>
                <w:rFonts w:ascii="Arial" w:cs="Arial" w:eastAsia="Arial" w:hAnsi="Arial"/>
                <w:b/>
                <w:bCs/>
                <w:color w:val="FFFFFF"/>
                <w:sz w:val="19"/>
                <w:szCs w:val="19"/>
              </w:rPr>
              <w:t xml:space="preserve">Impact</w:t>
            </w:r>
          </w:p>
        </w:tc>
      </w:tr>
      <w:tr>
        <w:trPr>
          <w:cantSplit/>
        </w:trPr>
        <w:tc>
          <w:tcPr>
            <w:tcW w:type="dxa" w:w="1250"/>
            <w:tcBorders>
              <w:top w:val="single" w:color="D9D9D9" w:sz="4"/>
              <w:left w:val="single" w:color="D9D9D9" w:sz="4"/>
              <w:bottom w:val="single" w:color="D9D9D9" w:sz="4"/>
              <w:right w:val="single" w:color="D9D9D9" w:sz="4"/>
            </w:tcBorders>
            <w:shd w:fill="DC2626" w:color="auto" w:val="clear"/>
            <w:tcMar>
              <w:top w:type="dxa" w:w="120"/>
              <w:left w:type="dxa" w:w="140"/>
              <w:bottom w:type="dxa" w:w="120"/>
              <w:right w:type="dxa" w:w="140"/>
            </w:tcMar>
            <w:vAlign w:val="center"/>
          </w:tcPr>
          <w:p>
            <w:pPr>
              <w:spacing w:after="0" w:line="230"/>
              <w:jc w:val="center"/>
            </w:pPr>
            <w:r>
              <w:rPr>
                <w:rFonts w:ascii="Arial" w:cs="Arial" w:eastAsia="Arial" w:hAnsi="Arial"/>
                <w:b/>
                <w:bCs/>
                <w:color w:val="FFFFFF"/>
                <w:sz w:val="18"/>
                <w:szCs w:val="18"/>
              </w:rPr>
              <w:t xml:space="preserve">Critical</w:t>
            </w:r>
          </w:p>
        </w:tc>
        <w:tc>
          <w:tcPr>
            <w:tcW w:type="dxa" w:w="475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0" w:line="230"/>
              <w:jc w:val="left"/>
            </w:pPr>
            <w:r>
              <w:rPr>
                <w:rFonts w:ascii="Arial" w:cs="Arial" w:eastAsia="Arial" w:hAnsi="Arial"/>
                <w:color w:val="1E293B"/>
                <w:sz w:val="18"/>
                <w:szCs w:val="18"/>
              </w:rPr>
              <w:t xml:space="preserve">Deploy the prepared Markdown llms.txt so /llms.txt returns text/plain with the H1 and links.</w:t>
            </w:r>
          </w:p>
        </w:tc>
        <w:tc>
          <w:tcPr>
            <w:tcW w:type="dxa" w:w="14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GEO</w:t>
            </w:r>
          </w:p>
        </w:tc>
        <w:tc>
          <w:tcPr>
            <w:tcW w:type="dxa" w:w="98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Low</w:t>
            </w:r>
          </w:p>
        </w:tc>
        <w:tc>
          <w:tcPr>
            <w:tcW w:type="dxa" w:w="98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High</w:t>
            </w:r>
          </w:p>
        </w:tc>
      </w:tr>
      <w:tr>
        <w:trPr>
          <w:cantSplit/>
        </w:trPr>
        <w:tc>
          <w:tcPr>
            <w:tcW w:type="dxa" w:w="1250"/>
            <w:tcBorders>
              <w:top w:val="single" w:color="D9D9D9" w:sz="4"/>
              <w:left w:val="single" w:color="D9D9D9" w:sz="4"/>
              <w:bottom w:val="single" w:color="D9D9D9" w:sz="4"/>
              <w:right w:val="single" w:color="D9D9D9" w:sz="4"/>
            </w:tcBorders>
            <w:shd w:fill="EA580C" w:color="auto" w:val="clear"/>
            <w:tcMar>
              <w:top w:type="dxa" w:w="120"/>
              <w:left w:type="dxa" w:w="140"/>
              <w:bottom w:type="dxa" w:w="120"/>
              <w:right w:type="dxa" w:w="140"/>
            </w:tcMar>
            <w:vAlign w:val="center"/>
          </w:tcPr>
          <w:p>
            <w:pPr>
              <w:spacing w:after="0" w:line="230"/>
              <w:jc w:val="center"/>
            </w:pPr>
            <w:r>
              <w:rPr>
                <w:rFonts w:ascii="Arial" w:cs="Arial" w:eastAsia="Arial" w:hAnsi="Arial"/>
                <w:b/>
                <w:bCs/>
                <w:color w:val="FFFFFF"/>
                <w:sz w:val="18"/>
                <w:szCs w:val="18"/>
              </w:rPr>
              <w:t xml:space="preserve">High</w:t>
            </w:r>
          </w:p>
        </w:tc>
        <w:tc>
          <w:tcPr>
            <w:tcW w:type="dxa" w:w="475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0" w:line="230"/>
              <w:jc w:val="left"/>
            </w:pPr>
            <w:r>
              <w:rPr>
                <w:rFonts w:ascii="Arial" w:cs="Arial" w:eastAsia="Arial" w:hAnsi="Arial"/>
                <w:color w:val="1E293B"/>
                <w:sz w:val="18"/>
                <w:szCs w:val="18"/>
              </w:rPr>
              <w:t xml:space="preserve">Create an About and Editorial Standards page naming the operator, editorial process, source policy, review process, and corrections contact.</w:t>
            </w:r>
          </w:p>
        </w:tc>
        <w:tc>
          <w:tcPr>
            <w:tcW w:type="dxa" w:w="14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GEO</w:t>
            </w:r>
          </w:p>
        </w:tc>
        <w:tc>
          <w:tcPr>
            <w:tcW w:type="dxa" w:w="98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Medium</w:t>
            </w:r>
          </w:p>
        </w:tc>
        <w:tc>
          <w:tcPr>
            <w:tcW w:type="dxa" w:w="98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High</w:t>
            </w:r>
          </w:p>
        </w:tc>
      </w:tr>
      <w:tr>
        <w:trPr>
          <w:cantSplit/>
        </w:trPr>
        <w:tc>
          <w:tcPr>
            <w:tcW w:type="dxa" w:w="1250"/>
            <w:tcBorders>
              <w:top w:val="single" w:color="D9D9D9" w:sz="4"/>
              <w:left w:val="single" w:color="D9D9D9" w:sz="4"/>
              <w:bottom w:val="single" w:color="D9D9D9" w:sz="4"/>
              <w:right w:val="single" w:color="D9D9D9" w:sz="4"/>
            </w:tcBorders>
            <w:shd w:fill="EA580C" w:color="auto" w:val="clear"/>
            <w:tcMar>
              <w:top w:type="dxa" w:w="120"/>
              <w:left w:type="dxa" w:w="140"/>
              <w:bottom w:type="dxa" w:w="120"/>
              <w:right w:type="dxa" w:w="140"/>
            </w:tcMar>
            <w:vAlign w:val="center"/>
          </w:tcPr>
          <w:p>
            <w:pPr>
              <w:spacing w:after="0" w:line="230"/>
              <w:jc w:val="center"/>
            </w:pPr>
            <w:r>
              <w:rPr>
                <w:rFonts w:ascii="Arial" w:cs="Arial" w:eastAsia="Arial" w:hAnsi="Arial"/>
                <w:b/>
                <w:bCs/>
                <w:color w:val="FFFFFF"/>
                <w:sz w:val="18"/>
                <w:szCs w:val="18"/>
              </w:rPr>
              <w:t xml:space="preserve">High</w:t>
            </w:r>
          </w:p>
        </w:tc>
        <w:tc>
          <w:tcPr>
            <w:tcW w:type="dxa" w:w="475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0" w:line="230"/>
              <w:jc w:val="left"/>
            </w:pPr>
            <w:r>
              <w:rPr>
                <w:rFonts w:ascii="Arial" w:cs="Arial" w:eastAsia="Arial" w:hAnsi="Arial"/>
                <w:color w:val="1E293B"/>
                <w:sz w:val="18"/>
                <w:szCs w:val="18"/>
              </w:rPr>
              <w:t xml:space="preserve">Add named author or reviewer profiles and connect Article schema authors to stable profile URLs.</w:t>
            </w:r>
          </w:p>
        </w:tc>
        <w:tc>
          <w:tcPr>
            <w:tcW w:type="dxa" w:w="14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GEO</w:t>
            </w:r>
          </w:p>
        </w:tc>
        <w:tc>
          <w:tcPr>
            <w:tcW w:type="dxa" w:w="98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Medium</w:t>
            </w:r>
          </w:p>
        </w:tc>
        <w:tc>
          <w:tcPr>
            <w:tcW w:type="dxa" w:w="98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High</w:t>
            </w:r>
          </w:p>
        </w:tc>
      </w:tr>
      <w:tr>
        <w:trPr>
          <w:cantSplit/>
        </w:trPr>
        <w:tc>
          <w:tcPr>
            <w:tcW w:type="dxa" w:w="1250"/>
            <w:tcBorders>
              <w:top w:val="single" w:color="D9D9D9" w:sz="4"/>
              <w:left w:val="single" w:color="D9D9D9" w:sz="4"/>
              <w:bottom w:val="single" w:color="D9D9D9" w:sz="4"/>
              <w:right w:val="single" w:color="D9D9D9" w:sz="4"/>
            </w:tcBorders>
            <w:shd w:fill="EA580C" w:color="auto" w:val="clear"/>
            <w:tcMar>
              <w:top w:type="dxa" w:w="120"/>
              <w:left w:type="dxa" w:w="140"/>
              <w:bottom w:type="dxa" w:w="120"/>
              <w:right w:type="dxa" w:w="140"/>
            </w:tcMar>
            <w:vAlign w:val="center"/>
          </w:tcPr>
          <w:p>
            <w:pPr>
              <w:spacing w:after="0" w:line="230"/>
              <w:jc w:val="center"/>
            </w:pPr>
            <w:r>
              <w:rPr>
                <w:rFonts w:ascii="Arial" w:cs="Arial" w:eastAsia="Arial" w:hAnsi="Arial"/>
                <w:b/>
                <w:bCs/>
                <w:color w:val="FFFFFF"/>
                <w:sz w:val="18"/>
                <w:szCs w:val="18"/>
              </w:rPr>
              <w:t xml:space="preserve">High</w:t>
            </w:r>
          </w:p>
        </w:tc>
        <w:tc>
          <w:tcPr>
            <w:tcW w:type="dxa" w:w="475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0" w:line="230"/>
              <w:jc w:val="left"/>
            </w:pPr>
            <w:r>
              <w:rPr>
                <w:rFonts w:ascii="Arial" w:cs="Arial" w:eastAsia="Arial" w:hAnsi="Arial"/>
                <w:color w:val="1E293B"/>
                <w:sz w:val="18"/>
                <w:szCs w:val="18"/>
              </w:rPr>
              <w:t xml:space="preserve">Expand /products, /products/android, and /blog with substantive copy that answers compatibility, setup, limitations, privacy, and category-navigation questions.</w:t>
            </w:r>
          </w:p>
        </w:tc>
        <w:tc>
          <w:tcPr>
            <w:tcW w:type="dxa" w:w="14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SEO / GEO</w:t>
            </w:r>
          </w:p>
        </w:tc>
        <w:tc>
          <w:tcPr>
            <w:tcW w:type="dxa" w:w="98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Medium</w:t>
            </w:r>
          </w:p>
        </w:tc>
        <w:tc>
          <w:tcPr>
            <w:tcW w:type="dxa" w:w="98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High</w:t>
            </w:r>
          </w:p>
        </w:tc>
      </w:tr>
      <w:tr>
        <w:trPr>
          <w:cantSplit/>
        </w:trPr>
        <w:tc>
          <w:tcPr>
            <w:tcW w:type="dxa" w:w="1250"/>
            <w:tcBorders>
              <w:top w:val="single" w:color="D9D9D9" w:sz="4"/>
              <w:left w:val="single" w:color="D9D9D9" w:sz="4"/>
              <w:bottom w:val="single" w:color="D9D9D9" w:sz="4"/>
              <w:right w:val="single" w:color="D9D9D9" w:sz="4"/>
            </w:tcBorders>
            <w:shd w:fill="EA580C" w:color="auto" w:val="clear"/>
            <w:tcMar>
              <w:top w:type="dxa" w:w="120"/>
              <w:left w:type="dxa" w:w="140"/>
              <w:bottom w:type="dxa" w:w="120"/>
              <w:right w:type="dxa" w:w="140"/>
            </w:tcMar>
            <w:vAlign w:val="center"/>
          </w:tcPr>
          <w:p>
            <w:pPr>
              <w:spacing w:after="0" w:line="230"/>
              <w:jc w:val="center"/>
            </w:pPr>
            <w:r>
              <w:rPr>
                <w:rFonts w:ascii="Arial" w:cs="Arial" w:eastAsia="Arial" w:hAnsi="Arial"/>
                <w:b/>
                <w:bCs/>
                <w:color w:val="FFFFFF"/>
                <w:sz w:val="18"/>
                <w:szCs w:val="18"/>
              </w:rPr>
              <w:t xml:space="preserve">High</w:t>
            </w:r>
          </w:p>
        </w:tc>
        <w:tc>
          <w:tcPr>
            <w:tcW w:type="dxa" w:w="475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0" w:line="230"/>
              <w:jc w:val="left"/>
            </w:pPr>
            <w:r>
              <w:rPr>
                <w:rFonts w:ascii="Arial" w:cs="Arial" w:eastAsia="Arial" w:hAnsi="Arial"/>
                <w:color w:val="1E293B"/>
                <w:sz w:val="18"/>
                <w:szCs w:val="18"/>
              </w:rPr>
              <w:t xml:space="preserve">Add contextual internal links from every article to the relevant product page and two or three related articles.</w:t>
            </w:r>
          </w:p>
        </w:tc>
        <w:tc>
          <w:tcPr>
            <w:tcW w:type="dxa" w:w="14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SEO</w:t>
            </w:r>
          </w:p>
        </w:tc>
        <w:tc>
          <w:tcPr>
            <w:tcW w:type="dxa" w:w="98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Low</w:t>
            </w:r>
          </w:p>
        </w:tc>
        <w:tc>
          <w:tcPr>
            <w:tcW w:type="dxa" w:w="98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High</w:t>
            </w:r>
          </w:p>
        </w:tc>
      </w:tr>
      <w:tr>
        <w:trPr>
          <w:cantSplit/>
        </w:trPr>
        <w:tc>
          <w:tcPr>
            <w:tcW w:type="dxa" w:w="1250"/>
            <w:tcBorders>
              <w:top w:val="single" w:color="D9D9D9" w:sz="4"/>
              <w:left w:val="single" w:color="D9D9D9" w:sz="4"/>
              <w:bottom w:val="single" w:color="D9D9D9" w:sz="4"/>
              <w:right w:val="single" w:color="D9D9D9" w:sz="4"/>
            </w:tcBorders>
            <w:shd w:fill="D97706" w:color="auto" w:val="clear"/>
            <w:tcMar>
              <w:top w:type="dxa" w:w="120"/>
              <w:left w:type="dxa" w:w="140"/>
              <w:bottom w:type="dxa" w:w="120"/>
              <w:right w:type="dxa" w:w="140"/>
            </w:tcMar>
            <w:vAlign w:val="center"/>
          </w:tcPr>
          <w:p>
            <w:pPr>
              <w:spacing w:after="0" w:line="230"/>
              <w:jc w:val="center"/>
            </w:pPr>
            <w:r>
              <w:rPr>
                <w:rFonts w:ascii="Arial" w:cs="Arial" w:eastAsia="Arial" w:hAnsi="Arial"/>
                <w:b/>
                <w:bCs/>
                <w:color w:val="FFFFFF"/>
                <w:sz w:val="18"/>
                <w:szCs w:val="18"/>
              </w:rPr>
              <w:t xml:space="preserve">Medium</w:t>
            </w:r>
          </w:p>
        </w:tc>
        <w:tc>
          <w:tcPr>
            <w:tcW w:type="dxa" w:w="475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0" w:line="230"/>
              <w:jc w:val="left"/>
            </w:pPr>
            <w:r>
              <w:rPr>
                <w:rFonts w:ascii="Arial" w:cs="Arial" w:eastAsia="Arial" w:hAnsi="Arial"/>
                <w:color w:val="1E293B"/>
                <w:sz w:val="18"/>
                <w:szCs w:val="18"/>
              </w:rPr>
              <w:t xml:space="preserve">Change the blog H1 to identify the blog, then render the featured article as an H2; add Blog or CollectionPage plus ItemList schema.</w:t>
            </w:r>
          </w:p>
        </w:tc>
        <w:tc>
          <w:tcPr>
            <w:tcW w:type="dxa" w:w="14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SEO / AEO</w:t>
            </w:r>
          </w:p>
        </w:tc>
        <w:tc>
          <w:tcPr>
            <w:tcW w:type="dxa" w:w="98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Low</w:t>
            </w:r>
          </w:p>
        </w:tc>
        <w:tc>
          <w:tcPr>
            <w:tcW w:type="dxa" w:w="98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Medium</w:t>
            </w:r>
          </w:p>
        </w:tc>
      </w:tr>
      <w:tr>
        <w:trPr>
          <w:cantSplit/>
        </w:trPr>
        <w:tc>
          <w:tcPr>
            <w:tcW w:type="dxa" w:w="1250"/>
            <w:tcBorders>
              <w:top w:val="single" w:color="D9D9D9" w:sz="4"/>
              <w:left w:val="single" w:color="D9D9D9" w:sz="4"/>
              <w:bottom w:val="single" w:color="D9D9D9" w:sz="4"/>
              <w:right w:val="single" w:color="D9D9D9" w:sz="4"/>
            </w:tcBorders>
            <w:shd w:fill="D97706" w:color="auto" w:val="clear"/>
            <w:tcMar>
              <w:top w:type="dxa" w:w="120"/>
              <w:left w:type="dxa" w:w="140"/>
              <w:bottom w:type="dxa" w:w="120"/>
              <w:right w:type="dxa" w:w="140"/>
            </w:tcMar>
            <w:vAlign w:val="center"/>
          </w:tcPr>
          <w:p>
            <w:pPr>
              <w:spacing w:after="0" w:line="230"/>
              <w:jc w:val="center"/>
            </w:pPr>
            <w:r>
              <w:rPr>
                <w:rFonts w:ascii="Arial" w:cs="Arial" w:eastAsia="Arial" w:hAnsi="Arial"/>
                <w:b/>
                <w:bCs/>
                <w:color w:val="FFFFFF"/>
                <w:sz w:val="18"/>
                <w:szCs w:val="18"/>
              </w:rPr>
              <w:t xml:space="preserve">Medium</w:t>
            </w:r>
          </w:p>
        </w:tc>
        <w:tc>
          <w:tcPr>
            <w:tcW w:type="dxa" w:w="475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0" w:line="230"/>
              <w:jc w:val="left"/>
            </w:pPr>
            <w:r>
              <w:rPr>
                <w:rFonts w:ascii="Arial" w:cs="Arial" w:eastAsia="Arial" w:hAnsi="Arial"/>
                <w:color w:val="1E293B"/>
                <w:sz w:val="18"/>
                <w:szCs w:val="18"/>
              </w:rPr>
              <w:t xml:space="preserve">Shorten long titles and descriptions while preserving the primary query and distinct value proposition.</w:t>
            </w:r>
          </w:p>
        </w:tc>
        <w:tc>
          <w:tcPr>
            <w:tcW w:type="dxa" w:w="14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SEO</w:t>
            </w:r>
          </w:p>
        </w:tc>
        <w:tc>
          <w:tcPr>
            <w:tcW w:type="dxa" w:w="98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Low</w:t>
            </w:r>
          </w:p>
        </w:tc>
        <w:tc>
          <w:tcPr>
            <w:tcW w:type="dxa" w:w="98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Medium</w:t>
            </w:r>
          </w:p>
        </w:tc>
      </w:tr>
      <w:tr>
        <w:trPr>
          <w:cantSplit/>
        </w:trPr>
        <w:tc>
          <w:tcPr>
            <w:tcW w:type="dxa" w:w="1250"/>
            <w:tcBorders>
              <w:top w:val="single" w:color="D9D9D9" w:sz="4"/>
              <w:left w:val="single" w:color="D9D9D9" w:sz="4"/>
              <w:bottom w:val="single" w:color="D9D9D9" w:sz="4"/>
              <w:right w:val="single" w:color="D9D9D9" w:sz="4"/>
            </w:tcBorders>
            <w:shd w:fill="D97706" w:color="auto" w:val="clear"/>
            <w:tcMar>
              <w:top w:type="dxa" w:w="120"/>
              <w:left w:type="dxa" w:w="140"/>
              <w:bottom w:type="dxa" w:w="120"/>
              <w:right w:type="dxa" w:w="140"/>
            </w:tcMar>
            <w:vAlign w:val="center"/>
          </w:tcPr>
          <w:p>
            <w:pPr>
              <w:spacing w:after="0" w:line="230"/>
              <w:jc w:val="center"/>
            </w:pPr>
            <w:r>
              <w:rPr>
                <w:rFonts w:ascii="Arial" w:cs="Arial" w:eastAsia="Arial" w:hAnsi="Arial"/>
                <w:b/>
                <w:bCs/>
                <w:color w:val="FFFFFF"/>
                <w:sz w:val="18"/>
                <w:szCs w:val="18"/>
              </w:rPr>
              <w:t xml:space="preserve">Medium</w:t>
            </w:r>
          </w:p>
        </w:tc>
        <w:tc>
          <w:tcPr>
            <w:tcW w:type="dxa" w:w="475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0" w:line="230"/>
              <w:jc w:val="left"/>
            </w:pPr>
            <w:r>
              <w:rPr>
                <w:rFonts w:ascii="Arial" w:cs="Arial" w:eastAsia="Arial" w:hAnsi="Arial"/>
                <w:color w:val="1E293B"/>
                <w:sz w:val="18"/>
                <w:szCs w:val="18"/>
              </w:rPr>
              <w:t xml:space="preserve">Add sameAs links for verified Google Play and official social profiles to Organization schema.</w:t>
            </w:r>
          </w:p>
        </w:tc>
        <w:tc>
          <w:tcPr>
            <w:tcW w:type="dxa" w:w="14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GEO</w:t>
            </w:r>
          </w:p>
        </w:tc>
        <w:tc>
          <w:tcPr>
            <w:tcW w:type="dxa" w:w="98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Low</w:t>
            </w:r>
          </w:p>
        </w:tc>
        <w:tc>
          <w:tcPr>
            <w:tcW w:type="dxa" w:w="98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Medium</w:t>
            </w:r>
          </w:p>
        </w:tc>
      </w:tr>
      <w:tr>
        <w:trPr>
          <w:cantSplit/>
        </w:trPr>
        <w:tc>
          <w:tcPr>
            <w:tcW w:type="dxa" w:w="1250"/>
            <w:tcBorders>
              <w:top w:val="single" w:color="D9D9D9" w:sz="4"/>
              <w:left w:val="single" w:color="D9D9D9" w:sz="4"/>
              <w:bottom w:val="single" w:color="D9D9D9" w:sz="4"/>
              <w:right w:val="single" w:color="D9D9D9" w:sz="4"/>
            </w:tcBorders>
            <w:shd w:fill="D97706" w:color="auto" w:val="clear"/>
            <w:tcMar>
              <w:top w:type="dxa" w:w="120"/>
              <w:left w:type="dxa" w:w="140"/>
              <w:bottom w:type="dxa" w:w="120"/>
              <w:right w:type="dxa" w:w="140"/>
            </w:tcMar>
            <w:vAlign w:val="center"/>
          </w:tcPr>
          <w:p>
            <w:pPr>
              <w:spacing w:after="0" w:line="230"/>
              <w:jc w:val="center"/>
            </w:pPr>
            <w:r>
              <w:rPr>
                <w:rFonts w:ascii="Arial" w:cs="Arial" w:eastAsia="Arial" w:hAnsi="Arial"/>
                <w:b/>
                <w:bCs/>
                <w:color w:val="FFFFFF"/>
                <w:sz w:val="18"/>
                <w:szCs w:val="18"/>
              </w:rPr>
              <w:t xml:space="preserve">Medium</w:t>
            </w:r>
          </w:p>
        </w:tc>
        <w:tc>
          <w:tcPr>
            <w:tcW w:type="dxa" w:w="475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0" w:line="230"/>
              <w:jc w:val="left"/>
            </w:pPr>
            <w:r>
              <w:rPr>
                <w:rFonts w:ascii="Arial" w:cs="Arial" w:eastAsia="Arial" w:hAnsi="Arial"/>
                <w:color w:val="1E293B"/>
                <w:sz w:val="18"/>
                <w:szCs w:val="18"/>
              </w:rPr>
              <w:t xml:space="preserve">Add lastmod values to the sitemap from real content modification dates.</w:t>
            </w:r>
          </w:p>
        </w:tc>
        <w:tc>
          <w:tcPr>
            <w:tcW w:type="dxa" w:w="14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SEO</w:t>
            </w:r>
          </w:p>
        </w:tc>
        <w:tc>
          <w:tcPr>
            <w:tcW w:type="dxa" w:w="98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Low</w:t>
            </w:r>
          </w:p>
        </w:tc>
        <w:tc>
          <w:tcPr>
            <w:tcW w:type="dxa" w:w="98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Medium</w:t>
            </w:r>
          </w:p>
        </w:tc>
      </w:tr>
      <w:tr>
        <w:trPr>
          <w:cantSplit/>
        </w:trPr>
        <w:tc>
          <w:tcPr>
            <w:tcW w:type="dxa" w:w="125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0" w:line="230"/>
              <w:jc w:val="center"/>
            </w:pPr>
            <w:r>
              <w:rPr>
                <w:rFonts w:ascii="Arial" w:cs="Arial" w:eastAsia="Arial" w:hAnsi="Arial"/>
                <w:b/>
                <w:bCs/>
                <w:color w:val="FFFFFF"/>
                <w:sz w:val="18"/>
                <w:szCs w:val="18"/>
              </w:rPr>
              <w:t xml:space="preserve">Quick Win</w:t>
            </w:r>
          </w:p>
        </w:tc>
        <w:tc>
          <w:tcPr>
            <w:tcW w:type="dxa" w:w="475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0" w:line="230"/>
              <w:jc w:val="left"/>
            </w:pPr>
            <w:r>
              <w:rPr>
                <w:rFonts w:ascii="Arial" w:cs="Arial" w:eastAsia="Arial" w:hAnsi="Arial"/>
                <w:color w:val="1E293B"/>
                <w:sz w:val="18"/>
                <w:szCs w:val="18"/>
              </w:rPr>
              <w:t xml:space="preserve">Turn selected article subheadings into natural questions and place 40-60 word direct answers immediately below them.</w:t>
            </w:r>
          </w:p>
        </w:tc>
        <w:tc>
          <w:tcPr>
            <w:tcW w:type="dxa" w:w="14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AEO</w:t>
            </w:r>
          </w:p>
        </w:tc>
        <w:tc>
          <w:tcPr>
            <w:tcW w:type="dxa" w:w="98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Low</w:t>
            </w:r>
          </w:p>
        </w:tc>
        <w:tc>
          <w:tcPr>
            <w:tcW w:type="dxa" w:w="98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Medium</w:t>
            </w:r>
          </w:p>
        </w:tc>
      </w:tr>
      <w:tr>
        <w:trPr>
          <w:cantSplit/>
        </w:trPr>
        <w:tc>
          <w:tcPr>
            <w:tcW w:type="dxa" w:w="1250"/>
            <w:tcBorders>
              <w:top w:val="single" w:color="D9D9D9" w:sz="4"/>
              <w:left w:val="single" w:color="D9D9D9" w:sz="4"/>
              <w:bottom w:val="single" w:color="D9D9D9" w:sz="4"/>
              <w:right w:val="single" w:color="D9D9D9" w:sz="4"/>
            </w:tcBorders>
            <w:shd w:fill="16A34A" w:color="auto" w:val="clear"/>
            <w:tcMar>
              <w:top w:type="dxa" w:w="120"/>
              <w:left w:type="dxa" w:w="140"/>
              <w:bottom w:type="dxa" w:w="120"/>
              <w:right w:type="dxa" w:w="140"/>
            </w:tcMar>
            <w:vAlign w:val="center"/>
          </w:tcPr>
          <w:p>
            <w:pPr>
              <w:spacing w:after="0" w:line="230"/>
              <w:jc w:val="center"/>
            </w:pPr>
            <w:r>
              <w:rPr>
                <w:rFonts w:ascii="Arial" w:cs="Arial" w:eastAsia="Arial" w:hAnsi="Arial"/>
                <w:b/>
                <w:bCs/>
                <w:color w:val="FFFFFF"/>
                <w:sz w:val="18"/>
                <w:szCs w:val="18"/>
              </w:rPr>
              <w:t xml:space="preserve">Quick Win</w:t>
            </w:r>
          </w:p>
        </w:tc>
        <w:tc>
          <w:tcPr>
            <w:tcW w:type="dxa" w:w="475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0" w:line="230"/>
              <w:jc w:val="left"/>
            </w:pPr>
            <w:r>
              <w:rPr>
                <w:rFonts w:ascii="Arial" w:cs="Arial" w:eastAsia="Arial" w:hAnsi="Arial"/>
                <w:color w:val="1E293B"/>
                <w:sz w:val="18"/>
                <w:szCs w:val="18"/>
              </w:rPr>
              <w:t xml:space="preserve">Add one or two credible sources or an explicit experience basis to the scroll-trigger article.</w:t>
            </w:r>
          </w:p>
        </w:tc>
        <w:tc>
          <w:tcPr>
            <w:tcW w:type="dxa" w:w="14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GEO</w:t>
            </w:r>
          </w:p>
        </w:tc>
        <w:tc>
          <w:tcPr>
            <w:tcW w:type="dxa" w:w="98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Low</w:t>
            </w:r>
          </w:p>
        </w:tc>
        <w:tc>
          <w:tcPr>
            <w:tcW w:type="dxa" w:w="98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Medium</w:t>
            </w:r>
          </w:p>
        </w:tc>
      </w:tr>
      <w:tr>
        <w:trPr>
          <w:cantSplit/>
        </w:trPr>
        <w:tc>
          <w:tcPr>
            <w:tcW w:type="dxa" w:w="1250"/>
            <w:tcBorders>
              <w:top w:val="single" w:color="D9D9D9" w:sz="4"/>
              <w:left w:val="single" w:color="D9D9D9" w:sz="4"/>
              <w:bottom w:val="single" w:color="D9D9D9" w:sz="4"/>
              <w:right w:val="single" w:color="D9D9D9" w:sz="4"/>
            </w:tcBorders>
            <w:shd w:fill="D97706" w:color="auto" w:val="clear"/>
            <w:tcMar>
              <w:top w:type="dxa" w:w="120"/>
              <w:left w:type="dxa" w:w="140"/>
              <w:bottom w:type="dxa" w:w="120"/>
              <w:right w:type="dxa" w:w="140"/>
            </w:tcMar>
            <w:vAlign w:val="center"/>
          </w:tcPr>
          <w:p>
            <w:pPr>
              <w:spacing w:after="0" w:line="230"/>
              <w:jc w:val="center"/>
            </w:pPr>
            <w:r>
              <w:rPr>
                <w:rFonts w:ascii="Arial" w:cs="Arial" w:eastAsia="Arial" w:hAnsi="Arial"/>
                <w:b/>
                <w:bCs/>
                <w:color w:val="FFFFFF"/>
                <w:sz w:val="18"/>
                <w:szCs w:val="18"/>
              </w:rPr>
              <w:t xml:space="preserve">Medium</w:t>
            </w:r>
          </w:p>
        </w:tc>
        <w:tc>
          <w:tcPr>
            <w:tcW w:type="dxa" w:w="475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0" w:line="230"/>
              <w:jc w:val="left"/>
            </w:pPr>
            <w:r>
              <w:rPr>
                <w:rFonts w:ascii="Arial" w:cs="Arial" w:eastAsia="Arial" w:hAnsi="Arial"/>
                <w:color w:val="1E293B"/>
                <w:sz w:val="18"/>
                <w:szCs w:val="18"/>
              </w:rPr>
              <w:t xml:space="preserve">Add HSTS and a tested Content-Security-Policy at the live origin after confirming application compatibility.</w:t>
            </w:r>
          </w:p>
        </w:tc>
        <w:tc>
          <w:tcPr>
            <w:tcW w:type="dxa" w:w="14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Trust</w:t>
            </w:r>
          </w:p>
        </w:tc>
        <w:tc>
          <w:tcPr>
            <w:tcW w:type="dxa" w:w="98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Medium</w:t>
            </w:r>
          </w:p>
        </w:tc>
        <w:tc>
          <w:tcPr>
            <w:tcW w:type="dxa" w:w="98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0" w:line="230"/>
              <w:jc w:val="center"/>
            </w:pPr>
            <w:r>
              <w:rPr>
                <w:rFonts w:ascii="Arial" w:cs="Arial" w:eastAsia="Arial" w:hAnsi="Arial"/>
                <w:color w:val="1E293B"/>
                <w:sz w:val="18"/>
                <w:szCs w:val="18"/>
              </w:rPr>
              <w:t xml:space="preserve">Medium</w:t>
            </w:r>
          </w:p>
        </w:tc>
      </w:tr>
    </w:tbl>
    <w:p>
      <w:pPr>
        <w:pageBreakBefore/>
        <w:spacing w:after="520" w:line="40"/>
      </w:pPr>
      <w:r>
        <w:rPr>
          <w:rFonts w:ascii="Arial" w:cs="Arial" w:eastAsia="Arial" w:hAnsi="Arial"/>
          <w:color w:val="1E293B"/>
          <w:sz w:val="2"/>
          <w:szCs w:val="2"/>
        </w:rPr>
        <w:t xml:space="preserve"> </w:t>
      </w:r>
    </w:p>
    <w:p>
      <w:pPr>
        <w:pStyle w:val="Heading1"/>
        <w:keepNext/>
        <w:spacing w:after="140" w:before="140"/>
      </w:pPr>
      <w:r>
        <w:rPr>
          <w:rFonts w:ascii="Arial" w:cs="Arial" w:eastAsia="Arial" w:hAnsi="Arial"/>
          <w:color w:val="1E293B"/>
          <w:sz w:val="22"/>
          <w:szCs w:val="22"/>
        </w:rPr>
        <w:t xml:space="preserve">Implementation Guidance</w:t>
      </w:r>
    </w:p>
    <w:p>
      <w:pPr>
        <w:pStyle w:val="Heading2"/>
        <w:keepNext/>
        <w:spacing w:after="95" w:before="130"/>
      </w:pPr>
      <w:r>
        <w:rPr>
          <w:rFonts w:ascii="Arial" w:cs="Arial" w:eastAsia="Arial" w:hAnsi="Arial"/>
          <w:color w:val="1E293B"/>
          <w:sz w:val="22"/>
          <w:szCs w:val="22"/>
        </w:rPr>
        <w:t xml:space="preserve">Trust and editorial identity</w:t>
      </w:r>
    </w:p>
    <w:p>
      <w:pPr>
        <w:spacing w:after="110" w:line="276"/>
      </w:pPr>
      <w:r>
        <w:rPr>
          <w:rFonts w:ascii="Arial" w:cs="Arial" w:eastAsia="Arial" w:hAnsi="Arial"/>
          <w:color w:val="1E293B"/>
          <w:sz w:val="22"/>
          <w:szCs w:val="22"/>
        </w:rPr>
        <w:t xml:space="preserve">Create a permanent About page and a separate Editorial Standards page. Name the product operator and the people responsible for sensitive-topic content. Describe how sources are selected, when medical or legal review is used, how conflicts are disclosed, and how readers can request corrections. Give each recurring author or reviewer a stable profile URL and reference that URL from Article schema.</w:t>
      </w:r>
    </w:p>
    <w:p>
      <w:pPr>
        <w:pStyle w:val="Heading2"/>
        <w:keepNext/>
        <w:spacing w:after="95" w:before="130"/>
      </w:pPr>
      <w:r>
        <w:rPr>
          <w:rFonts w:ascii="Arial" w:cs="Arial" w:eastAsia="Arial" w:hAnsi="Arial"/>
          <w:color w:val="1E293B"/>
          <w:sz w:val="22"/>
          <w:szCs w:val="22"/>
        </w:rPr>
        <w:t xml:space="preserve">Product and hub content</w:t>
      </w:r>
    </w:p>
    <w:p>
      <w:pPr>
        <w:spacing w:after="110" w:line="276"/>
      </w:pPr>
      <w:r>
        <w:rPr>
          <w:rFonts w:ascii="Arial" w:cs="Arial" w:eastAsia="Arial" w:hAnsi="Arial"/>
          <w:color w:val="1E293B"/>
          <w:sz w:val="22"/>
          <w:szCs w:val="22"/>
        </w:rPr>
        <w:t xml:space="preserve">The product hub should explain platform availability, Android requirements, installation, permissions, supported apps, limitations, false-positive handling, website filtering, VPN compatibility, privacy, pricing, and support. The Android detail page should answer these topics in enough depth to stand independently. The blog index should introduce the publication, expose topic groupings, and use an H1 such as SinShield Blog or Digital Habits and Recovery Guides.</w:t>
      </w:r>
    </w:p>
    <w:p>
      <w:pPr>
        <w:pStyle w:val="Heading2"/>
        <w:keepNext/>
        <w:spacing w:after="95" w:before="130"/>
      </w:pPr>
      <w:r>
        <w:rPr>
          <w:rFonts w:ascii="Arial" w:cs="Arial" w:eastAsia="Arial" w:hAnsi="Arial"/>
          <w:color w:val="1E293B"/>
          <w:sz w:val="22"/>
          <w:szCs w:val="22"/>
        </w:rPr>
        <w:t xml:space="preserve">Internal linking</w:t>
      </w:r>
    </w:p>
    <w:p>
      <w:pPr>
        <w:spacing w:after="110" w:line="276"/>
      </w:pPr>
      <w:r>
        <w:rPr>
          <w:rFonts w:ascii="Arial" w:cs="Arial" w:eastAsia="Arial" w:hAnsi="Arial"/>
          <w:color w:val="1E293B"/>
          <w:sz w:val="22"/>
          <w:szCs w:val="22"/>
        </w:rPr>
        <w:t xml:space="preserve">Add contextual links inside each article rather than relying only on navigation. Link product-relevant claims to the Android page, connect related articles in both directions, and use descriptive anchor text. A practical target is one product link plus two or three related-article links per post, provided each link genuinely helps the reader.</w:t>
      </w:r>
    </w:p>
    <w:p>
      <w:pPr>
        <w:pStyle w:val="Heading2"/>
        <w:keepNext/>
        <w:spacing w:after="95" w:before="130"/>
      </w:pPr>
      <w:r>
        <w:rPr>
          <w:rFonts w:ascii="Arial" w:cs="Arial" w:eastAsia="Arial" w:hAnsi="Arial"/>
          <w:color w:val="1E293B"/>
          <w:sz w:val="22"/>
          <w:szCs w:val="22"/>
        </w:rPr>
        <w:t xml:space="preserve">Snippet editing</w:t>
      </w:r>
    </w:p>
    <w:p>
      <w:pPr>
        <w:spacing w:after="110" w:line="276"/>
      </w:pPr>
      <w:r>
        <w:rPr>
          <w:rFonts w:ascii="Arial" w:cs="Arial" w:eastAsia="Arial" w:hAnsi="Arial"/>
          <w:color w:val="1E293B"/>
          <w:sz w:val="22"/>
          <w:szCs w:val="22"/>
        </w:rPr>
        <w:t xml:space="preserve">Preserve unique intent while shortening titles that are likely to truncate. Keep the query-bearing phrase early and move the brand suffix out when needed. Tighten long descriptions to roughly 140-160 characters. Use natural question headings only where users actually ask the question, followed by a complete 40-60 word answer before additional detail.</w:t>
      </w:r>
    </w:p>
    <w:p>
      <w:pPr>
        <w:pStyle w:val="Heading2"/>
        <w:keepNext/>
        <w:spacing w:after="95" w:before="130"/>
      </w:pPr>
      <w:r>
        <w:rPr>
          <w:rFonts w:ascii="Arial" w:cs="Arial" w:eastAsia="Arial" w:hAnsi="Arial"/>
          <w:color w:val="1E293B"/>
          <w:sz w:val="22"/>
          <w:szCs w:val="22"/>
        </w:rPr>
        <w:t xml:space="preserve">Crawler files and sitemap</w:t>
      </w:r>
    </w:p>
    <w:p>
      <w:pPr>
        <w:spacing w:after="110" w:line="276"/>
      </w:pPr>
      <w:r>
        <w:rPr>
          <w:rFonts w:ascii="Arial" w:cs="Arial" w:eastAsia="Arial" w:hAnsi="Arial"/>
          <w:color w:val="1E293B"/>
          <w:sz w:val="22"/>
          <w:szCs w:val="22"/>
        </w:rPr>
        <w:t xml:space="preserve">Keep robots.txt as currently deployed: allow all crawlers and reference the sitemap. Deploy the prepared llms.txt to the web root and verify HTTP 200, Content-Type text/plain, an H1, and Markdown links. Add accurate lastmod dates to sitemap entries only when page content materially changes.</w:t>
      </w:r>
    </w:p>
    <w:p>
      <w:pPr>
        <w:pageBreakBefore/>
        <w:spacing w:after="520" w:line="40"/>
      </w:pPr>
      <w:r>
        <w:rPr>
          <w:rFonts w:ascii="Arial" w:cs="Arial" w:eastAsia="Arial" w:hAnsi="Arial"/>
          <w:color w:val="1E293B"/>
          <w:sz w:val="2"/>
          <w:szCs w:val="2"/>
        </w:rPr>
        <w:t xml:space="preserve"> </w:t>
      </w:r>
    </w:p>
    <w:p>
      <w:pPr>
        <w:pStyle w:val="Heading1"/>
        <w:keepNext/>
        <w:spacing w:after="140" w:before="140"/>
      </w:pPr>
      <w:r>
        <w:rPr>
          <w:rFonts w:ascii="Arial" w:cs="Arial" w:eastAsia="Arial" w:hAnsi="Arial"/>
          <w:color w:val="1E293B"/>
          <w:sz w:val="22"/>
          <w:szCs w:val="22"/>
        </w:rPr>
        <w:t xml:space="preserve">What Is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left"/>
            </w:pPr>
            <w:r>
              <w:rPr>
                <w:rFonts w:ascii="Arial" w:cs="Arial" w:eastAsia="Arial" w:hAnsi="Arial"/>
                <w:b/>
                <w:bCs/>
                <w:color w:val="FFFFFF"/>
                <w:sz w:val="19"/>
                <w:szCs w:val="19"/>
              </w:rPr>
              <w:t xml:space="preserve">Strength</w:t>
            </w:r>
          </w:p>
        </w:tc>
        <w:tc>
          <w:tcPr>
            <w:tcW w:type="dxa" w:w="6760"/>
            <w:tcBorders>
              <w:top w:val="single" w:color="D9D9D9" w:sz="4"/>
              <w:left w:val="single" w:color="D9D9D9" w:sz="4"/>
              <w:bottom w:val="single" w:color="D9D9D9" w:sz="4"/>
              <w:right w:val="single" w:color="D9D9D9" w:sz="4"/>
            </w:tcBorders>
            <w:shd w:fill="1B2A4A" w:color="auto" w:val="clear"/>
            <w:tcMar>
              <w:top w:type="dxa" w:w="120"/>
              <w:left w:type="dxa" w:w="140"/>
              <w:bottom w:type="dxa" w:w="120"/>
              <w:right w:type="dxa" w:w="140"/>
            </w:tcMar>
            <w:vAlign w:val="center"/>
          </w:tcPr>
          <w:p>
            <w:pPr>
              <w:spacing w:after="110" w:line="276"/>
              <w:jc w:val="left"/>
            </w:pPr>
            <w:r>
              <w:rPr>
                <w:rFonts w:ascii="Arial" w:cs="Arial" w:eastAsia="Arial" w:hAnsi="Arial"/>
                <w:b/>
                <w:bCs/>
                <w:color w:val="FFFFFF"/>
                <w:sz w:val="19"/>
                <w:szCs w:val="19"/>
              </w:rPr>
              <w:t xml:space="preserve">Evidence</w:t>
            </w:r>
          </w:p>
        </w:tc>
      </w:tr>
      <w:tr>
        <w:trPr>
          <w:cantSplit/>
        </w:trPr>
        <w:tc>
          <w:tcPr>
            <w:tcW w:type="dxa" w:w="26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Crawlable architecture</w:t>
            </w:r>
          </w:p>
        </w:tc>
        <w:tc>
          <w:tcPr>
            <w:tcW w:type="dxa" w:w="67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All canonical pages return meaningful prerendered HTML rather than an empty JavaScript shell.</w:t>
            </w:r>
          </w:p>
        </w:tc>
      </w:tr>
      <w:tr>
        <w:trPr>
          <w:cantSplit/>
        </w:trPr>
        <w:tc>
          <w:tcPr>
            <w:tcW w:type="dxa" w:w="26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Metadata consistency</w:t>
            </w:r>
          </w:p>
        </w:tc>
        <w:tc>
          <w:tcPr>
            <w:tcW w:type="dxa" w:w="67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Every audited page has a unique title, description, canonical URL, Open Graph metadata, and Twitter card.</w:t>
            </w:r>
          </w:p>
        </w:tc>
      </w:tr>
      <w:tr>
        <w:trPr>
          <w:cantSplit/>
        </w:trPr>
        <w:tc>
          <w:tcPr>
            <w:tcW w:type="dxa" w:w="26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Structured data</w:t>
            </w:r>
          </w:p>
        </w:tc>
        <w:tc>
          <w:tcPr>
            <w:tcW w:type="dxa" w:w="67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Organization, WebSite, FAQPage, HowTo, SoftwareApplication, Article, and BreadcrumbList types are valid and aligned with visible content.</w:t>
            </w:r>
          </w:p>
        </w:tc>
      </w:tr>
      <w:tr>
        <w:trPr>
          <w:cantSplit/>
        </w:trPr>
        <w:tc>
          <w:tcPr>
            <w:tcW w:type="dxa" w:w="26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Research quality</w:t>
            </w:r>
          </w:p>
        </w:tc>
        <w:tc>
          <w:tcPr>
            <w:tcW w:type="dxa" w:w="67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The major articles cite studies, legislation, and official platform policies while communicating limitations carefully.</w:t>
            </w:r>
          </w:p>
        </w:tc>
      </w:tr>
      <w:tr>
        <w:trPr>
          <w:cantSplit/>
        </w:trPr>
        <w:tc>
          <w:tcPr>
            <w:tcW w:type="dxa" w:w="260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Product clarity</w:t>
            </w:r>
          </w:p>
        </w:tc>
        <w:tc>
          <w:tcPr>
            <w:tcW w:type="dxa" w:w="6760"/>
            <w:tcBorders>
              <w:top w:val="single" w:color="D9D9D9" w:sz="4"/>
              <w:left w:val="single" w:color="D9D9D9" w:sz="4"/>
              <w:bottom w:val="single" w:color="D9D9D9" w:sz="4"/>
              <w:right w:val="single" w:color="D9D9D9" w:sz="4"/>
            </w:tcBorders>
            <w:shd w:fill="FFFFFF"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The Android page states supported apps, privacy behavior, protection layers, and account requirements with concrete facts.</w:t>
            </w:r>
          </w:p>
        </w:tc>
      </w:tr>
      <w:tr>
        <w:trPr>
          <w:cantSplit/>
        </w:trPr>
        <w:tc>
          <w:tcPr>
            <w:tcW w:type="dxa" w:w="260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Accessible imagery</w:t>
            </w:r>
          </w:p>
        </w:tc>
        <w:tc>
          <w:tcPr>
            <w:tcW w:type="dxa" w:w="6760"/>
            <w:tcBorders>
              <w:top w:val="single" w:color="D9D9D9" w:sz="4"/>
              <w:left w:val="single" w:color="D9D9D9" w:sz="4"/>
              <w:bottom w:val="single" w:color="D9D9D9" w:sz="4"/>
              <w:right w:val="single" w:color="D9D9D9" w:sz="4"/>
            </w:tcBorders>
            <w:shd w:fill="F8F9FA" w:color="auto" w:val="clear"/>
            <w:tcMar>
              <w:top w:type="dxa" w:w="120"/>
              <w:left w:type="dxa" w:w="140"/>
              <w:bottom w:type="dxa" w:w="120"/>
              <w:right w:type="dxa" w:w="140"/>
            </w:tcMar>
            <w:vAlign w:val="center"/>
          </w:tcPr>
          <w:p>
            <w:pPr>
              <w:spacing w:after="110" w:line="276"/>
              <w:jc w:val="left"/>
            </w:pPr>
            <w:r>
              <w:rPr>
                <w:rFonts w:ascii="Arial" w:cs="Arial" w:eastAsia="Arial" w:hAnsi="Arial"/>
                <w:color w:val="1E293B"/>
                <w:sz w:val="19"/>
                <w:szCs w:val="19"/>
              </w:rPr>
              <w:t xml:space="preserve">No missing alt attributes were found among the seven prerendered content images.</w:t>
            </w:r>
          </w:p>
        </w:tc>
      </w:tr>
    </w:tbl>
    <w:p>
      <w:pPr>
        <w:pStyle w:val="Heading2"/>
        <w:keepNext/>
        <w:spacing w:after="95" w:before="130"/>
      </w:pPr>
      <w:r>
        <w:rPr>
          <w:rFonts w:ascii="Arial" w:cs="Arial" w:eastAsia="Arial" w:hAnsi="Arial"/>
          <w:color w:val="1E293B"/>
          <w:sz w:val="22"/>
          <w:szCs w:val="22"/>
        </w:rPr>
        <w:t xml:space="preserve">Observed crawler endpoints</w:t>
      </w:r>
    </w:p>
    <w:p>
      <w:pPr>
        <w:spacing w:after="110" w:line="276"/>
      </w:pPr>
      <w:hyperlink w:history="1" r:id="rIdmlbwexxgdrn4v9zsvoxri">
        <w:r>
          <w:rPr>
            <w:rFonts w:ascii="Arial" w:cs="Arial" w:eastAsia="Arial" w:hAnsi="Arial"/>
            <w:color w:val="2563EB"/>
            <w:sz w:val="19"/>
            <w:szCs w:val="19"/>
          </w:rPr>
          <w:t xml:space="preserve">robots.txt</w:t>
        </w:r>
      </w:hyperlink>
      <w:r>
        <w:rPr>
          <w:rFonts w:ascii="Arial" w:cs="Arial" w:eastAsia="Arial" w:hAnsi="Arial"/>
          <w:color w:val="1E293B"/>
          <w:sz w:val="19"/>
          <w:szCs w:val="19"/>
        </w:rPr>
        <w:t xml:space="preserve"> - Valid plain-text file with sitemap reference.</w:t>
      </w:r>
    </w:p>
    <w:p>
      <w:pPr>
        <w:spacing w:after="110" w:line="276"/>
      </w:pPr>
      <w:hyperlink w:history="1" r:id="rIdzeycwxtyjsxxhgkcb3u90">
        <w:r>
          <w:rPr>
            <w:rFonts w:ascii="Arial" w:cs="Arial" w:eastAsia="Arial" w:hAnsi="Arial"/>
            <w:color w:val="2563EB"/>
            <w:sz w:val="19"/>
            <w:szCs w:val="19"/>
          </w:rPr>
          <w:t xml:space="preserve">sitemap.xml</w:t>
        </w:r>
      </w:hyperlink>
      <w:r>
        <w:rPr>
          <w:rFonts w:ascii="Arial" w:cs="Arial" w:eastAsia="Arial" w:hAnsi="Arial"/>
          <w:color w:val="1E293B"/>
          <w:sz w:val="19"/>
          <w:szCs w:val="19"/>
        </w:rPr>
        <w:t xml:space="preserve"> - Valid XML index containing all ten audited canonical pages.</w:t>
      </w:r>
    </w:p>
    <w:p>
      <w:pPr>
        <w:spacing w:after="110" w:line="276"/>
      </w:pPr>
      <w:hyperlink w:history="1" r:id="rIdajmtig6jklej5yaogu74w">
        <w:r>
          <w:rPr>
            <w:rFonts w:ascii="Arial" w:cs="Arial" w:eastAsia="Arial" w:hAnsi="Arial"/>
            <w:color w:val="2563EB"/>
            <w:sz w:val="19"/>
            <w:szCs w:val="19"/>
          </w:rPr>
          <w:t xml:space="preserve">llms.txt</w:t>
        </w:r>
      </w:hyperlink>
      <w:r>
        <w:rPr>
          <w:rFonts w:ascii="Arial" w:cs="Arial" w:eastAsia="Arial" w:hAnsi="Arial"/>
          <w:color w:val="1E293B"/>
          <w:sz w:val="19"/>
          <w:szCs w:val="19"/>
        </w:rPr>
        <w:t xml:space="preserve"> - Currently returns homepage HTML and requires deployment of the prepared Markdown file.</w:t>
      </w:r>
    </w:p>
    <w:p>
      <w:pPr>
        <w:pageBreakBefore/>
        <w:spacing w:after="520" w:line="40"/>
      </w:pPr>
      <w:r>
        <w:rPr>
          <w:rFonts w:ascii="Arial" w:cs="Arial" w:eastAsia="Arial" w:hAnsi="Arial"/>
          <w:color w:val="1E293B"/>
          <w:sz w:val="2"/>
          <w:szCs w:val="2"/>
        </w:rPr>
        <w:t xml:space="preserve"> </w:t>
      </w:r>
    </w:p>
    <w:p>
      <w:pPr>
        <w:pStyle w:val="Heading1"/>
        <w:keepNext/>
        <w:spacing w:after="140" w:before="140"/>
      </w:pPr>
      <w:r>
        <w:rPr>
          <w:rFonts w:ascii="Arial" w:cs="Arial" w:eastAsia="Arial" w:hAnsi="Arial"/>
          <w:color w:val="1E293B"/>
          <w:sz w:val="22"/>
          <w:szCs w:val="22"/>
        </w:rPr>
        <w:t xml:space="preserve">Glossary</w:t>
      </w:r>
    </w:p>
    <w:p>
      <w:pPr>
        <w:pStyle w:val="Heading3"/>
        <w:keepNext/>
        <w:spacing w:after="70" w:before="100"/>
      </w:pPr>
      <w:r>
        <w:rPr>
          <w:rFonts w:ascii="Arial" w:cs="Arial" w:eastAsia="Arial" w:hAnsi="Arial"/>
          <w:color w:val="1E293B"/>
          <w:sz w:val="22"/>
          <w:szCs w:val="22"/>
        </w:rPr>
        <w:t xml:space="preserve">SEO</w:t>
      </w:r>
    </w:p>
    <w:p>
      <w:pPr>
        <w:spacing w:after="110" w:line="276"/>
      </w:pPr>
      <w:r>
        <w:rPr>
          <w:rFonts w:ascii="Arial" w:cs="Arial" w:eastAsia="Arial" w:hAnsi="Arial"/>
          <w:color w:val="1E293B"/>
          <w:sz w:val="22"/>
          <w:szCs w:val="22"/>
        </w:rPr>
        <w:t xml:space="preserve">Search engine optimization improves how search engines crawl, understand, index, and rank pages. It includes technical accessibility, metadata, content quality, internal links, and structured data.</w:t>
      </w:r>
    </w:p>
    <w:p>
      <w:pPr>
        <w:pStyle w:val="Heading3"/>
        <w:keepNext/>
        <w:spacing w:after="70" w:before="100"/>
      </w:pPr>
      <w:r>
        <w:rPr>
          <w:rFonts w:ascii="Arial" w:cs="Arial" w:eastAsia="Arial" w:hAnsi="Arial"/>
          <w:color w:val="1E293B"/>
          <w:sz w:val="22"/>
          <w:szCs w:val="22"/>
        </w:rPr>
        <w:t xml:space="preserve">GEO</w:t>
      </w:r>
    </w:p>
    <w:p>
      <w:pPr>
        <w:spacing w:after="110" w:line="276"/>
      </w:pPr>
      <w:r>
        <w:rPr>
          <w:rFonts w:ascii="Arial" w:cs="Arial" w:eastAsia="Arial" w:hAnsi="Arial"/>
          <w:color w:val="1E293B"/>
          <w:sz w:val="22"/>
          <w:szCs w:val="22"/>
        </w:rPr>
        <w:t xml:space="preserve">Generative engine optimization makes content easier for AI answer systems to understand, trust, synthesize, and cite. It emphasizes clear claims, factual support, entity identity, source quality, and author credibility.</w:t>
      </w:r>
    </w:p>
    <w:p>
      <w:pPr>
        <w:pStyle w:val="Heading3"/>
        <w:keepNext/>
        <w:spacing w:after="70" w:before="100"/>
      </w:pPr>
      <w:r>
        <w:rPr>
          <w:rFonts w:ascii="Arial" w:cs="Arial" w:eastAsia="Arial" w:hAnsi="Arial"/>
          <w:color w:val="1E293B"/>
          <w:sz w:val="22"/>
          <w:szCs w:val="22"/>
        </w:rPr>
        <w:t xml:space="preserve">AEO</w:t>
      </w:r>
    </w:p>
    <w:p>
      <w:pPr>
        <w:spacing w:after="110" w:line="276"/>
      </w:pPr>
      <w:r>
        <w:rPr>
          <w:rFonts w:ascii="Arial" w:cs="Arial" w:eastAsia="Arial" w:hAnsi="Arial"/>
          <w:color w:val="1E293B"/>
          <w:sz w:val="22"/>
          <w:szCs w:val="22"/>
        </w:rPr>
        <w:t xml:space="preserve">Answer engine optimization structures content so search features, voice assistants, and AI tools can extract a direct and accurate response. It favors concise answers, question-led sections, lists, tables, FAQs, and matching schema where appropriate.</w:t>
      </w:r>
    </w:p>
    <w:p>
      <w:pPr>
        <w:pStyle w:val="Heading3"/>
        <w:keepNext/>
        <w:spacing w:after="70" w:before="100"/>
      </w:pPr>
      <w:r>
        <w:rPr>
          <w:rFonts w:ascii="Arial" w:cs="Arial" w:eastAsia="Arial" w:hAnsi="Arial"/>
          <w:color w:val="1E293B"/>
          <w:sz w:val="22"/>
          <w:szCs w:val="22"/>
        </w:rPr>
        <w:t xml:space="preserve">E E A T</w:t>
      </w:r>
    </w:p>
    <w:p>
      <w:pPr>
        <w:spacing w:after="110" w:line="276"/>
      </w:pPr>
      <w:r>
        <w:rPr>
          <w:rFonts w:ascii="Arial" w:cs="Arial" w:eastAsia="Arial" w:hAnsi="Arial"/>
          <w:color w:val="1E293B"/>
          <w:sz w:val="22"/>
          <w:szCs w:val="22"/>
        </w:rPr>
        <w:t xml:space="preserve">Experience, expertise, authoritativeness, and trustworthiness are quality signals used to assess whether content and its publisher deserve confidence, especially for subjects that can affect health, safety, finances, or legal decisions.</w:t>
      </w:r>
    </w:p>
    <w:p>
      <w:pPr>
        <w:pStyle w:val="Heading3"/>
        <w:keepNext/>
        <w:spacing w:after="70" w:before="100"/>
      </w:pPr>
      <w:r>
        <w:rPr>
          <w:rFonts w:ascii="Arial" w:cs="Arial" w:eastAsia="Arial" w:hAnsi="Arial"/>
          <w:color w:val="1E293B"/>
          <w:sz w:val="22"/>
          <w:szCs w:val="22"/>
        </w:rPr>
        <w:t xml:space="preserve">Structured data</w:t>
      </w:r>
    </w:p>
    <w:p>
      <w:pPr>
        <w:spacing w:after="110" w:line="276"/>
      </w:pPr>
      <w:r>
        <w:rPr>
          <w:rFonts w:ascii="Arial" w:cs="Arial" w:eastAsia="Arial" w:hAnsi="Arial"/>
          <w:color w:val="1E293B"/>
          <w:sz w:val="22"/>
          <w:szCs w:val="22"/>
        </w:rPr>
        <w:t xml:space="preserve">Structured data is machine-readable markup, commonly JSON-LD using Schema.org vocabulary, that declares entities and relationships such as organizations, software applications, articles, FAQs, and breadcrumbs.</w:t>
      </w:r>
    </w:p>
    <w:sectPr>
      <w:headerReference w:type="default" r:id="rId7"/>
      <w:footerReference w:type="default" r:id="rId8"/>
      <w:type w:val="nextPage"/>
      <w:pgSz w:w="12240" w:h="15840" w:orient="portrait"/>
      <w:pgMar w:top="980" w:right="900" w:bottom="900" w:left="9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spacing w:after="0" w:before="80"/>
    </w:pPr>
    <w:r>
      <w:rPr>
        <w:rFonts w:ascii="Arial" w:cs="Arial" w:eastAsia="Arial" w:hAnsi="Arial"/>
        <w:color w:val="64748B"/>
        <w:sz w:val="17"/>
        <w:szCs w:val="17"/>
      </w:rPr>
      <w:t xml:space="preserve">Codex Skill and Plugin by Alex Labat</w:t>
    </w:r>
    <w:r>
      <w:rPr>
        <w:rFonts w:ascii="Arial" w:cs="Arial" w:eastAsia="Arial" w:hAnsi="Arial"/>
        <w:color w:val="1E293B"/>
        <w:sz w:val="17"/>
        <w:szCs w:val="17"/>
      </w:rPr>
      <w:t xml:space="preserve">                                                          </w:t>
    </w:r>
    <w:r>
      <w:rPr>
        <w:rFonts w:ascii="Arial" w:cs="Arial" w:eastAsia="Arial" w:hAnsi="Arial"/>
        <w:color w:val="64748B"/>
        <w:sz w:val="17"/>
        <w:szCs w:val="17"/>
      </w:rPr>
      <w:t xml:space="preserve">Page </w:t>
    </w:r>
    <w:r>
      <w:rPr>
        <w:rFonts w:ascii="Arial" w:cs="Arial" w:eastAsia="Arial" w:hAnsi="Arial"/>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space="4"/>
      </w:pBdr>
      <w:spacing w:after="80"/>
    </w:pPr>
    <w:r>
      <w:rPr>
        <w:rFonts w:ascii="Arial" w:cs="Arial" w:eastAsia="Arial" w:hAnsi="Arial"/>
        <w:b/>
        <w:bCs/>
        <w:color w:val="1B2A4A"/>
        <w:sz w:val="17"/>
        <w:szCs w:val="17"/>
      </w:rPr>
      <w:t xml:space="preserve">sinshield.app</w:t>
    </w:r>
    <w:r>
      <w:rPr>
        <w:rFonts w:ascii="Arial" w:cs="Arial" w:eastAsia="Arial" w:hAnsi="Arial"/>
        <w:color w:val="64748B"/>
        <w:sz w:val="17"/>
        <w:szCs w:val="17"/>
      </w:rPr>
      <w:t xml:space="preserve">                                      SEO GEO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pPr>
        <w:spacing w:after="11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Arial" w:cs="Arial" w:eastAsia="Arial" w:hAnsi="Arial"/>
      <w:b/>
      <w:bCs/>
      <w:color w:val="1E293B"/>
      <w:sz w:val="72"/>
      <w:szCs w:val="72"/>
    </w:rPr>
  </w:style>
  <w:style w:type="paragraph" w:styleId="Heading1">
    <w:name w:val="Heading 1"/>
    <w:basedOn w:val="Normal"/>
    <w:next w:val="Normal"/>
    <w:qFormat/>
    <w:pPr>
      <w:keepNext/>
      <w:spacing w:after="140" w:before="160"/>
    </w:pPr>
    <w:rPr>
      <w:rFonts w:ascii="Arial" w:cs="Arial" w:eastAsia="Arial" w:hAnsi="Arial"/>
      <w:b/>
      <w:bCs/>
      <w:color w:val="1B2A4A"/>
      <w:sz w:val="42"/>
      <w:szCs w:val="42"/>
    </w:rPr>
  </w:style>
  <w:style w:type="paragraph" w:styleId="Heading2">
    <w:name w:val="Heading 2"/>
    <w:basedOn w:val="Normal"/>
    <w:next w:val="Normal"/>
    <w:qFormat/>
    <w:pPr>
      <w:keepNext/>
      <w:spacing w:after="100" w:before="140"/>
    </w:pPr>
    <w:rPr>
      <w:rFonts w:ascii="Arial" w:cs="Arial" w:eastAsia="Arial" w:hAnsi="Arial"/>
      <w:b/>
      <w:bCs/>
      <w:color w:val="2563EB"/>
      <w:sz w:val="31"/>
      <w:szCs w:val="31"/>
    </w:rPr>
  </w:style>
  <w:style w:type="paragraph" w:styleId="Heading3">
    <w:name w:val="Heading 3"/>
    <w:basedOn w:val="Normal"/>
    <w:next w:val="Normal"/>
    <w:qFormat/>
    <w:pPr>
      <w:keepNext/>
      <w:spacing w:after="80" w:before="110"/>
    </w:pPr>
    <w:rPr>
      <w:rFonts w:ascii="Arial" w:cs="Arial" w:eastAsia="Arial" w:hAnsi="Arial"/>
      <w:b/>
      <w:bCs/>
      <w:color w:val="1E293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lbwexxgdrn4v9zsvoxri" Type="http://schemas.openxmlformats.org/officeDocument/2006/relationships/hyperlink" Target="https://sinshield.app/robots.txt" TargetMode="External"/><Relationship Id="rIdzeycwxtyjsxxhgkcb3u90" Type="http://schemas.openxmlformats.org/officeDocument/2006/relationships/hyperlink" Target="https://sinshield.app/sitemap.xml" TargetMode="External"/><Relationship Id="rIdajmtig6jklej5yaogu74w" Type="http://schemas.openxmlformats.org/officeDocument/2006/relationships/hyperlink" Target="https://sinshield.app/llms.txt"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2026-09-18T08:52:04.402Z</dcterms:created>
  <dcterms:modified xsi:type="dcterms:W3CDTF">2026-09-18T08:52:04.402Z</dcterms:modified>
</cp:coreProperties>
</file>

<file path=docProps/custom.xml><?xml version="1.0" encoding="utf-8"?>
<Properties xmlns="http://schemas.openxmlformats.org/officeDocument/2006/custom-properties" xmlns:vt="http://schemas.openxmlformats.org/officeDocument/2006/docPropsVTypes"/>
</file>