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color="auto" w:val="clear"/>
        <w:spacing w:after="0" w:before="1800"/>
      </w:pPr>
      <w:r>
        <w:rPr>
          <w:rFonts w:ascii="Arial" w:cs="Arial" w:eastAsia="Arial" w:hAnsi="Arial"/>
          <w:color w:val="1B2A4A"/>
        </w:rPr>
        <w:t xml:space="preserve"/>
      </w:r>
    </w:p>
    <w:p>
      <w:pPr>
        <w:shd w:fill="1B2A4A" w:color="auto" w:val="clear"/>
        <w:spacing/>
        <w:jc w:val="center"/>
      </w:pPr>
      <w:r>
        <w:rPr>
          <w:rFonts w:ascii="Arial" w:cs="Arial" w:eastAsia="Arial" w:hAnsi="Arial"/>
          <w:b/>
          <w:bCs/>
          <w:color w:val="FFFFFF"/>
          <w:sz w:val="72"/>
          <w:szCs w:val="72"/>
        </w:rPr>
        <w:t xml:space="preserve">sinshield.app</w:t>
      </w:r>
    </w:p>
    <w:p>
      <w:pPr>
        <w:shd w:fill="1B2A4A" w:color="auto" w:val="clear"/>
        <w:spacing/>
        <w:jc w:val="center"/>
      </w:pPr>
      <w:r>
        <w:rPr>
          <w:rFonts w:ascii="Arial" w:cs="Arial" w:eastAsia="Arial" w:hAnsi="Arial"/>
          <w:b/>
          <w:bCs/>
          <w:color w:val="93C5FD"/>
          <w:sz w:val="36"/>
          <w:szCs w:val="36"/>
        </w:rPr>
        <w:t xml:space="preserve">SEO / GEO / AEO Audit Report</w:t>
      </w:r>
    </w:p>
    <w:p>
      <w:pPr>
        <w:shd w:fill="1B2A4A" w:color="auto" w:val="clear"/>
        <w:spacing w:after="400" w:before="120"/>
        <w:jc w:val="center"/>
      </w:pPr>
      <w:r>
        <w:rPr>
          <w:rFonts w:ascii="Arial" w:cs="Arial" w:eastAsia="Arial" w:hAnsi="Arial"/>
          <w:color w:val="FFFFFF"/>
          <w:sz w:val="22"/>
          <w:szCs w:val="22"/>
        </w:rPr>
        <w:t xml:space="preserve">FULL AUDIT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shd w:fill="16A34A" w:color="auto" w:val="clear"/>
            <w:tcMar>
              <w:top w:type="dxa" w:w="200"/>
              <w:left w:type="dxa" w:w="120"/>
              <w:bottom w:type="dxa" w:w="200"/>
              <w:right w:type="dxa" w:w="120"/>
            </w:tcMar>
            <w:vAlign w:val="center"/>
          </w:tcPr>
          <w:p>
            <w:pPr>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tcW w:type="pct" w:w="33%"/>
            <w:shd w:fill="D97706" w:color="auto" w:val="clear"/>
            <w:tcMar>
              <w:top w:type="dxa" w:w="200"/>
              <w:left w:type="dxa" w:w="120"/>
              <w:bottom w:type="dxa" w:w="200"/>
              <w:right w:type="dxa" w:w="120"/>
            </w:tcMar>
            <w:vAlign w:val="center"/>
          </w:tcPr>
          <w:p>
            <w:pPr>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c>
          <w:tcPr>
            <w:tcW w:type="pct" w:w="33%"/>
            <w:shd w:fill="D97706" w:color="auto" w:val="clear"/>
            <w:tcMar>
              <w:top w:type="dxa" w:w="200"/>
              <w:left w:type="dxa" w:w="120"/>
              <w:bottom w:type="dxa" w:w="200"/>
              <w:right w:type="dxa" w:w="120"/>
            </w:tcMar>
            <w:vAlign w:val="center"/>
          </w:tcPr>
          <w:p>
            <w:pPr>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r>
    </w:tbl>
    <w:p>
      <w:pPr>
        <w:shd w:fill="1B2A4A" w:color="auto" w:val="clear"/>
        <w:spacing w:after="0" w:before="1800"/>
      </w:pPr>
      <w:r>
        <w:rPr>
          <w:rFonts w:ascii="Arial" w:cs="Arial" w:eastAsia="Arial" w:hAnsi="Arial"/>
          <w:color w:val="1B2A4A"/>
        </w:rPr>
        <w:t xml:space="preserve"/>
      </w:r>
    </w:p>
    <w:p>
      <w:pPr>
        <w:shd w:fill="1B2A4A" w:color="auto" w:val="clear"/>
        <w:spacing/>
        <w:jc w:val="center"/>
      </w:pPr>
      <w:r>
        <w:rPr>
          <w:rFonts w:ascii="Arial" w:cs="Arial" w:eastAsia="Arial" w:hAnsi="Arial"/>
          <w:color w:val="94A3B8"/>
          <w:sz w:val="18"/>
          <w:szCs w:val="18"/>
        </w:rPr>
        <w:t xml:space="preserve">Audit date: 2026-09-16</w:t>
      </w:r>
    </w:p>
    <w:p>
      <w:pPr>
        <w:shd w:fill="1B2A4A" w:color="auto" w:val="clear"/>
        <w:spacing/>
        <w:jc w:val="center"/>
      </w:pPr>
      <w:r>
        <w:rPr>
          <w:rFonts w:ascii="Arial" w:cs="Arial" w:eastAsia="Arial" w:hAnsi="Arial"/>
          <w:color w:val="94A3B8"/>
          <w:sz w:val="18"/>
          <w:szCs w:val="18"/>
        </w:rPr>
        <w:t xml:space="preserve">Claude Skill and Plugin by Alex Labat</w:t>
      </w:r>
    </w:p>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FF6FF" w:color="auto" w:val="clear"/>
            <w:tcMar>
              <w:top w:type="dxa" w:w="160"/>
              <w:left w:type="dxa" w:w="200"/>
              <w:bottom w:type="dxa" w:w="160"/>
              <w:right w:type="dxa" w:w="200"/>
            </w:tcMar>
          </w:tcPr>
          <w:p>
            <w:r>
              <w:rPr>
                <w:rFonts w:ascii="Arial" w:cs="Arial" w:eastAsia="Arial" w:hAnsi="Arial"/>
                <w:color w:val="1E293B"/>
                <w:sz w:val="22"/>
                <w:szCs w:val="22"/>
              </w:rPr>
              <w:t xml:space="preserve">SinShield is in strong technical shape for a young site. The standout is engineering discipline: a Vue single-page app that prerenders fully-rendered HTML for every route, complete with unique titles, meta descriptions, canonicals, Open Graph and Twitter cards, and valid Organization, WebSite, SoftwareApplication, and Article schema. The blog is a genuine authority asset, with 2,000+ word articles that cite peer-reviewed research and lead with direct answers. The most urgent fix is technical hygiene at the edge: live URLs 301-redirect to a trailing-slash form and the redirect location is emitted over http, while every canonical and sitemap entry uses the no-slash https form, so crawlers are pointed at URLs that immediately redirect. Close behind, the Google Play links and SoftwareApplication schema still reference the placeholder package com.example.sinshield. The biggest untapped opportunity is answer-engine schema: the content is already question-led and snippet-ready, but there is no FAQPage, HowTo, or BreadcrumbList markup to capture featured snippets and rich results.</w:t>
            </w:r>
          </w:p>
        </w:tc>
      </w:tr>
    </w:tbl>
    <w:p>
      <w:pPr>
        <w:spacing w:after="160"/>
      </w:pPr>
      <w:r>
        <w:rPr>
          <w:rFonts w:ascii="Arial" w:cs="Arial" w:eastAsia="Arial" w:hAnsi="Arial"/>
        </w:rPr>
        <w:t xml:space="preserve"/>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pct" w:w="1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pct" w:w="4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pct" w:w="20%"/>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SEO</w:t>
            </w:r>
          </w:p>
        </w:tc>
        <w:tc>
          <w:tcPr>
            <w:tcW w:type="pct" w:w="14%"/>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8/10</w:t>
            </w:r>
          </w:p>
        </w:tc>
        <w:tc>
          <w:tcPr>
            <w:tcW w:type="pct" w:w="2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Strong</w:t>
            </w:r>
          </w:p>
        </w:tc>
        <w:tc>
          <w:tcPr>
            <w:tcW w:type="pct" w:w="4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Per-route prerendering, unique meta, and rich schema give a strong base; a trailing-slash/http redirect canonical mismatch and a placeholder Play link hold it back.</w:t>
            </w:r>
          </w:p>
        </w:tc>
      </w:tr>
      <w:tr>
        <w:tc>
          <w:tcPr>
            <w:tcW w:type="pct" w:w="20%"/>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GEO</w:t>
            </w:r>
          </w:p>
        </w:tc>
        <w:tc>
          <w:tcPr>
            <w:tcW w:type="pct" w:w="14%"/>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7/10</w:t>
            </w:r>
          </w:p>
        </w:tc>
        <w:tc>
          <w:tcPr>
            <w:tcW w:type="pct" w:w="2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On Track</w:t>
            </w:r>
          </w:p>
        </w:tc>
        <w:tc>
          <w:tcPr>
            <w:tcW w:type="pct" w:w="4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Deep, source-cited articles and clear Organization schema, but no linked social entity and health content attributed only to an org, not a credentialed person.</w:t>
            </w:r>
          </w:p>
        </w:tc>
      </w:tr>
      <w:tr>
        <w:tc>
          <w:tcPr>
            <w:tcW w:type="pct" w:w="20%"/>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AEO</w:t>
            </w:r>
          </w:p>
        </w:tc>
        <w:tc>
          <w:tcPr>
            <w:tcW w:type="pct" w:w="14%"/>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6/10</w:t>
            </w:r>
          </w:p>
        </w:tc>
        <w:tc>
          <w:tcPr>
            <w:tcW w:type="pct" w:w="2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On Track</w:t>
            </w:r>
          </w:p>
        </w:tc>
        <w:tc>
          <w:tcPr>
            <w:tcW w:type="pct" w:w="4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Question-titled articles and direct answers are ideal for answer boxes, yet no FAQPage, HowTo, or BreadcrumbList schema exists to capture them.</w:t>
            </w:r>
          </w:p>
        </w:tc>
      </w:tr>
      <w:tr>
        <w:tc>
          <w:tcPr>
            <w:tcW w:type="pct" w:w="20%"/>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Combined</w:t>
            </w:r>
          </w:p>
        </w:tc>
        <w:tc>
          <w:tcPr>
            <w:tcW w:type="pct" w:w="14%"/>
            <w:tcMar>
              <w:top w:type="dxa" w:w="70"/>
              <w:left w:type="dxa" w:w="120"/>
              <w:bottom w:type="dxa" w:w="70"/>
              <w:right w:type="dxa" w:w="120"/>
            </w:tcMar>
            <w:vAlign w:val="center"/>
          </w:tcPr>
          <w:p>
            <w:pPr>
              <w:jc w:val="center"/>
            </w:pPr>
            <w:r>
              <w:rPr>
                <w:rFonts w:ascii="Arial" w:cs="Arial" w:eastAsia="Arial" w:hAnsi="Arial"/>
                <w:b/>
                <w:bCs/>
                <w:color w:val="1E293B"/>
                <w:sz w:val="20"/>
                <w:szCs w:val="20"/>
              </w:rPr>
              <w:t xml:space="preserve">21/30</w:t>
            </w:r>
          </w:p>
        </w:tc>
        <w:tc>
          <w:tcPr>
            <w:tcW w:type="pct" w:w="2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
            </w:r>
          </w:p>
        </w:tc>
        <w:tc>
          <w:tcPr>
            <w:tcW w:type="pct" w:w="4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
            </w:r>
          </w:p>
        </w:tc>
      </w:tr>
    </w:tbl>
    <w:p>
      <w:pPr>
        <w:pStyle w:val="Heading1"/>
        <w:spacing w:after="160" w:before="360"/>
      </w:pPr>
      <w:r>
        <w:rPr>
          <w:rFonts w:ascii="Arial" w:cs="Arial" w:eastAsia="Arial" w:hAnsi="Arial"/>
          <w:b/>
          <w:bCs/>
          <w:color w:val="1B2A4A"/>
          <w:sz w:val="48"/>
          <w:szCs w:val="48"/>
        </w:rPr>
        <w:t xml:space="preserve">Pages Audited</w:t>
      </w:r>
    </w:p>
    <w:p>
      <w:pPr>
        <w:spacing w:after="160"/>
      </w:pPr>
      <w:r>
        <w:rPr>
          <w:rFonts w:ascii="Arial" w:cs="Arial" w:eastAsia="Arial" w:hAnsi="Arial"/>
          <w:i/>
          <w:iCs/>
          <w:color w:val="64748B"/>
          <w:sz w:val="22"/>
          <w:szCs w:val="22"/>
        </w:rPr>
        <w:t xml:space="preserve">12 URLs and resources fetched and analyzed.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4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pct" w:w="1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pct" w:w="4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Homepage</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Prerendered; Organization + WebSite schema; single H1; complete OG/Twitter</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https://sinshield.app/products</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Products index</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Prerendered; Organization schema; breadcrumb nav (no schema)</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https://sinshield.app/products/android</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Product page</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SoftwareApplication schema; install steps not marked up as HowTo; Play link is placeholder</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Blog index</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Prerendered; H1 is the featured article title, not a page-identity H1</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https://sinshield.app/blog/does-porn-lower-your-iq</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~2,100 words; Article schema; cited PubMed sources; author + date</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https://sinshield.app/blog/porn-on-x</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Question-titled; Article schema; ideal FAQ candidate</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https://sinshield.app/blog/benefits-of-quitting-porn</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List-structured; Article schema; author + date</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https://sinshield.app/blog/countries-where-porn-is-illegal</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Table-suitable content; Article schema</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https://sinshield.app/blog/best-accountability-apps-to-quit-porn</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Listicle; Article schema; strong AEO candidate</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https://sinshield.app/blog/how-to-break-the-scroll-trigger-loop</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How-to content; Article schema; HowTo schema candidate</w:t>
            </w:r>
          </w:p>
        </w:tc>
      </w:tr>
      <w:tr>
        <w:tc>
          <w:tcPr>
            <w:tcW w:type="pct" w:w="40%"/>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https://sinshield.app/robots.txt</w:t>
            </w:r>
          </w:p>
        </w:tc>
        <w:tc>
          <w:tcPr>
            <w:tcW w:type="pct" w:w="16%"/>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Robots</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Permissive (Allow: /) with correct sitemap pointer</w:t>
            </w:r>
          </w:p>
        </w:tc>
      </w:tr>
      <w:tr>
        <w:tc>
          <w:tcPr>
            <w:tcW w:type="pct" w:w="40%"/>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https://sinshield.app/sitemap.xml</w:t>
            </w:r>
          </w:p>
        </w:tc>
        <w:tc>
          <w:tcPr>
            <w:tcW w:type="pct" w:w="16%"/>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Sitemap</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10 URLs listed; no lastmod dates; URLs lack trailing slash that live pages redirect to</w:t>
            </w:r>
          </w:p>
        </w:tc>
      </w:tr>
    </w:tbl>
    <w:p>
      <w:r>
        <w:br w:type="page"/>
      </w:r>
    </w:p>
    <w:p>
      <w:pPr>
        <w:pStyle w:val="Heading1"/>
        <w:spacing w:after="160" w:before="360"/>
      </w:pPr>
      <w:r>
        <w:rPr>
          <w:rFonts w:ascii="Arial" w:cs="Arial" w:eastAsia="Arial" w:hAnsi="Arial"/>
          <w:b/>
          <w:bCs/>
          <w:color w:val="1B2A4A"/>
          <w:sz w:val="48"/>
          <w:szCs w:val="48"/>
        </w:rPr>
        <w:t xml:space="preserve">SEO Analysis</w:t>
      </w:r>
    </w:p>
    <w:p>
      <w:pPr>
        <w:spacing w:after="160"/>
      </w:pPr>
      <w:r>
        <w:rPr>
          <w:rFonts w:ascii="Arial" w:cs="Arial" w:eastAsia="Arial" w:hAnsi="Arial"/>
          <w:i/>
          <w:iCs/>
          <w:color w:val="64748B"/>
          <w:sz w:val="22"/>
          <w:szCs w:val="22"/>
        </w:rPr>
        <w:t xml:space="preserve">Score: 8/10 — Strong</w:t>
      </w:r>
    </w:p>
    <w:p>
      <w:pPr>
        <w:pStyle w:val="Heading2"/>
        <w:spacing w:after="120" w:before="260"/>
      </w:pPr>
      <w:r>
        <w:rPr>
          <w:rFonts w:ascii="Arial" w:cs="Arial" w:eastAsia="Arial" w:hAnsi="Arial"/>
          <w:b/>
          <w:bCs/>
          <w:color w:val="2563EB"/>
          <w:sz w:val="36"/>
          <w:szCs w:val="36"/>
        </w:rPr>
        <w:t xml:space="preserve">Technical On-Page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Prerendering</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Vue SPA ships fully-rendered per-route HTML to crawlers via a prerender script. Rare and excellent.</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Title tags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Unique, keyword-led, well-sized per page, e.g. "SinShield — Private On-Device Adult Content Blocker".</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Meta descriptions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Present, unique, compelling, ~150-160 chars on every route.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H1 hierarchy</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Single H1 on marketing pages. Blog index H1 is the featured article title, not "SinShield Blog".</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Canonical tags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Self-referencing canonicals present, but they use no trailing slash while live URLs 301 to a trailing-slash form.</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Redirects / HTTPS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Live URLs 301 to a trailing-slash version and the redirect Location is emitted as http:// (protocol downgrade in chain).</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Viewport / mobile</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width=device-width viewport meta present site-wide.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Open Graph / Twitter</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Full og: and twitter: card set on every route, with summary_large_image on articles.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Image alt text</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Article thumbnails carry descriptive alt text (thumbnailAlt) in prerendered HTML.</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Internal linking</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Clear CTAs and breadcrumb navs; descriptive anchors ("SinShield for Android", "Get Started").</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URL structure</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Clean, readable, keyword-bearing slugs (e.g. /blog/does-porn-lower-your-iq).</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robots.txt</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Permissive Allow: / with a valid Sitemap pointer.</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XML sitemap</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10 URLs present, but no lastmod dates and slugs omit the trailing slash live pages redirect to.</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60"/>
      </w:pPr>
      <w:r>
        <w:rPr>
          <w:rFonts w:ascii="Arial" w:cs="Arial" w:eastAsia="Arial" w:hAnsi="Arial"/>
          <w:b/>
          <w:bCs/>
          <w:color w:val="2563EB"/>
          <w:sz w:val="36"/>
          <w:szCs w:val="36"/>
        </w:rPr>
        <w:t xml:space="preserve">Content Quality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 depth</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Flagship articles run ~2,000+ words with structured sections, lists, and a "short answer" lede.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Marketing page depth</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Home ~450-500 words; product/android pages concise. Adequate but thin vs. the blog.</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Keyword coverage</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Topic and semantic terms (block adult content, on-device, privacy, Instagram, X, DNS) are clearly established.</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Freshness signals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Visible publish dates on articles; dateModified equals datePublished (no update signal yet).</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Readability</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Scannable with subheadings, ordered/unordered lists, and short paragraphs.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bl>
    <w:p>
      <w:pPr>
        <w:pStyle w:val="Heading2"/>
        <w:spacing w:after="120" w:before="260"/>
      </w:pPr>
      <w:r>
        <w:rPr>
          <w:rFonts w:ascii="Arial" w:cs="Arial" w:eastAsia="Arial" w:hAnsi="Arial"/>
          <w:b/>
          <w:bCs/>
          <w:color w:val="2563EB"/>
          <w:sz w:val="36"/>
          <w:szCs w:val="36"/>
        </w:rPr>
        <w:t xml:space="preserve">Structured Data</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Organization</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Present site-wide with name, url, logo, description, contactPoint email.</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WebSite</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Present on the homepage.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SoftwareApplication</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Present on /products/android with offers, operatingSystem, applicationCategory, price 0.</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Article</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On all 6 blog posts with headline, description, image, dates, author, publisher, mainEntityOfPage.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downloadUrl integrity</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SoftwareApplication downloadUrl/installUrl point to placeholder package com.example.sinshield.</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BreadcrumbList</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Breadcrumb navs exist as HTML but are not marked up with BreadcrumbList schema.</w:t>
            </w:r>
          </w:p>
        </w:tc>
        <w:tc>
          <w:tcPr>
            <w:tcW w:type="pct" w:w="20%"/>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Missing</w:t>
            </w:r>
          </w:p>
        </w:tc>
      </w:tr>
    </w:tbl>
    <w:p>
      <w:r>
        <w:br w:type="page"/>
      </w:r>
    </w:p>
    <w:p>
      <w:pPr>
        <w:pStyle w:val="Heading1"/>
        <w:spacing w:after="160" w:before="360"/>
      </w:pPr>
      <w:r>
        <w:rPr>
          <w:rFonts w:ascii="Arial" w:cs="Arial" w:eastAsia="Arial" w:hAnsi="Arial"/>
          <w:b/>
          <w:bCs/>
          <w:color w:val="1B2A4A"/>
          <w:sz w:val="48"/>
          <w:szCs w:val="48"/>
        </w:rPr>
        <w:t xml:space="preserve">GEO Analysis</w:t>
      </w:r>
    </w:p>
    <w:p>
      <w:pPr>
        <w:spacing w:after="160"/>
      </w:pPr>
      <w:r>
        <w:rPr>
          <w:rFonts w:ascii="Arial" w:cs="Arial" w:eastAsia="Arial" w:hAnsi="Arial"/>
          <w:i/>
          <w:iCs/>
          <w:color w:val="64748B"/>
          <w:sz w:val="22"/>
          <w:szCs w:val="22"/>
        </w:rPr>
        <w:t xml:space="preserve">Score: 7/10 — On Track</w:t>
      </w:r>
    </w:p>
    <w:p>
      <w:pPr>
        <w:pStyle w:val="Heading2"/>
        <w:spacing w:after="120" w:before="260"/>
      </w:pPr>
      <w:r>
        <w:rPr>
          <w:rFonts w:ascii="Arial" w:cs="Arial" w:eastAsia="Arial" w:hAnsi="Arial"/>
          <w:b/>
          <w:bCs/>
          <w:color w:val="2563EB"/>
          <w:sz w:val="36"/>
          <w:szCs w:val="36"/>
        </w:rPr>
        <w:t xml:space="preserve">E-E-A-T Assessment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About / entity clarity</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Brand named consistently; purpose stated plainly; Organization schema declares the entity.</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Contact info</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support@sinshield.app exposed via ContactPoint schema.</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Author credentials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All content attributed to "SinShield Editorial" (Organization). No named, credentialed human author or reviewer.</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Trust signals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No testimonials, reviews, press, or ratings yet (understandable for a new app, but a GEO gap).</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sameAs / social graph</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Organization.sameAs is empty (socialProfiles = []); no social profiles link back to strengthen the entity.</w:t>
            </w:r>
          </w:p>
        </w:tc>
        <w:tc>
          <w:tcPr>
            <w:tcW w:type="pct" w:w="20%"/>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60"/>
      </w:pPr>
      <w:r>
        <w:rPr>
          <w:rFonts w:ascii="Arial" w:cs="Arial" w:eastAsia="Arial" w:hAnsi="Arial"/>
          <w:b/>
          <w:bCs/>
          <w:color w:val="2563EB"/>
          <w:sz w:val="36"/>
          <w:szCs w:val="36"/>
        </w:rPr>
        <w:t xml:space="preserve">Content for AI Synthesis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Factual density</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Articles carry specific claims, mechanisms, and study references AI engines can cite.</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Source citation</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External authoritative sources (PubMed peer-reviewed studies) cited with links.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Clear claims up front</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Articles lead with a direct "short answer" before nuance. Ideal for AI extraction.</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Comprehensiveness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Topics addressed thoroughly with counter-points and caveats.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Originality / POV</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Consistent, distinctive editorial voice and framing (practical, non-judgmental).</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bl>
    <w:p>
      <w:pPr>
        <w:pStyle w:val="Heading2"/>
        <w:spacing w:after="120" w:before="260"/>
      </w:pPr>
      <w:r>
        <w:rPr>
          <w:rFonts w:ascii="Arial" w:cs="Arial" w:eastAsia="Arial" w:hAnsi="Arial"/>
          <w:b/>
          <w:bCs/>
          <w:color w:val="2563EB"/>
          <w:sz w:val="36"/>
          <w:szCs w:val="36"/>
        </w:rPr>
        <w:t xml:space="preserve">Technical GEO</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HTTPS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Site served over HTTPS.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Crawlability</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Prerendered HTML means AI crawlers get full content without executing JS.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Structured data depth</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Rich core types, but no Author/Person, FAQPage, or SpeakableSpecification to deepen the entity graph.</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Redirect hygiene</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http:// in the redirect Location can confuse AI crawlers on the canonical protocol.</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bl>
    <w:p>
      <w:r>
        <w:br w:type="page"/>
      </w:r>
    </w:p>
    <w:p>
      <w:pPr>
        <w:pStyle w:val="Heading1"/>
        <w:spacing w:after="160" w:before="360"/>
      </w:pPr>
      <w:r>
        <w:rPr>
          <w:rFonts w:ascii="Arial" w:cs="Arial" w:eastAsia="Arial" w:hAnsi="Arial"/>
          <w:b/>
          <w:bCs/>
          <w:color w:val="1B2A4A"/>
          <w:sz w:val="48"/>
          <w:szCs w:val="48"/>
        </w:rPr>
        <w:t xml:space="preserve">AEO Analysis</w:t>
      </w:r>
    </w:p>
    <w:p>
      <w:pPr>
        <w:spacing w:after="160"/>
      </w:pPr>
      <w:r>
        <w:rPr>
          <w:rFonts w:ascii="Arial" w:cs="Arial" w:eastAsia="Arial" w:hAnsi="Arial"/>
          <w:i/>
          <w:iCs/>
          <w:color w:val="64748B"/>
          <w:sz w:val="22"/>
          <w:szCs w:val="22"/>
        </w:rPr>
        <w:t xml:space="preserve">Score: 6/10 — On Track</w:t>
      </w:r>
    </w:p>
    <w:p>
      <w:pPr>
        <w:pStyle w:val="Heading2"/>
        <w:spacing w:after="120" w:before="260"/>
      </w:pPr>
      <w:r>
        <w:rPr>
          <w:rFonts w:ascii="Arial" w:cs="Arial" w:eastAsia="Arial" w:hAnsi="Arial"/>
          <w:b/>
          <w:bCs/>
          <w:color w:val="2563EB"/>
          <w:sz w:val="36"/>
          <w:szCs w:val="36"/>
        </w:rPr>
        <w:t xml:space="preserve">Featured Snippet Eligibility</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Question-phrased headings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Article titles and H2s use natural questions ("Does Porn Lower Your IQ?", "Is It Allowed?").</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Direct answer paragraphs</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 concise "short answer" block sits directly under the question. Snippet-ready.</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List content</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Numbered and bulleted lists throughout, eligible for list snippets.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Table content</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No comparison tables yet; the renderer supports them (e.g. countries / app comparisons).</w:t>
            </w:r>
          </w:p>
        </w:tc>
        <w:tc>
          <w:tcPr>
            <w:tcW w:type="pct" w:w="20%"/>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60"/>
      </w:pPr>
      <w:r>
        <w:rPr>
          <w:rFonts w:ascii="Arial" w:cs="Arial" w:eastAsia="Arial" w:hAnsi="Arial"/>
          <w:b/>
          <w:bCs/>
          <w:color w:val="2563EB"/>
          <w:sz w:val="36"/>
          <w:szCs w:val="36"/>
        </w:rPr>
        <w:t xml:space="preserve">Structured Answer Formats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FAQPage schema</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No FAQ schema anywhere, despite question-titled articles and a product page that invites FAQs.</w:t>
            </w:r>
          </w:p>
        </w:tc>
        <w:tc>
          <w:tcPr>
            <w:tcW w:type="pct" w:w="20%"/>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Missing</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HowTo schema</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Numbered "How SinShield Works" and install steps are not marked up as HowTo.</w:t>
            </w:r>
          </w:p>
        </w:tc>
        <w:tc>
          <w:tcPr>
            <w:tcW w:type="pct" w:w="20%"/>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Missing</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Question-phrased headings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Present in content (see above). Content layer is ready for schema.</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Speakable schema</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No SpeakableSpecification for voice-friendly summaries.</w:t>
            </w:r>
          </w:p>
        </w:tc>
        <w:tc>
          <w:tcPr>
            <w:tcW w:type="pct" w:w="20%"/>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60"/>
      </w:pPr>
      <w:r>
        <w:rPr>
          <w:rFonts w:ascii="Arial" w:cs="Arial" w:eastAsia="Arial" w:hAnsi="Arial"/>
          <w:b/>
          <w:bCs/>
          <w:color w:val="2563EB"/>
          <w:sz w:val="36"/>
          <w:szCs w:val="36"/>
        </w:rPr>
        <w:t xml:space="preserve">Voice Search Readiness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tcW w:type="pct" w:w="2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pct" w:w="5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pct" w:w="20%"/>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Conversational language</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Content reads naturally and answers real user questions.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shd w:fill="F8F9FA" w:color="auto" w:val="clear"/>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Long-tail coverage</w:t>
            </w:r>
          </w:p>
        </w:tc>
        <w:tc>
          <w:tcPr>
            <w:tcW w:type="pct" w:w="56%"/>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Articles target specific who/what/why/how queries well.</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r>
        <w:tc>
          <w:tcPr>
            <w:tcW w:type="pct" w:w="24%"/>
            <w:tcMar>
              <w:top w:type="dxa" w:w="70"/>
              <w:left w:type="dxa" w:w="120"/>
              <w:bottom w:type="dxa" w:w="70"/>
              <w:right w:type="dxa" w:w="120"/>
            </w:tcMar>
            <w:vAlign w:val="center"/>
          </w:tcPr>
          <w:p>
            <w:pPr>
              <w:jc w:val="left"/>
            </w:pPr>
            <w:r>
              <w:rPr>
                <w:rFonts w:ascii="Arial" w:cs="Arial" w:eastAsia="Arial" w:hAnsi="Arial"/>
                <w:b/>
                <w:bCs/>
                <w:color w:val="1E293B"/>
                <w:sz w:val="20"/>
                <w:szCs w:val="20"/>
              </w:rPr>
              <w:t xml:space="preserve">Local signals</w:t>
            </w:r>
          </w:p>
        </w:tc>
        <w:tc>
          <w:tcPr>
            <w:tcW w:type="pct" w:w="56%"/>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Not applicable; SinShield is a global on-device app, not a local business.</w:t>
            </w:r>
          </w:p>
        </w:tc>
        <w:tc>
          <w:tcPr>
            <w:tcW w:type="pct" w:w="20%"/>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Good</w:t>
            </w:r>
          </w:p>
        </w:tc>
      </w:tr>
    </w:tbl>
    <w:p>
      <w:r>
        <w:br w:type="page"/>
      </w:r>
    </w:p>
    <w:p>
      <w:pPr>
        <w:pStyle w:val="Heading1"/>
        <w:spacing w:after="160" w:before="360"/>
      </w:pPr>
      <w:r>
        <w:rPr>
          <w:rFonts w:ascii="Arial" w:cs="Arial" w:eastAsia="Arial" w:hAnsi="Arial"/>
          <w:b/>
          <w:bCs/>
          <w:color w:val="1B2A4A"/>
          <w:sz w:val="48"/>
          <w:szCs w:val="48"/>
        </w:rPr>
        <w:t xml:space="preserve">Priority Recommendations</w:t>
      </w:r>
    </w:p>
    <w:p>
      <w:pPr>
        <w:spacing w:after="160"/>
      </w:pPr>
      <w:r>
        <w:rPr>
          <w:rFonts w:ascii="Arial" w:cs="Arial" w:eastAsia="Arial" w:hAnsi="Arial"/>
          <w:i/>
          <w:iCs/>
          <w:color w:val="64748B"/>
          <w:sz w:val="22"/>
          <w:szCs w:val="22"/>
        </w:rPr>
        <w:t xml:space="preserve">Ordered by priority. Effort and impact are relative estimates.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tcW w:type="pct" w:w="1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pct" w:w="44%"/>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pct" w:w="16%"/>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pct" w:w="12%"/>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pct" w:w="12%"/>
            <w:shd w:fill="1B2A4A" w:color="auto"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pct" w:w="16%"/>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Critical</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Redirect chain downgrades to http:// and canonicals point to no-slash URLs that 301 to trailing-slash</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High</w:t>
            </w:r>
          </w:p>
        </w:tc>
      </w:tr>
      <w:tr>
        <w:tc>
          <w:tcPr>
            <w:tcW w:type="pct" w:w="16%"/>
            <w:shd w:fill="DC262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Critical</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Placeholder Google Play package com.example.sinshield in install links and SoftwareApplication schema</w:t>
            </w:r>
          </w:p>
        </w:tc>
        <w:tc>
          <w:tcPr>
            <w:tcW w:type="pct" w:w="16%"/>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SEO/GEO</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High</w:t>
            </w:r>
          </w:p>
        </w:tc>
      </w:tr>
      <w:tr>
        <w:tc>
          <w:tcPr>
            <w:tcW w:type="pct" w:w="16%"/>
            <w:shd w:fill="EA580C"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High</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Add FAQPage schema to product page and question-titled articles</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AEO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High</w:t>
            </w:r>
          </w:p>
        </w:tc>
      </w:tr>
      <w:tr>
        <w:tc>
          <w:tcPr>
            <w:tcW w:type="pct" w:w="16%"/>
            <w:shd w:fill="EA580C"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High</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Add BreadcrumbList schema to existing breadcrumb navs</w:t>
            </w:r>
          </w:p>
        </w:tc>
        <w:tc>
          <w:tcPr>
            <w:tcW w:type="pct" w:w="16%"/>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SEO/AEO</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r>
        <w:tc>
          <w:tcPr>
            <w:tcW w:type="pct" w:w="16%"/>
            <w:shd w:fill="EA580C"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High</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Attribute health-adjacent (YMYL) articles to a named author/reviewer with credentials</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GEO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High</w:t>
            </w:r>
          </w:p>
        </w:tc>
      </w:tr>
      <w:tr>
        <w:tc>
          <w:tcPr>
            <w:tcW w:type="pct" w:w="16%"/>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Medium</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Add HowTo schema to "How SinShield Works" and the install steps</w:t>
            </w:r>
          </w:p>
        </w:tc>
        <w:tc>
          <w:tcPr>
            <w:tcW w:type="pct" w:w="16%"/>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AEO</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r>
        <w:tc>
          <w:tcPr>
            <w:tcW w:type="pct" w:w="16%"/>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Medium</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Populate Organization.sameAs with real social/profile URLs to strengthen the entity graph</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GEO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r>
        <w:tc>
          <w:tcPr>
            <w:tcW w:type="pct" w:w="16%"/>
            <w:shd w:fill="D97706"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Medium</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Give the blog index a page-identity H1 ("SinShield Blog") instead of the featured article title</w:t>
            </w:r>
          </w:p>
        </w:tc>
        <w:tc>
          <w:tcPr>
            <w:tcW w:type="pct" w:w="16%"/>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r>
        <w:tc>
          <w:tcPr>
            <w:tcW w:type="pct" w:w="16%"/>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Quick Win</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Add lastmod dates to sitemap.xml (and align slugs with the trailing-slash live form)</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r>
        <w:tc>
          <w:tcPr>
            <w:tcW w:type="pct" w:w="16%"/>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Quick Win</w:t>
            </w:r>
          </w:p>
        </w:tc>
        <w:tc>
          <w:tcPr>
            <w:tcW w:type="pct" w:w="44%"/>
            <w:shd w:fill="F8F9FA" w:color="auto" w:val="clear"/>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Use a larger 1200x630 og:image so summary_large_image cards render fully</w:t>
            </w:r>
          </w:p>
        </w:tc>
        <w:tc>
          <w:tcPr>
            <w:tcW w:type="pct" w:w="16%"/>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SEO</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shd w:fill="F8F9FA" w:color="auto" w:val="clear"/>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r>
      <w:tr>
        <w:tc>
          <w:tcPr>
            <w:tcW w:type="pct" w:w="16%"/>
            <w:shd w:fill="16A34A" w:color="auto" w:val="clear"/>
            <w:tcMar>
              <w:top w:type="dxa" w:w="70"/>
              <w:left w:type="dxa" w:w="120"/>
              <w:bottom w:type="dxa" w:w="70"/>
              <w:right w:type="dxa" w:w="120"/>
            </w:tcMar>
            <w:vAlign w:val="center"/>
          </w:tcPr>
          <w:p>
            <w:pPr>
              <w:jc w:val="center"/>
            </w:pPr>
            <w:r>
              <w:rPr>
                <w:rFonts w:ascii="Arial" w:cs="Arial" w:eastAsia="Arial" w:hAnsi="Arial"/>
                <w:b/>
                <w:bCs/>
                <w:color w:val="FFFFFF"/>
                <w:sz w:val="20"/>
                <w:szCs w:val="20"/>
              </w:rPr>
              <w:t xml:space="preserve">Quick Win</w:t>
            </w:r>
          </w:p>
        </w:tc>
        <w:tc>
          <w:tcPr>
            <w:tcW w:type="pct" w:w="44%"/>
            <w:tcMar>
              <w:top w:type="dxa" w:w="70"/>
              <w:left w:type="dxa" w:w="120"/>
              <w:bottom w:type="dxa" w:w="70"/>
              <w:right w:type="dxa" w:w="120"/>
            </w:tcMar>
            <w:vAlign w:val="center"/>
          </w:tcPr>
          <w:p>
            <w:pPr>
              <w:jc w:val="left"/>
            </w:pPr>
            <w:r>
              <w:rPr>
                <w:rFonts w:ascii="Arial" w:cs="Arial" w:eastAsia="Arial" w:hAnsi="Arial"/>
                <w:b w:val="false"/>
                <w:bCs w:val="false"/>
                <w:color w:val="1E293B"/>
                <w:sz w:val="20"/>
                <w:szCs w:val="20"/>
              </w:rPr>
              <w:t xml:space="preserve">Add comparison tables to listicle/country articles for table-snippet eligibility</w:t>
            </w:r>
          </w:p>
        </w:tc>
        <w:tc>
          <w:tcPr>
            <w:tcW w:type="pct" w:w="16%"/>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AEO</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Low</w:t>
            </w:r>
          </w:p>
        </w:tc>
        <w:tc>
          <w:tcPr>
            <w:tcW w:type="pct" w:w="12%"/>
            <w:tcMar>
              <w:top w:type="dxa" w:w="70"/>
              <w:left w:type="dxa" w:w="120"/>
              <w:bottom w:type="dxa" w:w="70"/>
              <w:right w:type="dxa" w:w="120"/>
            </w:tcMar>
            <w:vAlign w:val="center"/>
          </w:tcPr>
          <w:p>
            <w:pPr>
              <w:jc w:val="center"/>
            </w:pPr>
            <w:r>
              <w:rPr>
                <w:rFonts w:ascii="Arial" w:cs="Arial" w:eastAsia="Arial" w:hAnsi="Arial"/>
                <w:b w:val="false"/>
                <w:bCs w:val="false"/>
                <w:color w:val="1E293B"/>
                <w:sz w:val="20"/>
                <w:szCs w:val="20"/>
              </w:rPr>
              <w:t xml:space="preserve">Medium</w:t>
            </w:r>
          </w:p>
        </w:tc>
      </w:tr>
    </w:tbl>
    <w:p>
      <w:pPr>
        <w:pStyle w:val="Heading1"/>
        <w:spacing w:after="160" w:before="360"/>
      </w:pPr>
      <w:r>
        <w:rPr>
          <w:rFonts w:ascii="Arial" w:cs="Arial" w:eastAsia="Arial" w:hAnsi="Arial"/>
          <w:b/>
          <w:bCs/>
          <w:color w:val="1B2A4A"/>
          <w:sz w:val="48"/>
          <w:szCs w:val="48"/>
        </w:rPr>
        <w:t xml:space="preserve">What's Working Well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trPr>
        <w:tc>
          <w:tcPr>
            <w:tcW w:type="pct" w:w="30%"/>
            <w:shd w:fill="16A34A" w:color="auto"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pct" w:w="70%"/>
            <w:shd w:fill="16A34A" w:color="auto" w:val="clear"/>
            <w:tcMar>
              <w:top w:type="dxa" w:w="80"/>
              <w:left w:type="dxa" w:w="120"/>
              <w:bottom w:type="dxa" w:w="80"/>
              <w:right w:type="dxa" w:w="120"/>
            </w:tcMar>
          </w:tcPr>
          <w:p>
            <w:r>
              <w:rPr>
                <w:rFonts w:ascii="Arial" w:cs="Arial" w:eastAsia="Arial" w:hAnsi="Arial"/>
                <w:b/>
                <w:bCs/>
                <w:color w:val="FFFFFF"/>
                <w:sz w:val="20"/>
                <w:szCs w:val="20"/>
              </w:rPr>
              <w:t xml:space="preserve">Evidence from the crawl</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Per-route prerendering</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Every route (home, products, android, blog, 6 articles) ships fully-rendered HTML with content, not an empty SPA shell. This alone puts the site ahead of most Vue/React marketing sites for crawlability.</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Complete per-page metadata</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Unique titles, meta descriptions, canonicals, and full Open Graph + Twitter card sets are generated for every route by the prerender pipeline.</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Rich, valid schema coverage</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Organization, WebSite, SoftwareApplication, and Article JSON-LD are present and well-formed across the shipped HTML.</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Genuinely authoritative articles</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Flagship posts run 2,000+ words, cite peer-reviewed PubMed research with links, and lead with a direct answer, exactly what AI answer engines prefer to cite.</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AEO-ready content layer</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Question-phrased headings and "short answer" ledes mean the content is already structured for featured snippets; only the schema layer is missing.</w:t>
            </w:r>
          </w:p>
        </w:tc>
      </w:tr>
      <w:tr>
        <w:tc>
          <w:tcPr>
            <w:tcW w:type="pct" w:w="30%"/>
            <w:shd w:fill="F0FDF4" w:color="auto" w:val="clear"/>
            <w:tcMar>
              <w:top w:type="dxa" w:w="80"/>
              <w:left w:type="dxa" w:w="120"/>
              <w:bottom w:type="dxa" w:w="80"/>
              <w:right w:type="dxa" w:w="120"/>
            </w:tcMar>
          </w:tcPr>
          <w:p>
            <w:r>
              <w:rPr>
                <w:rFonts w:ascii="Arial" w:cs="Arial" w:eastAsia="Arial" w:hAnsi="Arial"/>
                <w:b/>
                <w:bCs/>
                <w:color w:val="1E293B"/>
                <w:sz w:val="20"/>
                <w:szCs w:val="20"/>
              </w:rPr>
              <w:t xml:space="preserve">Clean technical hygiene</w:t>
            </w:r>
          </w:p>
        </w:tc>
        <w:tc>
          <w:tcPr>
            <w:tcW w:type="pct" w:w="70%"/>
            <w:shd w:fill="F0FDF4" w:color="auto" w:val="clear"/>
            <w:tcMar>
              <w:top w:type="dxa" w:w="80"/>
              <w:left w:type="dxa" w:w="120"/>
              <w:bottom w:type="dxa" w:w="80"/>
              <w:right w:type="dxa" w:w="120"/>
            </w:tcMar>
          </w:tcPr>
          <w:p>
            <w:r>
              <w:rPr>
                <w:rFonts w:ascii="Arial" w:cs="Arial" w:eastAsia="Arial" w:hAnsi="Arial"/>
                <w:color w:val="1E293B"/>
                <w:sz w:val="20"/>
                <w:szCs w:val="20"/>
              </w:rPr>
              <w:t xml:space="preserve">HTTPS, permissive robots.txt with a sitemap pointer, clean keyword-bearing URLs, and descriptive image alt text.</w:t>
            </w:r>
          </w:p>
        </w:tc>
      </w:tr>
    </w:tbl>
    <w:p>
      <w:r>
        <w:br w:type="page"/>
      </w:r>
    </w:p>
    <w:p>
      <w:pPr>
        <w:pStyle w:val="Heading1"/>
        <w:spacing w:after="160" w:before="360"/>
      </w:pPr>
      <w:r>
        <w:rPr>
          <w:rFonts w:ascii="Arial" w:cs="Arial" w:eastAsia="Arial" w:hAnsi="Arial"/>
          <w:b/>
          <w:bCs/>
          <w:color w:val="1B2A4A"/>
          <w:sz w:val="48"/>
          <w:szCs w:val="48"/>
        </w:rPr>
        <w:t xml:space="preserve">Glossary</w:t>
      </w:r>
    </w:p>
    <w:p>
      <w:pPr>
        <w:spacing w:after="60" w:before="160"/>
      </w:pPr>
      <w:r>
        <w:rPr>
          <w:rFonts w:ascii="Arial" w:cs="Arial" w:eastAsia="Arial" w:hAnsi="Arial"/>
          <w:b/>
          <w:bCs/>
          <w:color w:val="1B2A4A"/>
          <w:sz w:val="24"/>
          <w:szCs w:val="24"/>
        </w:rPr>
        <w:t xml:space="preserve">SEO — Search Engine Optimization</w:t>
      </w:r>
    </w:p>
    <w:p>
      <w:pPr>
        <w:spacing w:after="120"/>
      </w:pPr>
      <w:r>
        <w:rPr>
          <w:rFonts w:ascii="Arial" w:cs="Arial" w:eastAsia="Arial" w:hAnsi="Arial"/>
          <w:color w:val="1E293B"/>
          <w:sz w:val="22"/>
          <w:szCs w:val="22"/>
        </w:rPr>
        <w:t xml:space="preserve">Optimizing a site so traditional search engines (Google, Bing) can crawl, understand, and rank its pages: titles, meta, headings, schema, internal links, and content quality.</w:t>
      </w:r>
    </w:p>
    <w:p>
      <w:pPr>
        <w:spacing w:after="60" w:before="160"/>
      </w:pPr>
      <w:r>
        <w:rPr>
          <w:rFonts w:ascii="Arial" w:cs="Arial" w:eastAsia="Arial" w:hAnsi="Arial"/>
          <w:b/>
          <w:bCs/>
          <w:color w:val="1B2A4A"/>
          <w:sz w:val="24"/>
          <w:szCs w:val="24"/>
        </w:rPr>
        <w:t xml:space="preserve">GEO — Generative Engine Optimization</w:t>
      </w:r>
    </w:p>
    <w:p>
      <w:pPr>
        <w:spacing w:after="120"/>
      </w:pPr>
      <w:r>
        <w:rPr>
          <w:rFonts w:ascii="Arial" w:cs="Arial" w:eastAsia="Arial" w:hAnsi="Arial"/>
          <w:color w:val="1E293B"/>
          <w:sz w:val="22"/>
          <w:szCs w:val="22"/>
        </w:rPr>
        <w:t xml:space="preserve">Optimizing so AI answer engines (Perplexity, ChatGPT Search, Google AI Overviews, Gemini) recognize your brand as a trustworthy entity and cite your pages when synthesizing answers. Rewards authority, citations, and clear structured data.</w:t>
      </w:r>
    </w:p>
    <w:p>
      <w:pPr>
        <w:spacing w:after="60" w:before="160"/>
      </w:pPr>
      <w:r>
        <w:rPr>
          <w:rFonts w:ascii="Arial" w:cs="Arial" w:eastAsia="Arial" w:hAnsi="Arial"/>
          <w:b/>
          <w:bCs/>
          <w:color w:val="1B2A4A"/>
          <w:sz w:val="24"/>
          <w:szCs w:val="24"/>
        </w:rPr>
        <w:t xml:space="preserve">AEO — Answer Engine Optimization</w:t>
      </w:r>
    </w:p>
    <w:p>
      <w:pPr>
        <w:spacing w:after="120"/>
      </w:pPr>
      <w:r>
        <w:rPr>
          <w:rFonts w:ascii="Arial" w:cs="Arial" w:eastAsia="Arial" w:hAnsi="Arial"/>
          <w:color w:val="1E293B"/>
          <w:sz w:val="22"/>
          <w:szCs w:val="22"/>
        </w:rPr>
        <w:t xml:space="preserve">Optimizing so search and voice assistants can extract a direct answer: question-phrased headings, concise answer paragraphs, and FAQ/HowTo schema that power featured snippets and voice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color w:val="94A3B8"/>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b/>
        <w:bCs/>
        <w:color w:val="1B2A4A"/>
        <w:sz w:val="16"/>
        <w:szCs w:val="16"/>
      </w:rPr>
      <w:t xml:space="preserve">sinshield.app</w:t>
    </w:r>
    <w:r>
      <w:rPr>
        <w:rFonts w:ascii="Arial" w:cs="Arial" w:eastAsia="Arial" w:hAnsi="Arial"/>
        <w:color w:val="64748B"/>
        <w:sz w:val="16"/>
        <w:szCs w:val="16"/>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2026-09-16T11:35:10.941Z</dcterms:created>
  <dcterms:modified xsi:type="dcterms:W3CDTF">2026-09-16T11:35:10.941Z</dcterms:modified>
</cp:coreProperties>
</file>

<file path=docProps/custom.xml><?xml version="1.0" encoding="utf-8"?>
<Properties xmlns="http://schemas.openxmlformats.org/officeDocument/2006/custom-properties" xmlns:vt="http://schemas.openxmlformats.org/officeDocument/2006/docPropsVTypes"/>
</file>