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Romania's Crop Yield Gap</w:t>
      </w:r>
    </w:p>
    <w:p>
      <w:pPr>
        <w:spacing w:after="300"/>
      </w:pPr>
      <w:r>
        <w:rPr>
          <w:i/>
          <w:iCs/>
          <w:color w:val="555555"/>
        </w:rPr>
        <w:t xml:space="preserve">Benchmarking Wheat, Maize, Barley, and Sunflower Seed Against Major Producers (2014–2024) — SQL + Python Project Brief</w:t>
      </w:r>
    </w:p>
    <w:p>
      <w:pPr>
        <w:pStyle w:val="Heading1"/>
        <w:spacing w:after="160" w:before="320"/>
      </w:pPr>
      <w:r>
        <w:t xml:space="preserve">Project Purpose</w:t>
      </w:r>
    </w:p>
    <w:p>
      <w:pPr>
        <w:spacing w:after="140"/>
      </w:pPr>
      <w:r>
        <w:t xml:space="preserve">This project benchmarks Romania's crop yield performance, land productivity, and market resilience against four major producers — France, Germany, Ukraine, and the United States — using open FAOSTAT data. Rather than a general survey of “global” agricultural markets, the analysis is built around a single country's position relative to deliberately chosen peers, so every finding is a comparison, not just a description.</w:t>
      </w:r>
    </w:p>
    <w:p>
      <w:pPr>
        <w:pBdr>
          <w:left w:val="single" w:color="4472C4" w:sz="18" w:space="8"/>
        </w:pBdr>
        <w:spacing w:after="200" w:before="100"/>
        <w:ind w:left="360"/>
      </w:pPr>
      <w:r>
        <w:rPr>
          <w:i/>
          <w:iCs/>
        </w:rPr>
        <w:t xml:space="preserve">Guiding question: Where does Romania actually sit between the low-input reality of the Black Sea grain belt and the highly mechanized systems of Western Europe and the US — and is that gap closing or widening a decade into EU membership's capital and subsidy flows?</w:t>
      </w:r>
    </w:p>
    <w:p>
      <w:pPr>
        <w:pStyle w:val="Heading1"/>
        <w:spacing w:after="160" w:before="320"/>
      </w:pPr>
      <w:r>
        <w:t xml:space="preserve">Why This Scope</w:t>
      </w:r>
    </w:p>
    <w:p>
      <w:pPr>
        <w:spacing w:after="140"/>
      </w:pPr>
      <w:r>
        <w:t xml:space="preserve">Every choice below should be defensible on its own, not just “available in FAOSTAT.” This section is the argument you make in the README before showing a single query.</w:t>
      </w:r>
    </w:p>
    <w:p>
      <w:pPr>
        <w:pStyle w:val="Heading3"/>
        <w:spacing w:after="100" w:before="200"/>
      </w:pPr>
      <w:r>
        <w:t xml:space="preserve">Countries</w:t>
      </w:r>
    </w:p>
    <w:p>
      <w:pPr>
        <w:pStyle w:val="ListParagraph"/>
        <w:numPr>
          <w:ilvl w:val="0"/>
          <w:numId w:val="2"/>
        </w:numPr>
        <w:spacing w:after="90"/>
      </w:pPr>
      <w:r>
        <w:t xml:space="preserve">Romania &amp; Ukraine: the same agro-climatic zone (the Black Sea grain belt), making yield comparisons fair rather than apples-to-oranges. Ukraine is also not just an interesting neighbor — after Russia blocked Ukrainian Black Sea ports in 2022, a significant share of Ukrainian grain exports were rerouted through Romania's Constanța port, giving Ukraine's production direct relevance to Romania's own trade and logistics.</w:t>
      </w:r>
    </w:p>
    <w:p>
      <w:pPr>
        <w:pStyle w:val="ListParagraph"/>
        <w:numPr>
          <w:ilvl w:val="0"/>
          <w:numId w:val="2"/>
        </w:numPr>
        <w:spacing w:after="90"/>
      </w:pPr>
      <w:r>
        <w:t xml:space="preserve">France &amp; Germany: EU peers operating under the same Common Agricultural Policy and subsidy framework as Romania. This controls for policy differences, so any yield gap reflects structure and technology, not different levels of EU support.</w:t>
      </w:r>
    </w:p>
    <w:p>
      <w:pPr>
        <w:pStyle w:val="ListParagraph"/>
        <w:numPr>
          <w:ilvl w:val="0"/>
          <w:numId w:val="2"/>
        </w:numPr>
        <w:spacing w:after="90"/>
      </w:pPr>
      <w:r>
        <w:t xml:space="preserve">United States: the global technological benchmark, with the highest precision-agriculture adoption of the group — a ceiling reference point for how far a yield gap can realistically go.</w:t>
      </w:r>
    </w:p>
    <w:p>
      <w:pPr>
        <w:pStyle w:val="Heading3"/>
        <w:spacing w:after="100" w:before="200"/>
      </w:pPr>
      <w:r>
        <w:t xml:space="preserve">Crops</w:t>
      </w:r>
    </w:p>
    <w:p>
      <w:pPr>
        <w:pStyle w:val="ListParagraph"/>
        <w:numPr>
          <w:ilvl w:val="0"/>
          <w:numId w:val="2"/>
        </w:numPr>
        <w:spacing w:after="90"/>
      </w:pPr>
      <w:r>
        <w:t xml:space="preserve">Wheat, Maize (corn), Barley, and Sunflower seed are Romania's actual core row crops and main agricultural exports — the comparison set is built around what Romania grows, not a generic list of “important” global crops.</w:t>
      </w:r>
    </w:p>
    <w:p>
      <w:pPr>
        <w:pStyle w:val="Heading3"/>
        <w:spacing w:after="100" w:before="200"/>
      </w:pPr>
      <w:r>
        <w:t xml:space="preserve">Timeframe: 2014–2024</w:t>
      </w:r>
    </w:p>
    <w:p>
      <w:pPr>
        <w:pStyle w:val="ListParagraph"/>
        <w:numPr>
          <w:ilvl w:val="0"/>
          <w:numId w:val="2"/>
        </w:numPr>
        <w:spacing w:after="90"/>
      </w:pPr>
      <w:r>
        <w:t xml:space="preserve">2014 marks Russia's annexation of Crimea — the first disruption to Black Sea grain trade in the dataset's window.</w:t>
      </w:r>
    </w:p>
    <w:p>
      <w:pPr>
        <w:pStyle w:val="ListParagraph"/>
        <w:numPr>
          <w:ilvl w:val="0"/>
          <w:numId w:val="2"/>
        </w:numPr>
        <w:spacing w:after="90"/>
      </w:pPr>
      <w:r>
        <w:t xml:space="preserve">The window runs through the 2022 full-scale invasion and its aftermath, plus 2024, the most recent full year available, which itself captures a major Romanian drought event — giving the timeframe two real shocks to analyze, not an arbitrary ten-year span.</w:t>
      </w:r>
    </w:p>
    <w:p>
      <w:pPr>
        <w:pStyle w:val="Heading1"/>
        <w:spacing w:after="160" w:before="320"/>
      </w:pPr>
      <w:r>
        <w:t xml:space="preserve">Project Requirements</w:t>
      </w:r>
    </w:p>
    <w:p>
      <w:pPr>
        <w:pStyle w:val="ListParagraph"/>
        <w:numPr>
          <w:ilvl w:val="0"/>
          <w:numId w:val="2"/>
        </w:numPr>
        <w:spacing w:after="90"/>
      </w:pPr>
      <w:r>
        <w:t xml:space="preserve">Download two normalized datasets from FAOSTAT's bulk data tool, filtered to Romania, France, Germany, Ukraine, and the USA, and to Barley, Maize (corn), Sunflower seed, and Wheat, for 2014–2024:</w:t>
      </w:r>
    </w:p>
    <w:p>
      <w:pPr>
        <w:pStyle w:val="ListParagraph"/>
        <w:numPr>
          <w:ilvl w:val="1"/>
          <w:numId w:val="2"/>
        </w:numPr>
        <w:spacing w:after="90"/>
      </w:pPr>
      <w:r>
        <w:t xml:space="preserve">Production domain (crops and livestock) — fao.org/faostat/en/#data/QCL</w:t>
      </w:r>
    </w:p>
    <w:p>
      <w:pPr>
        <w:pStyle w:val="ListParagraph"/>
        <w:numPr>
          <w:ilvl w:val="1"/>
          <w:numId w:val="2"/>
        </w:numPr>
        <w:spacing w:after="90"/>
      </w:pPr>
      <w:r>
        <w:t xml:space="preserve">Producer Prices domain — fao.org/faostat/en/#data/PP</w:t>
      </w:r>
    </w:p>
    <w:p>
      <w:pPr>
        <w:pStyle w:val="ListParagraph"/>
        <w:numPr>
          <w:ilvl w:val="0"/>
          <w:numId w:val="2"/>
        </w:numPr>
        <w:spacing w:after="90"/>
      </w:pPr>
      <w:r>
        <w:t xml:space="preserve">Load both CSVs into a local SQLite database using Python (pandas.to_sql), creating two tables: crop_production and producer_prices.</w:t>
      </w:r>
    </w:p>
    <w:p>
      <w:pPr>
        <w:pStyle w:val="ListParagraph"/>
        <w:numPr>
          <w:ilvl w:val="0"/>
          <w:numId w:val="2"/>
        </w:numPr>
        <w:spacing w:after="90"/>
      </w:pPr>
      <w:r>
        <w:t xml:space="preserve">Explore the schema and confirm the shared keys (Area, Item, Year) that let the two tables be joined.</w:t>
      </w:r>
    </w:p>
    <w:p>
      <w:pPr>
        <w:pStyle w:val="ListParagraph"/>
        <w:numPr>
          <w:ilvl w:val="0"/>
          <w:numId w:val="2"/>
        </w:numPr>
        <w:spacing w:after="90"/>
      </w:pPr>
      <w:r>
        <w:t xml:space="preserve">Note that crop_production holds three row types per Area/Item/Year under the Element column — Area harvested, Yield, and Production — so most queries need an Element filter, not just a WHERE on Area/Item/Year.</w:t>
      </w:r>
    </w:p>
    <w:p>
      <w:pPr>
        <w:pStyle w:val="Heading1"/>
        <w:spacing w:after="160" w:before="320"/>
      </w:pPr>
      <w:r>
        <w:t xml:space="preserve">Research Questions</w:t>
      </w:r>
    </w:p>
    <w:p>
      <w:pPr>
        <w:spacing w:after="140"/>
      </w:pPr>
      <w:r>
        <w:t xml:space="preserve">Organized in tiers, from descriptive to diagnostic. Each tier should produce at least one number or chart that goes into the README with an interpretation — not just the query and its output.</w:t>
      </w:r>
    </w:p>
    <w:p>
      <w:pPr>
        <w:pStyle w:val="Heading2"/>
        <w:spacing w:after="120" w:before="260"/>
      </w:pPr>
      <w:r>
        <w:t xml:space="preserve">Tier 1 — Romania's Position on the Yield Ladder</w:t>
      </w:r>
    </w:p>
    <w:p>
      <w:pPr>
        <w:pStyle w:val="ListParagraph"/>
        <w:numPr>
          <w:ilvl w:val="0"/>
          <w:numId w:val="2"/>
        </w:numPr>
        <w:spacing w:after="90"/>
      </w:pPr>
      <w:r>
        <w:t xml:space="preserve">For each crop, is Romania's yield (kg/ha) closer to Ukraine's or to France/Germany's?</w:t>
      </w:r>
    </w:p>
    <w:p>
      <w:pPr>
        <w:pStyle w:val="ListParagraph"/>
        <w:numPr>
          <w:ilvl w:val="0"/>
          <w:numId w:val="2"/>
        </w:numPr>
        <w:spacing w:after="90"/>
      </w:pPr>
      <w:r>
        <w:t xml:space="preserve">What is Romania's yield gap, in percentage terms, to each of the four peer countries, per crop?</w:t>
      </w:r>
    </w:p>
    <w:p>
      <w:pPr>
        <w:pStyle w:val="Heading2"/>
        <w:spacing w:after="120" w:before="260"/>
      </w:pPr>
      <w:r>
        <w:t xml:space="preserve">Tier 2 — Is the Gap Closing or Widening?</w:t>
      </w:r>
    </w:p>
    <w:p>
      <w:pPr>
        <w:pStyle w:val="ListParagraph"/>
        <w:numPr>
          <w:ilvl w:val="0"/>
          <w:numId w:val="2"/>
        </w:numPr>
        <w:spacing w:after="90"/>
      </w:pPr>
      <w:r>
        <w:t xml:space="preserve">Track Romania's yield as a percentage of a chosen benchmark country's yield (e.g. Germany, or the USA), year by year, 2014–2024.</w:t>
      </w:r>
    </w:p>
    <w:p>
      <w:pPr>
        <w:pStyle w:val="ListParagraph"/>
        <w:numPr>
          <w:ilvl w:val="0"/>
          <w:numId w:val="2"/>
        </w:numPr>
        <w:spacing w:after="90"/>
      </w:pPr>
      <w:r>
        <w:t xml:space="preserve">Is the trend converging (Romania catching up) or diverging (falling further behind)? Does the answer differ by crop?</w:t>
      </w:r>
    </w:p>
    <w:p>
      <w:pPr>
        <w:pStyle w:val="Heading2"/>
        <w:spacing w:after="120" w:before="260"/>
      </w:pPr>
      <w:r>
        <w:t xml:space="preserve">Tier 3 — Land Productivity in Dollar Terms</w:t>
      </w:r>
    </w:p>
    <w:p>
      <w:pPr>
        <w:pStyle w:val="ListParagraph"/>
        <w:numPr>
          <w:ilvl w:val="0"/>
          <w:numId w:val="2"/>
        </w:numPr>
        <w:spacing w:after="90"/>
      </w:pPr>
      <w:r>
        <w:t xml:space="preserve">Compute production value per hectare (production value ÷ area harvested) for each country/crop combination — requires joining crop_production and producer_prices.</w:t>
      </w:r>
    </w:p>
    <w:p>
      <w:pPr>
        <w:pStyle w:val="ListParagraph"/>
        <w:numPr>
          <w:ilvl w:val="0"/>
          <w:numId w:val="2"/>
        </w:numPr>
        <w:spacing w:after="90"/>
      </w:pPr>
      <w:r>
        <w:t xml:space="preserve">Where does Romania rank against its four peers by this measure? Does the ranking change from the ranking by yield alone?</w:t>
      </w:r>
    </w:p>
    <w:p>
      <w:pPr>
        <w:pStyle w:val="Heading2"/>
        <w:spacing w:after="120" w:before="260"/>
      </w:pPr>
      <w:r>
        <w:t xml:space="preserve">Tier 4 — Resilience to Shocks</w:t>
      </w:r>
    </w:p>
    <w:p>
      <w:pPr>
        <w:pStyle w:val="ListParagraph"/>
        <w:numPr>
          <w:ilvl w:val="0"/>
          <w:numId w:val="2"/>
        </w:numPr>
        <w:spacing w:after="90"/>
      </w:pPr>
      <w:r>
        <w:t xml:space="preserve">How did Romania's own production and area harvested behave in 2022, alongside Ukraine's collapse in the same year? Was Romania insulated, or did it show any spillover?</w:t>
      </w:r>
    </w:p>
    <w:p>
      <w:pPr>
        <w:pStyle w:val="ListParagraph"/>
        <w:numPr>
          <w:ilvl w:val="0"/>
          <w:numId w:val="2"/>
        </w:numPr>
        <w:spacing w:after="90"/>
      </w:pPr>
      <w:r>
        <w:t xml:space="preserve">How does Romania's 2024 harvest compare with the rest of the decade? If it stands out, cross-reference the finding against external reporting (e.g. EU Commission or Romanian national statistics coverage) rather than treating it as an unexplained outlier.</w:t>
      </w:r>
    </w:p>
    <w:p>
      <w:pPr>
        <w:pStyle w:val="ListParagraph"/>
        <w:numPr>
          <w:ilvl w:val="0"/>
          <w:numId w:val="2"/>
        </w:numPr>
        <w:spacing w:after="90"/>
      </w:pPr>
      <w:r>
        <w:t xml:space="preserve">Producer prices are missing for Ukraine in 2024 across all four crops. Treat this as a finding worth a sentence in the README — plausibly a symptom of wartime disruption to statistical reporting — rather than a gap to silently work around.</w:t>
      </w:r>
    </w:p>
    <w:p>
      <w:pPr>
        <w:pStyle w:val="Heading1"/>
        <w:spacing w:after="160" w:before="320"/>
      </w:pPr>
      <w:r>
        <w:t xml:space="preserve">Technologies to Use</w:t>
      </w:r>
    </w:p>
    <w:p>
      <w:pPr>
        <w:pStyle w:val="ListParagraph"/>
        <w:numPr>
          <w:ilvl w:val="0"/>
          <w:numId w:val="2"/>
        </w:numPr>
        <w:spacing w:after="90"/>
      </w:pPr>
      <w:r>
        <w:t xml:space="preserve">Python</w:t>
      </w:r>
    </w:p>
    <w:p>
      <w:pPr>
        <w:pStyle w:val="ListParagraph"/>
        <w:numPr>
          <w:ilvl w:val="0"/>
          <w:numId w:val="2"/>
        </w:numPr>
        <w:spacing w:after="90"/>
      </w:pPr>
      <w:r>
        <w:t xml:space="preserve">sqlite3</w:t>
      </w:r>
    </w:p>
    <w:p>
      <w:pPr>
        <w:pStyle w:val="ListParagraph"/>
        <w:numPr>
          <w:ilvl w:val="0"/>
          <w:numId w:val="2"/>
        </w:numPr>
        <w:spacing w:after="90"/>
      </w:pPr>
      <w:r>
        <w:t xml:space="preserve">Pandas</w:t>
      </w:r>
    </w:p>
    <w:p>
      <w:pPr>
        <w:pStyle w:val="ListParagraph"/>
        <w:numPr>
          <w:ilvl w:val="0"/>
          <w:numId w:val="2"/>
        </w:numPr>
        <w:spacing w:after="90"/>
      </w:pPr>
      <w:r>
        <w:t xml:space="preserve">Matplotlib</w:t>
      </w:r>
    </w:p>
    <w:p>
      <w:pPr>
        <w:pStyle w:val="ListParagraph"/>
        <w:numPr>
          <w:ilvl w:val="0"/>
          <w:numId w:val="2"/>
        </w:numPr>
        <w:spacing w:after="90"/>
      </w:pPr>
      <w:r>
        <w:t xml:space="preserve">Jupyter Notebook</w:t>
      </w:r>
    </w:p>
    <w:p>
      <w:pPr>
        <w:pStyle w:val="ListParagraph"/>
        <w:numPr>
          <w:ilvl w:val="0"/>
          <w:numId w:val="2"/>
        </w:numPr>
        <w:spacing w:after="90"/>
      </w:pPr>
      <w:r>
        <w:t xml:space="preserve">SQL: SELECT, JOIN, GROUP BY, ORDER BY, and subqueries</w:t>
      </w:r>
    </w:p>
    <w:p>
      <w:pPr>
        <w:pStyle w:val="Heading1"/>
        <w:spacing w:after="160" w:before="320"/>
      </w:pPr>
      <w:r>
        <w:t xml:space="preserve">What You Will Learn</w:t>
      </w:r>
    </w:p>
    <w:p>
      <w:pPr>
        <w:pStyle w:val="ListParagraph"/>
        <w:numPr>
          <w:ilvl w:val="0"/>
          <w:numId w:val="2"/>
        </w:numPr>
        <w:spacing w:after="90"/>
      </w:pPr>
      <w:r>
        <w:t xml:space="preserve">Writing SQL SELECT, JOIN, GROUP BY, ORDER BY, and subquery statements against a database you built yourself.</w:t>
      </w:r>
    </w:p>
    <w:p>
      <w:pPr>
        <w:pStyle w:val="ListParagraph"/>
        <w:numPr>
          <w:ilvl w:val="0"/>
          <w:numId w:val="2"/>
        </w:numPr>
        <w:spacing w:after="90"/>
      </w:pPr>
      <w:r>
        <w:t xml:space="preserve">Moving query results from SQL into Pandas for further analysis and visualization.</w:t>
      </w:r>
    </w:p>
    <w:p>
      <w:pPr>
        <w:pStyle w:val="ListParagraph"/>
        <w:numPr>
          <w:ilvl w:val="0"/>
          <w:numId w:val="2"/>
        </w:numPr>
        <w:spacing w:after="90"/>
      </w:pPr>
      <w:r>
        <w:t xml:space="preserve">Constructing a relational schema from raw open data — deciding what the tables and join keys should be, not querying a database someone else designed.</w:t>
      </w:r>
    </w:p>
    <w:p>
      <w:pPr>
        <w:pStyle w:val="ListParagraph"/>
        <w:numPr>
          <w:ilvl w:val="0"/>
          <w:numId w:val="2"/>
        </w:numPr>
        <w:spacing w:after="90"/>
      </w:pPr>
      <w:r>
        <w:t xml:space="preserve">Framing an original applied research question and defending scope decisions — why these countries, these crops, this timeframe — rather than answering a question someone else already set.</w:t>
      </w:r>
    </w:p>
    <w:p>
      <w:pPr>
        <w:pStyle w:val="Heading1"/>
        <w:spacing w:after="160" w:before="320"/>
      </w:pPr>
      <w:r>
        <w:t xml:space="preserve">Repository</w:t>
      </w:r>
    </w:p>
    <w:p>
      <w:pPr>
        <w:pStyle w:val="ListParagraph"/>
        <w:numPr>
          <w:ilvl w:val="0"/>
          <w:numId w:val="2"/>
        </w:numPr>
        <w:spacing w:after="90"/>
      </w:pPr>
      <w:r>
        <w:t xml:space="preserve">Suggested name: romania-crop-yield-gap</w:t>
      </w:r>
    </w:p>
    <w:p>
      <w:pPr>
        <w:pStyle w:val="ListParagraph"/>
        <w:numPr>
          <w:ilvl w:val="0"/>
          <w:numId w:val="2"/>
        </w:numPr>
        <w:spacing w:after="90"/>
      </w:pPr>
      <w:r>
        <w:t xml:space="preserve">Title: Romania's Crop Yield Gap: Benchmarking Wheat, Maize, Barley, and Sunflower Seed Against Major Producers (2014–2024)</w:t>
      </w:r>
    </w:p>
    <w:p>
      <w:pPr>
        <w:pStyle w:val="ListParagraph"/>
        <w:numPr>
          <w:ilvl w:val="0"/>
          <w:numId w:val="2"/>
        </w:numPr>
        <w:spacing w:after="90"/>
      </w:pPr>
      <w:r>
        <w:t xml:space="preserve">Short description: A SQL + Python analysis of how Romania's crop yields, land productivity, and market resilience compare to France, Germany, Ukraine, and the US.</w:t>
      </w:r>
    </w:p>
    <w:p>
      <w:pPr>
        <w:pStyle w:val="Heading1"/>
        <w:spacing w:after="160" w:before="320"/>
      </w:pPr>
      <w:r>
        <w:t xml:space="preserve">Notes for the README</w:t>
      </w:r>
    </w:p>
    <w:p>
      <w:pPr>
        <w:pStyle w:val="ListParagraph"/>
        <w:numPr>
          <w:ilvl w:val="0"/>
          <w:numId w:val="2"/>
        </w:numPr>
        <w:spacing w:after="90"/>
      </w:pPr>
      <w:r>
        <w:t xml:space="preserve">Lead with the thesis and the scope justification, not the tutorial mechanics — explain why Romania and these four peers before explaining how the database was built.</w:t>
      </w:r>
    </w:p>
    <w:p>
      <w:pPr>
        <w:pStyle w:val="ListParagraph"/>
        <w:numPr>
          <w:ilvl w:val="0"/>
          <w:numId w:val="2"/>
        </w:numPr>
        <w:spacing w:after="90"/>
      </w:pPr>
      <w:r>
        <w:t xml:space="preserve">State findings up front per tier (the gap, the trend, the ranking, the shock response), then let the SQL/schema section follow as “how I got there.”</w:t>
      </w:r>
    </w:p>
    <w:p>
      <w:pPr>
        <w:pStyle w:val="ListParagraph"/>
        <w:numPr>
          <w:ilvl w:val="0"/>
          <w:numId w:val="2"/>
        </w:numPr>
        <w:spacing w:after="90"/>
      </w:pPr>
      <w:r>
        <w:t xml:space="preserve">Cite any external sources used to explain an anomaly (e.g. drought reporting for the 2024 harvest) rather than asserting the explanation as your own claim.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2026-08-16T14:27:40.703Z</dcterms:created>
  <dcterms:modified xsi:type="dcterms:W3CDTF">2026-08-16T14:27:40.716Z</dcterms:modified>
</cp:coreProperties>
</file>

<file path=docProps/custom.xml><?xml version="1.0" encoding="utf-8"?>
<Properties xmlns="http://schemas.openxmlformats.org/officeDocument/2006/custom-properties" xmlns:vt="http://schemas.openxmlformats.org/officeDocument/2006/docPropsVTypes"/>
</file>