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2794396"/>
        <w:docPartObj>
          <w:docPartGallery w:val="Cover Pages"/>
          <w:docPartUnique/>
        </w:docPartObj>
      </w:sdtPr>
      <w:sdtContent>
        <w:p w14:paraId="7D605A18" w14:textId="2F90A2C9" w:rsidR="005270F9" w:rsidRPr="00F41304" w:rsidRDefault="005270F9"/>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246"/>
          </w:tblGrid>
          <w:tr w:rsidR="005270F9" w:rsidRPr="00F41304" w14:paraId="1F9DF462" w14:textId="77777777">
            <w:sdt>
              <w:sdtPr>
                <w:rPr>
                  <w:rFonts w:ascii="Arial" w:hAnsi="Arial" w:cs="Arial"/>
                  <w:sz w:val="32"/>
                  <w:szCs w:val="32"/>
                  <w:lang w:val="ro-RO"/>
                </w:rPr>
                <w:alias w:val="Company"/>
                <w:id w:val="13406915"/>
                <w:placeholder>
                  <w:docPart w:val="B65DFDE2DB044D4E83D84F07A957BA26"/>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46D4932" w14:textId="5512D3CD" w:rsidR="005270F9" w:rsidRPr="00F41304" w:rsidRDefault="005270F9" w:rsidP="005270F9">
                    <w:pPr>
                      <w:pStyle w:val="NoSpacing"/>
                      <w:jc w:val="center"/>
                      <w:rPr>
                        <w:sz w:val="24"/>
                        <w:lang w:val="ro-RO"/>
                      </w:rPr>
                    </w:pPr>
                    <w:r w:rsidRPr="00F41304">
                      <w:rPr>
                        <w:rFonts w:ascii="Arial" w:hAnsi="Arial" w:cs="Arial"/>
                        <w:sz w:val="32"/>
                        <w:szCs w:val="32"/>
                        <w:lang w:val="ro-RO"/>
                      </w:rPr>
                      <w:t>Academia de Studii Economice din București                                            Facultatea de Cibernetică, Statistică și Informatică Economică</w:t>
                    </w:r>
                  </w:p>
                </w:tc>
              </w:sdtContent>
            </w:sdt>
          </w:tr>
          <w:tr w:rsidR="005270F9" w:rsidRPr="00F41304" w14:paraId="0383BD6C" w14:textId="77777777">
            <w:tc>
              <w:tcPr>
                <w:tcW w:w="7672" w:type="dxa"/>
              </w:tcPr>
              <w:sdt>
                <w:sdtPr>
                  <w:rPr>
                    <w:rFonts w:ascii="Arial" w:eastAsiaTheme="majorEastAsia" w:hAnsi="Arial" w:cs="Arial"/>
                    <w:sz w:val="56"/>
                    <w:szCs w:val="56"/>
                    <w:lang w:val="ro-RO"/>
                  </w:rPr>
                  <w:alias w:val="Title"/>
                  <w:id w:val="13406919"/>
                  <w:placeholder>
                    <w:docPart w:val="A6D0AE219F4A4014813E6A72BA5B9EEC"/>
                  </w:placeholder>
                  <w:dataBinding w:prefixMappings="xmlns:ns0='http://schemas.openxmlformats.org/package/2006/metadata/core-properties' xmlns:ns1='http://purl.org/dc/elements/1.1/'" w:xpath="/ns0:coreProperties[1]/ns1:title[1]" w:storeItemID="{6C3C8BC8-F283-45AE-878A-BAB7291924A1}"/>
                  <w:text/>
                </w:sdtPr>
                <w:sdtContent>
                  <w:p w14:paraId="09B518C4" w14:textId="08018543" w:rsidR="005270F9" w:rsidRPr="00F41304" w:rsidRDefault="005270F9" w:rsidP="005270F9">
                    <w:pPr>
                      <w:pStyle w:val="NoSpacing"/>
                      <w:spacing w:line="216" w:lineRule="auto"/>
                      <w:jc w:val="center"/>
                      <w:rPr>
                        <w:rFonts w:asciiTheme="majorHAnsi" w:eastAsiaTheme="majorEastAsia" w:hAnsiTheme="majorHAnsi" w:cstheme="majorBidi"/>
                        <w:sz w:val="88"/>
                        <w:szCs w:val="88"/>
                        <w:lang w:val="ro-RO"/>
                      </w:rPr>
                    </w:pPr>
                    <w:r w:rsidRPr="00F41304">
                      <w:rPr>
                        <w:rFonts w:ascii="Arial" w:eastAsiaTheme="majorEastAsia" w:hAnsi="Arial" w:cs="Arial"/>
                        <w:sz w:val="56"/>
                        <w:szCs w:val="56"/>
                        <w:lang w:val="ro-RO"/>
                      </w:rPr>
                      <w:t>Iden</w:t>
                    </w:r>
                    <w:r w:rsidR="00F41304">
                      <w:rPr>
                        <w:rFonts w:ascii="Arial" w:eastAsiaTheme="majorEastAsia" w:hAnsi="Arial" w:cs="Arial"/>
                        <w:sz w:val="56"/>
                        <w:szCs w:val="56"/>
                        <w:lang w:val="ro-RO"/>
                      </w:rPr>
                      <w:t>t</w:t>
                    </w:r>
                    <w:r w:rsidRPr="00F41304">
                      <w:rPr>
                        <w:rFonts w:ascii="Arial" w:eastAsiaTheme="majorEastAsia" w:hAnsi="Arial" w:cs="Arial"/>
                        <w:sz w:val="56"/>
                        <w:szCs w:val="56"/>
                        <w:lang w:val="ro-RO"/>
                      </w:rPr>
                      <w:t>ificarea disparităților structurale și a grupurilor de reziliență în Zona Euro</w:t>
                    </w:r>
                  </w:p>
                </w:sdtContent>
              </w:sdt>
            </w:tc>
          </w:tr>
          <w:tr w:rsidR="005270F9" w:rsidRPr="00F41304" w14:paraId="4413EED8" w14:textId="77777777" w:rsidTr="005270F9">
            <w:trPr>
              <w:trHeight w:val="14"/>
            </w:trPr>
            <w:sdt>
              <w:sdtPr>
                <w:rPr>
                  <w:sz w:val="24"/>
                  <w:szCs w:val="24"/>
                  <w:lang w:val="ro-RO"/>
                </w:rPr>
                <w:alias w:val="Subtitle"/>
                <w:id w:val="13406923"/>
                <w:placeholder>
                  <w:docPart w:val="FD6F98822478443BA451A5A28654156E"/>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0067DC5" w14:textId="59DE3077" w:rsidR="005270F9" w:rsidRPr="00F41304" w:rsidRDefault="005270F9" w:rsidP="005270F9">
                    <w:pPr>
                      <w:pStyle w:val="NoSpacing"/>
                      <w:jc w:val="center"/>
                      <w:rPr>
                        <w:sz w:val="24"/>
                        <w:lang w:val="ro-RO"/>
                      </w:rPr>
                    </w:pPr>
                    <w:r w:rsidRPr="00F41304">
                      <w:rPr>
                        <w:sz w:val="24"/>
                        <w:szCs w:val="24"/>
                        <w:lang w:val="ro-RO"/>
                      </w:rPr>
                      <w:t xml:space="preserve">Proiect realizat în cadrul </w:t>
                    </w:r>
                    <w:r w:rsidR="00796517">
                      <w:rPr>
                        <w:sz w:val="24"/>
                        <w:szCs w:val="24"/>
                        <w:lang w:val="ro-RO"/>
                      </w:rPr>
                      <w:t>diciplinei</w:t>
                    </w:r>
                    <w:r w:rsidRPr="00F41304">
                      <w:rPr>
                        <w:sz w:val="24"/>
                        <w:szCs w:val="24"/>
                        <w:lang w:val="ro-RO"/>
                      </w:rPr>
                      <w:t xml:space="preserve">                                                          Dezvoltare Software pentru Analiza Datelor</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5270F9" w:rsidRPr="00F41304" w14:paraId="736C57F9" w14:textId="77777777">
            <w:tc>
              <w:tcPr>
                <w:tcW w:w="7221" w:type="dxa"/>
                <w:tcMar>
                  <w:top w:w="216" w:type="dxa"/>
                  <w:left w:w="115" w:type="dxa"/>
                  <w:bottom w:w="216" w:type="dxa"/>
                  <w:right w:w="115" w:type="dxa"/>
                </w:tcMar>
              </w:tcPr>
              <w:sdt>
                <w:sdtPr>
                  <w:rPr>
                    <w:rFonts w:ascii="Arial" w:hAnsi="Arial" w:cs="Arial"/>
                    <w:sz w:val="28"/>
                    <w:szCs w:val="28"/>
                    <w:lang w:val="ro-RO"/>
                  </w:rPr>
                  <w:alias w:val="Author"/>
                  <w:id w:val="13406928"/>
                  <w:placeholder>
                    <w:docPart w:val="1784E5B8385443B7B7205F85B8DAA897"/>
                  </w:placeholder>
                  <w:dataBinding w:prefixMappings="xmlns:ns0='http://schemas.openxmlformats.org/package/2006/metadata/core-properties' xmlns:ns1='http://purl.org/dc/elements/1.1/'" w:xpath="/ns0:coreProperties[1]/ns1:creator[1]" w:storeItemID="{6C3C8BC8-F283-45AE-878A-BAB7291924A1}"/>
                  <w:text/>
                </w:sdtPr>
                <w:sdtContent>
                  <w:p w14:paraId="4BBEAD1C" w14:textId="470BABBE" w:rsidR="005270F9" w:rsidRPr="00F41304" w:rsidRDefault="005270F9" w:rsidP="005270F9">
                    <w:pPr>
                      <w:pStyle w:val="NoSpacing"/>
                      <w:rPr>
                        <w:rFonts w:ascii="Arial" w:hAnsi="Arial" w:cs="Arial"/>
                        <w:sz w:val="40"/>
                        <w:szCs w:val="40"/>
                        <w:lang w:val="ro-RO"/>
                      </w:rPr>
                    </w:pPr>
                    <w:r w:rsidRPr="00F41304">
                      <w:rPr>
                        <w:rFonts w:ascii="Arial" w:hAnsi="Arial" w:cs="Arial"/>
                        <w:sz w:val="28"/>
                        <w:szCs w:val="28"/>
                        <w:lang w:val="ro-RO"/>
                      </w:rPr>
                      <w:t>Georgescu O Ionut-Bogdan                                      Anul III, Grupa 1087, Seria C</w:t>
                    </w:r>
                  </w:p>
                </w:sdtContent>
              </w:sdt>
              <w:sdt>
                <w:sdtPr>
                  <w:rPr>
                    <w:rFonts w:ascii="Arial" w:hAnsi="Arial" w:cs="Arial"/>
                    <w:sz w:val="28"/>
                    <w:szCs w:val="28"/>
                    <w:lang w:val="ro-RO"/>
                  </w:rPr>
                  <w:alias w:val="Date"/>
                  <w:tag w:val="Date"/>
                  <w:id w:val="13406932"/>
                  <w:placeholder>
                    <w:docPart w:val="9C03B05EE2D0410AB2EE9516E8CFD21C"/>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6D03E070" w14:textId="3DE1AF67" w:rsidR="005270F9" w:rsidRPr="00F41304" w:rsidRDefault="005270F9">
                    <w:pPr>
                      <w:pStyle w:val="NoSpacing"/>
                      <w:rPr>
                        <w:color w:val="5B9BD5" w:themeColor="accent1"/>
                        <w:sz w:val="28"/>
                        <w:szCs w:val="28"/>
                        <w:lang w:val="ro-RO"/>
                      </w:rPr>
                    </w:pPr>
                    <w:r w:rsidRPr="00F41304">
                      <w:rPr>
                        <w:rFonts w:ascii="Arial" w:hAnsi="Arial" w:cs="Arial"/>
                        <w:sz w:val="28"/>
                        <w:szCs w:val="28"/>
                        <w:lang w:val="ro-RO"/>
                      </w:rPr>
                      <w:t>București, 2026</w:t>
                    </w:r>
                  </w:p>
                </w:sdtContent>
              </w:sdt>
              <w:p w14:paraId="48C61DA6" w14:textId="77777777" w:rsidR="005270F9" w:rsidRPr="00F41304" w:rsidRDefault="005270F9">
                <w:pPr>
                  <w:pStyle w:val="NoSpacing"/>
                  <w:rPr>
                    <w:color w:val="5B9BD5" w:themeColor="accent1"/>
                    <w:lang w:val="ro-RO"/>
                  </w:rPr>
                </w:pPr>
              </w:p>
            </w:tc>
          </w:tr>
        </w:tbl>
        <w:p w14:paraId="3ABB1E8D" w14:textId="70F985D8" w:rsidR="005270F9" w:rsidRPr="00F41304" w:rsidRDefault="005270F9">
          <w:r w:rsidRPr="00F41304">
            <w:br w:type="page"/>
          </w:r>
        </w:p>
      </w:sdtContent>
    </w:sdt>
    <w:p w14:paraId="1FBBA973" w14:textId="3A06AD96" w:rsidR="00E20F73" w:rsidRPr="00F41304" w:rsidRDefault="005270F9" w:rsidP="00761A77">
      <w:pPr>
        <w:pStyle w:val="Title"/>
        <w:spacing w:line="360" w:lineRule="auto"/>
        <w:jc w:val="center"/>
        <w:rPr>
          <w:rFonts w:ascii="Times New Roman" w:hAnsi="Times New Roman" w:cs="Times New Roman"/>
          <w:b/>
          <w:bCs/>
          <w:sz w:val="44"/>
          <w:szCs w:val="44"/>
        </w:rPr>
      </w:pPr>
      <w:r w:rsidRPr="00F41304">
        <w:rPr>
          <w:rFonts w:ascii="Times New Roman" w:hAnsi="Times New Roman" w:cs="Times New Roman"/>
          <w:b/>
          <w:bCs/>
          <w:sz w:val="44"/>
          <w:szCs w:val="44"/>
        </w:rPr>
        <w:lastRenderedPageBreak/>
        <w:t>Rezumat</w:t>
      </w:r>
    </w:p>
    <w:p w14:paraId="1753E15A" w14:textId="3BC4F87E" w:rsidR="005270F9" w:rsidRPr="00F41304" w:rsidRDefault="004D73CE" w:rsidP="00761A77">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Prezenta lucrare investighează configurația economică a zonei Euro în anul 2023, având ca scop identificarea unor grupări naturale de state membre bazate pe indicatori fundamental</w:t>
      </w:r>
      <w:r w:rsidR="009D0521">
        <w:rPr>
          <w:rFonts w:ascii="Times New Roman" w:hAnsi="Times New Roman" w:cs="Times New Roman"/>
          <w:sz w:val="24"/>
          <w:szCs w:val="24"/>
        </w:rPr>
        <w:t>i</w:t>
      </w:r>
      <w:r w:rsidRPr="00F41304">
        <w:rPr>
          <w:rFonts w:ascii="Times New Roman" w:hAnsi="Times New Roman" w:cs="Times New Roman"/>
          <w:sz w:val="24"/>
          <w:szCs w:val="24"/>
        </w:rPr>
        <w:t xml:space="preserve"> de stabilitate și reziliență. Întrebarea centrală a </w:t>
      </w:r>
      <w:r w:rsidR="00B837F6">
        <w:rPr>
          <w:rFonts w:ascii="Times New Roman" w:hAnsi="Times New Roman" w:cs="Times New Roman"/>
          <w:sz w:val="24"/>
          <w:szCs w:val="24"/>
        </w:rPr>
        <w:t>studiului</w:t>
      </w:r>
      <w:r w:rsidRPr="00F41304">
        <w:rPr>
          <w:rFonts w:ascii="Times New Roman" w:hAnsi="Times New Roman" w:cs="Times New Roman"/>
          <w:sz w:val="24"/>
          <w:szCs w:val="24"/>
        </w:rPr>
        <w:t xml:space="preserve"> urmărește dacă disparitățile structurale actuale permit clasificarea țărilor în clustere omogene care să reflecte capacitatea lor de răspuns în fața șocurilor macroeconomice.</w:t>
      </w:r>
    </w:p>
    <w:p w14:paraId="690F3695" w14:textId="62E3EFC7" w:rsidR="004D73CE" w:rsidRPr="00F41304" w:rsidRDefault="004D73CE" w:rsidP="00761A77">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 xml:space="preserve">Datele utilizate în această analiză sunt de natură secundară, fiind colectate din bazele de date oficiale ale </w:t>
      </w:r>
      <w:r w:rsidRPr="00F41304">
        <w:rPr>
          <w:rFonts w:ascii="Times New Roman" w:hAnsi="Times New Roman" w:cs="Times New Roman"/>
          <w:b/>
          <w:bCs/>
          <w:sz w:val="24"/>
          <w:szCs w:val="24"/>
        </w:rPr>
        <w:t>OECD</w:t>
      </w:r>
      <w:r w:rsidRPr="00F41304">
        <w:rPr>
          <w:rFonts w:ascii="Times New Roman" w:hAnsi="Times New Roman" w:cs="Times New Roman"/>
          <w:sz w:val="24"/>
          <w:szCs w:val="24"/>
        </w:rPr>
        <w:t xml:space="preserve">. Eșantionul cuprinde </w:t>
      </w:r>
      <w:r w:rsidRPr="00F41304">
        <w:rPr>
          <w:rFonts w:ascii="Times New Roman" w:hAnsi="Times New Roman" w:cs="Times New Roman"/>
          <w:b/>
          <w:bCs/>
          <w:sz w:val="24"/>
          <w:szCs w:val="24"/>
        </w:rPr>
        <w:t>17 state membre ale Zonei Euro</w:t>
      </w:r>
      <w:r w:rsidRPr="00F41304">
        <w:rPr>
          <w:rFonts w:ascii="Times New Roman" w:hAnsi="Times New Roman" w:cs="Times New Roman"/>
          <w:sz w:val="24"/>
          <w:szCs w:val="24"/>
        </w:rPr>
        <w:t>, analizate prin prisma a 3 variabile critice pentru anul 2023: balanța co</w:t>
      </w:r>
      <w:r w:rsidR="00F41304">
        <w:rPr>
          <w:rFonts w:ascii="Times New Roman" w:hAnsi="Times New Roman" w:cs="Times New Roman"/>
          <w:sz w:val="24"/>
          <w:szCs w:val="24"/>
        </w:rPr>
        <w:t>n</w:t>
      </w:r>
      <w:r w:rsidRPr="00F41304">
        <w:rPr>
          <w:rFonts w:ascii="Times New Roman" w:hAnsi="Times New Roman" w:cs="Times New Roman"/>
          <w:sz w:val="24"/>
          <w:szCs w:val="24"/>
        </w:rPr>
        <w:t>tului curent (ca procent din PIB), datoria publică brută (ca procent din PIB) și rata anuală a inflației armonizate (HIPC).</w:t>
      </w:r>
    </w:p>
    <w:p w14:paraId="181A3276" w14:textId="41138FBB" w:rsidR="004D73CE" w:rsidRPr="00F41304" w:rsidRDefault="004D73CE" w:rsidP="00761A77">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 xml:space="preserve">Metoda aplicată constă în analiza cluster ierarhică, utilizând algoritmul de agregare Ward și distanța euclidiană ca măsură de similaritate. Pentru a asigura rigoarea metodologică, datele au fost supuse unei proceduri de </w:t>
      </w:r>
      <w:r w:rsidRPr="00F41304">
        <w:rPr>
          <w:rFonts w:ascii="Times New Roman" w:hAnsi="Times New Roman" w:cs="Times New Roman"/>
          <w:b/>
          <w:bCs/>
          <w:sz w:val="24"/>
          <w:szCs w:val="24"/>
        </w:rPr>
        <w:t>standardizare prin Z-score</w:t>
      </w:r>
      <w:r w:rsidRPr="00F41304">
        <w:rPr>
          <w:rFonts w:ascii="Times New Roman" w:hAnsi="Times New Roman" w:cs="Times New Roman"/>
          <w:sz w:val="24"/>
          <w:szCs w:val="24"/>
        </w:rPr>
        <w:t>, eliminând astfel distorsiunile cauzate de unitățile de măsură diferite ale indicatorilor.</w:t>
      </w:r>
    </w:p>
    <w:p w14:paraId="415426E6" w14:textId="4166201C" w:rsidR="004D73CE" w:rsidRPr="00F41304" w:rsidRDefault="004D73CE" w:rsidP="00761A77">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 xml:space="preserve">Principalele rezultate evidențiază o fragmentare clară a peisajului economic european în trei clustere distincte. S-a observat o grupare a statelor cu vulnerabilități fiscale ridicate cum ar fi </w:t>
      </w:r>
      <w:r w:rsidRPr="00F41304">
        <w:rPr>
          <w:rFonts w:ascii="Times New Roman" w:hAnsi="Times New Roman" w:cs="Times New Roman"/>
          <w:b/>
          <w:bCs/>
          <w:sz w:val="24"/>
          <w:szCs w:val="24"/>
        </w:rPr>
        <w:t>Spania și Gre</w:t>
      </w:r>
      <w:r w:rsidR="000C0700" w:rsidRPr="00F41304">
        <w:rPr>
          <w:rFonts w:ascii="Times New Roman" w:hAnsi="Times New Roman" w:cs="Times New Roman"/>
          <w:b/>
          <w:bCs/>
          <w:sz w:val="24"/>
          <w:szCs w:val="24"/>
        </w:rPr>
        <w:t>ci</w:t>
      </w:r>
      <w:r w:rsidRPr="00F41304">
        <w:rPr>
          <w:rFonts w:ascii="Times New Roman" w:hAnsi="Times New Roman" w:cs="Times New Roman"/>
          <w:b/>
          <w:bCs/>
          <w:sz w:val="24"/>
          <w:szCs w:val="24"/>
        </w:rPr>
        <w:t>a cu 111.2%, respectiv 180.33%</w:t>
      </w:r>
      <w:r w:rsidR="00761A77" w:rsidRPr="00F41304">
        <w:rPr>
          <w:rFonts w:ascii="Times New Roman" w:hAnsi="Times New Roman" w:cs="Times New Roman"/>
          <w:b/>
          <w:bCs/>
          <w:sz w:val="24"/>
          <w:szCs w:val="24"/>
        </w:rPr>
        <w:t>,</w:t>
      </w:r>
      <w:r w:rsidR="00761A77" w:rsidRPr="00F41304">
        <w:rPr>
          <w:rFonts w:ascii="Times New Roman" w:hAnsi="Times New Roman" w:cs="Times New Roman"/>
          <w:sz w:val="24"/>
          <w:szCs w:val="24"/>
        </w:rPr>
        <w:t xml:space="preserve"> care contrastează puternic cu statele stabile precum </w:t>
      </w:r>
      <w:r w:rsidR="00761A77" w:rsidRPr="00F41304">
        <w:rPr>
          <w:rFonts w:ascii="Times New Roman" w:hAnsi="Times New Roman" w:cs="Times New Roman"/>
          <w:b/>
          <w:bCs/>
          <w:sz w:val="24"/>
          <w:szCs w:val="24"/>
        </w:rPr>
        <w:t>Germania</w:t>
      </w:r>
      <w:r w:rsidR="00761A77" w:rsidRPr="00F41304">
        <w:rPr>
          <w:rFonts w:ascii="Times New Roman" w:hAnsi="Times New Roman" w:cs="Times New Roman"/>
          <w:sz w:val="24"/>
          <w:szCs w:val="24"/>
        </w:rPr>
        <w:t xml:space="preserve"> </w:t>
      </w:r>
      <w:r w:rsidR="00761A77" w:rsidRPr="00F41304">
        <w:rPr>
          <w:rFonts w:ascii="Times New Roman" w:hAnsi="Times New Roman" w:cs="Times New Roman"/>
          <w:b/>
          <w:bCs/>
          <w:sz w:val="24"/>
          <w:szCs w:val="24"/>
        </w:rPr>
        <w:t>sau</w:t>
      </w:r>
      <w:r w:rsidR="00761A77" w:rsidRPr="00F41304">
        <w:rPr>
          <w:rFonts w:ascii="Times New Roman" w:hAnsi="Times New Roman" w:cs="Times New Roman"/>
          <w:sz w:val="24"/>
          <w:szCs w:val="24"/>
        </w:rPr>
        <w:t xml:space="preserve"> </w:t>
      </w:r>
      <w:r w:rsidR="00761A77" w:rsidRPr="00F41304">
        <w:rPr>
          <w:rFonts w:ascii="Times New Roman" w:hAnsi="Times New Roman" w:cs="Times New Roman"/>
          <w:b/>
          <w:bCs/>
          <w:sz w:val="24"/>
          <w:szCs w:val="24"/>
        </w:rPr>
        <w:t>Estonia</w:t>
      </w:r>
      <w:r w:rsidR="00761A77" w:rsidRPr="00F41304">
        <w:rPr>
          <w:rFonts w:ascii="Times New Roman" w:hAnsi="Times New Roman" w:cs="Times New Roman"/>
          <w:sz w:val="24"/>
          <w:szCs w:val="24"/>
        </w:rPr>
        <w:t>. Analiza confirmă faptul că reziliența în Zona Euro rămâne asimetrică, fiind puternic influențată de nivelul îndatorării publice și de stabilitatea contului curent.</w:t>
      </w:r>
    </w:p>
    <w:p w14:paraId="3230ED1C" w14:textId="7D85F1B4" w:rsidR="00761A77" w:rsidRPr="00F41304" w:rsidRDefault="00761A77" w:rsidP="00761A77">
      <w:pPr>
        <w:pStyle w:val="Title"/>
        <w:jc w:val="center"/>
        <w:rPr>
          <w:rFonts w:ascii="Times New Roman" w:hAnsi="Times New Roman" w:cs="Times New Roman"/>
          <w:b/>
          <w:bCs/>
          <w:sz w:val="40"/>
          <w:szCs w:val="40"/>
        </w:rPr>
      </w:pPr>
      <w:r w:rsidRPr="00F41304">
        <w:rPr>
          <w:rFonts w:ascii="Times New Roman" w:hAnsi="Times New Roman" w:cs="Times New Roman"/>
          <w:b/>
          <w:bCs/>
          <w:sz w:val="40"/>
          <w:szCs w:val="40"/>
        </w:rPr>
        <w:t>Introducere</w:t>
      </w:r>
    </w:p>
    <w:p w14:paraId="289F1C6B" w14:textId="2E5DC5A8" w:rsidR="00761A77" w:rsidRPr="00F41304" w:rsidRDefault="00761A77" w:rsidP="00785461">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 xml:space="preserve">Analiza rezilienței economice în Zona Euro a </w:t>
      </w:r>
      <w:r w:rsidR="00785461" w:rsidRPr="00F41304">
        <w:rPr>
          <w:rFonts w:ascii="Times New Roman" w:hAnsi="Times New Roman" w:cs="Times New Roman"/>
          <w:sz w:val="24"/>
          <w:szCs w:val="24"/>
        </w:rPr>
        <w:t>devenit o temă prioritară în anul 2023, pe fondul divergențelor accentuate dintre politicile fiscale naționale și mediul inflaționist global. Într-o uniune monetară, capacitatea statelor de a absorbi șocuri depinde de echilibrul dintre trei piloni: sustenabilitatea datoriei, stabilitatea prețurilor și competitivitatea externă.</w:t>
      </w:r>
    </w:p>
    <w:p w14:paraId="391E6141" w14:textId="0732CCA3" w:rsidR="00785461" w:rsidRPr="00F41304" w:rsidRDefault="00785461" w:rsidP="00785461">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Lucrarea de față pornește de l</w:t>
      </w:r>
      <w:r w:rsidR="00F41304">
        <w:rPr>
          <w:rFonts w:ascii="Times New Roman" w:hAnsi="Times New Roman" w:cs="Times New Roman"/>
          <w:sz w:val="24"/>
          <w:szCs w:val="24"/>
        </w:rPr>
        <w:t xml:space="preserve">a </w:t>
      </w:r>
      <w:r w:rsidRPr="00F41304">
        <w:rPr>
          <w:rFonts w:ascii="Times New Roman" w:hAnsi="Times New Roman" w:cs="Times New Roman"/>
          <w:sz w:val="24"/>
          <w:szCs w:val="24"/>
        </w:rPr>
        <w:t xml:space="preserve">întrebarea: </w:t>
      </w:r>
      <w:r w:rsidRPr="00F41304">
        <w:rPr>
          <w:rFonts w:ascii="Times New Roman" w:hAnsi="Times New Roman" w:cs="Times New Roman"/>
          <w:b/>
          <w:bCs/>
          <w:sz w:val="24"/>
          <w:szCs w:val="24"/>
        </w:rPr>
        <w:t>“Există grupări naturale de state din Zona Euro care să reflecte niveluri distincte de vulnerabilitatea macroeconomică în 2023?”.</w:t>
      </w:r>
      <w:r w:rsidRPr="00F41304">
        <w:rPr>
          <w:rFonts w:ascii="Times New Roman" w:hAnsi="Times New Roman" w:cs="Times New Roman"/>
          <w:sz w:val="24"/>
          <w:szCs w:val="24"/>
        </w:rPr>
        <w:t xml:space="preserve"> Obiectivul este utilizarea unei tehnici de clasificare pentru a identifica dacă există o fragmentare struc</w:t>
      </w:r>
      <w:r w:rsidR="00F41304">
        <w:rPr>
          <w:rFonts w:ascii="Times New Roman" w:hAnsi="Times New Roman" w:cs="Times New Roman"/>
          <w:sz w:val="24"/>
          <w:szCs w:val="24"/>
        </w:rPr>
        <w:t>tu</w:t>
      </w:r>
      <w:r w:rsidRPr="00F41304">
        <w:rPr>
          <w:rFonts w:ascii="Times New Roman" w:hAnsi="Times New Roman" w:cs="Times New Roman"/>
          <w:sz w:val="24"/>
          <w:szCs w:val="24"/>
        </w:rPr>
        <w:t>rală între economiile statelor membre, dincolo de etichetele tradiționale de tip “centru-periferie”.</w:t>
      </w:r>
    </w:p>
    <w:p w14:paraId="42462749" w14:textId="086E6D59" w:rsidR="00785461" w:rsidRPr="00F41304" w:rsidRDefault="00785461" w:rsidP="00785461">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 xml:space="preserve">Pentru a răspunde acestei întrebări, se aplică </w:t>
      </w:r>
      <w:r w:rsidRPr="00F41304">
        <w:rPr>
          <w:rFonts w:ascii="Times New Roman" w:hAnsi="Times New Roman" w:cs="Times New Roman"/>
          <w:b/>
          <w:bCs/>
          <w:sz w:val="24"/>
          <w:szCs w:val="24"/>
        </w:rPr>
        <w:t>Analiza Cluster (Clusterizare Ierarhică).</w:t>
      </w:r>
      <w:r w:rsidRPr="00F41304">
        <w:rPr>
          <w:rFonts w:ascii="Times New Roman" w:hAnsi="Times New Roman" w:cs="Times New Roman"/>
          <w:sz w:val="24"/>
          <w:szCs w:val="24"/>
        </w:rPr>
        <w:t xml:space="preserve"> Această metodă este optima deoarece permite identificarea similarităților multivariante (pe mai mulți indicatori simultan), oferind o perspectivă de ansamblu asupra ierarhiilor economice fără a impune g</w:t>
      </w:r>
      <w:r w:rsidR="00F41304">
        <w:rPr>
          <w:rFonts w:ascii="Times New Roman" w:hAnsi="Times New Roman" w:cs="Times New Roman"/>
          <w:sz w:val="24"/>
          <w:szCs w:val="24"/>
        </w:rPr>
        <w:t>ru</w:t>
      </w:r>
      <w:r w:rsidRPr="00F41304">
        <w:rPr>
          <w:rFonts w:ascii="Times New Roman" w:hAnsi="Times New Roman" w:cs="Times New Roman"/>
          <w:sz w:val="24"/>
          <w:szCs w:val="24"/>
        </w:rPr>
        <w:t>puri a priori.</w:t>
      </w:r>
    </w:p>
    <w:p w14:paraId="57470A00" w14:textId="3ADE7F85" w:rsidR="00B25E13" w:rsidRPr="00F41304" w:rsidRDefault="00B25E13" w:rsidP="00B25E13">
      <w:pPr>
        <w:pStyle w:val="Title"/>
        <w:jc w:val="center"/>
        <w:rPr>
          <w:rFonts w:ascii="Times New Roman" w:hAnsi="Times New Roman" w:cs="Times New Roman"/>
          <w:b/>
          <w:bCs/>
          <w:sz w:val="40"/>
          <w:szCs w:val="40"/>
        </w:rPr>
      </w:pPr>
      <w:r w:rsidRPr="00F41304">
        <w:rPr>
          <w:rFonts w:ascii="Times New Roman" w:hAnsi="Times New Roman" w:cs="Times New Roman"/>
          <w:b/>
          <w:bCs/>
          <w:sz w:val="40"/>
          <w:szCs w:val="40"/>
        </w:rPr>
        <w:t>Datele utilizate</w:t>
      </w:r>
    </w:p>
    <w:p w14:paraId="76352DAF" w14:textId="0F659792" w:rsidR="00785461" w:rsidRPr="00F41304" w:rsidRDefault="00785461" w:rsidP="00785461">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 xml:space="preserve">Cercetarea utlizează un eșantion de 17 țări din Zona Euro, datele fiind extrase din </w:t>
      </w:r>
      <w:r w:rsidRPr="00F41304">
        <w:rPr>
          <w:rFonts w:ascii="Times New Roman" w:hAnsi="Times New Roman" w:cs="Times New Roman"/>
          <w:b/>
          <w:bCs/>
          <w:sz w:val="24"/>
          <w:szCs w:val="24"/>
        </w:rPr>
        <w:t>platformele oficiale OECD</w:t>
      </w:r>
      <w:r w:rsidRPr="00F41304">
        <w:rPr>
          <w:rFonts w:ascii="Times New Roman" w:hAnsi="Times New Roman" w:cs="Times New Roman"/>
          <w:sz w:val="24"/>
          <w:szCs w:val="24"/>
        </w:rPr>
        <w:t>. Perioada de referință este anul 2023, marcat de ajustări fiscale post-pandemice și presiuni inflaționiste persistente.</w:t>
      </w:r>
    </w:p>
    <w:p w14:paraId="4B54BB47" w14:textId="1327C8F7" w:rsidR="00785461" w:rsidRPr="00F41304" w:rsidRDefault="00785461" w:rsidP="00785461">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Pentru reziliența economică au fost selectați indicatorii:</w:t>
      </w:r>
    </w:p>
    <w:p w14:paraId="7F2F3A8B" w14:textId="6BE9FD7B" w:rsidR="00785461" w:rsidRPr="00F41304" w:rsidRDefault="00785461" w:rsidP="00785461">
      <w:pPr>
        <w:pStyle w:val="ListParagraph"/>
        <w:numPr>
          <w:ilvl w:val="0"/>
          <w:numId w:val="2"/>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 xml:space="preserve">Contul Curent (% PIB): </w:t>
      </w:r>
      <w:r w:rsidR="00B25E13" w:rsidRPr="00F41304">
        <w:rPr>
          <w:rFonts w:ascii="Times New Roman" w:hAnsi="Times New Roman" w:cs="Times New Roman"/>
          <w:sz w:val="24"/>
          <w:szCs w:val="24"/>
        </w:rPr>
        <w:t xml:space="preserve">Reflectă </w:t>
      </w:r>
      <w:r w:rsidRPr="00F41304">
        <w:rPr>
          <w:rFonts w:ascii="Times New Roman" w:hAnsi="Times New Roman" w:cs="Times New Roman"/>
          <w:sz w:val="24"/>
          <w:szCs w:val="24"/>
        </w:rPr>
        <w:t xml:space="preserve"> echilibrul extern și </w:t>
      </w:r>
      <w:r w:rsidR="00B25E13" w:rsidRPr="00F41304">
        <w:rPr>
          <w:rFonts w:ascii="Times New Roman" w:hAnsi="Times New Roman" w:cs="Times New Roman"/>
          <w:sz w:val="24"/>
          <w:szCs w:val="24"/>
        </w:rPr>
        <w:t>capacitatea de finanțare a economiei fără acumularea de datorii externe excesive.</w:t>
      </w:r>
    </w:p>
    <w:p w14:paraId="4CC71AA6" w14:textId="673BA16C" w:rsidR="00B25E13" w:rsidRPr="00F41304" w:rsidRDefault="00B25E13" w:rsidP="00785461">
      <w:pPr>
        <w:pStyle w:val="ListParagraph"/>
        <w:numPr>
          <w:ilvl w:val="0"/>
          <w:numId w:val="2"/>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 xml:space="preserve">Datoria Publică (% PIB): </w:t>
      </w:r>
      <w:r w:rsidRPr="00F41304">
        <w:rPr>
          <w:rFonts w:ascii="Times New Roman" w:hAnsi="Times New Roman" w:cs="Times New Roman"/>
          <w:sz w:val="24"/>
          <w:szCs w:val="24"/>
        </w:rPr>
        <w:t xml:space="preserve">Indicator critic de sustenabilitate; valori ridicate precum </w:t>
      </w:r>
      <w:r w:rsidRPr="00F41304">
        <w:rPr>
          <w:rFonts w:ascii="Times New Roman" w:hAnsi="Times New Roman" w:cs="Times New Roman"/>
          <w:b/>
          <w:bCs/>
          <w:sz w:val="24"/>
          <w:szCs w:val="24"/>
        </w:rPr>
        <w:t>Spania (111.2%)</w:t>
      </w:r>
      <w:r w:rsidRPr="00F41304">
        <w:rPr>
          <w:rFonts w:ascii="Times New Roman" w:hAnsi="Times New Roman" w:cs="Times New Roman"/>
          <w:sz w:val="24"/>
          <w:szCs w:val="24"/>
        </w:rPr>
        <w:t xml:space="preserve"> sau </w:t>
      </w:r>
      <w:r w:rsidRPr="00F41304">
        <w:rPr>
          <w:rFonts w:ascii="Times New Roman" w:hAnsi="Times New Roman" w:cs="Times New Roman"/>
          <w:b/>
          <w:bCs/>
          <w:sz w:val="24"/>
          <w:szCs w:val="24"/>
        </w:rPr>
        <w:t xml:space="preserve">Grecia (180.33%), </w:t>
      </w:r>
      <w:r w:rsidRPr="00F41304">
        <w:rPr>
          <w:rFonts w:ascii="Times New Roman" w:hAnsi="Times New Roman" w:cs="Times New Roman"/>
          <w:sz w:val="24"/>
          <w:szCs w:val="24"/>
        </w:rPr>
        <w:t>semnalează un spațiu fiscal limitat.</w:t>
      </w:r>
    </w:p>
    <w:p w14:paraId="3F4B8816" w14:textId="330A7A09" w:rsidR="00B25E13" w:rsidRPr="00F41304" w:rsidRDefault="00B25E13" w:rsidP="00B25E13">
      <w:pPr>
        <w:pStyle w:val="ListParagraph"/>
        <w:numPr>
          <w:ilvl w:val="0"/>
          <w:numId w:val="2"/>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 xml:space="preserve">Inflația (%): </w:t>
      </w:r>
      <w:r w:rsidRPr="00F41304">
        <w:rPr>
          <w:rFonts w:ascii="Times New Roman" w:hAnsi="Times New Roman" w:cs="Times New Roman"/>
          <w:sz w:val="24"/>
          <w:szCs w:val="24"/>
        </w:rPr>
        <w:t>Măsurată prin rata anuală armonizată, indică stabilitatea prețurilor și impactul asupra puterii de cumpărare.</w:t>
      </w:r>
    </w:p>
    <w:tbl>
      <w:tblPr>
        <w:tblW w:w="6600" w:type="dxa"/>
        <w:jc w:val="center"/>
        <w:tblLook w:val="04A0" w:firstRow="1" w:lastRow="0" w:firstColumn="1" w:lastColumn="0" w:noHBand="0" w:noVBand="1"/>
      </w:tblPr>
      <w:tblGrid>
        <w:gridCol w:w="1660"/>
        <w:gridCol w:w="1720"/>
        <w:gridCol w:w="2060"/>
        <w:gridCol w:w="1160"/>
      </w:tblGrid>
      <w:tr w:rsidR="00B25E13" w:rsidRPr="00B25E13" w14:paraId="12D6B742" w14:textId="77777777" w:rsidTr="00B25E13">
        <w:trPr>
          <w:trHeight w:val="330"/>
          <w:jc w:val="center"/>
        </w:trPr>
        <w:tc>
          <w:tcPr>
            <w:tcW w:w="1660" w:type="dxa"/>
            <w:tcBorders>
              <w:top w:val="single" w:sz="4" w:space="0" w:color="auto"/>
              <w:left w:val="single" w:sz="4" w:space="0" w:color="auto"/>
              <w:bottom w:val="single" w:sz="8" w:space="0" w:color="auto"/>
              <w:right w:val="single" w:sz="8" w:space="0" w:color="auto"/>
            </w:tcBorders>
            <w:shd w:val="clear" w:color="000000" w:fill="92D050"/>
            <w:noWrap/>
            <w:vAlign w:val="center"/>
            <w:hideMark/>
          </w:tcPr>
          <w:p w14:paraId="6D869FD4"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Tara</w:t>
            </w:r>
          </w:p>
        </w:tc>
        <w:tc>
          <w:tcPr>
            <w:tcW w:w="1720" w:type="dxa"/>
            <w:tcBorders>
              <w:top w:val="single" w:sz="4" w:space="0" w:color="auto"/>
              <w:left w:val="nil"/>
              <w:bottom w:val="single" w:sz="8" w:space="0" w:color="auto"/>
              <w:right w:val="single" w:sz="8" w:space="0" w:color="auto"/>
            </w:tcBorders>
            <w:shd w:val="clear" w:color="000000" w:fill="92D050"/>
            <w:noWrap/>
            <w:vAlign w:val="center"/>
            <w:hideMark/>
          </w:tcPr>
          <w:p w14:paraId="60AE7183"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Cont_Curent (%)</w:t>
            </w:r>
          </w:p>
        </w:tc>
        <w:tc>
          <w:tcPr>
            <w:tcW w:w="2060" w:type="dxa"/>
            <w:tcBorders>
              <w:top w:val="single" w:sz="4" w:space="0" w:color="auto"/>
              <w:left w:val="nil"/>
              <w:bottom w:val="single" w:sz="8" w:space="0" w:color="auto"/>
              <w:right w:val="single" w:sz="8" w:space="0" w:color="auto"/>
            </w:tcBorders>
            <w:shd w:val="clear" w:color="000000" w:fill="92D050"/>
            <w:noWrap/>
            <w:vAlign w:val="center"/>
            <w:hideMark/>
          </w:tcPr>
          <w:p w14:paraId="1F45A534"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Datorie_Publica (%)</w:t>
            </w:r>
          </w:p>
        </w:tc>
        <w:tc>
          <w:tcPr>
            <w:tcW w:w="1160" w:type="dxa"/>
            <w:tcBorders>
              <w:top w:val="single" w:sz="4" w:space="0" w:color="auto"/>
              <w:left w:val="nil"/>
              <w:bottom w:val="single" w:sz="8" w:space="0" w:color="auto"/>
              <w:right w:val="single" w:sz="8" w:space="0" w:color="auto"/>
            </w:tcBorders>
            <w:shd w:val="clear" w:color="000000" w:fill="92D050"/>
            <w:noWrap/>
            <w:vAlign w:val="center"/>
            <w:hideMark/>
          </w:tcPr>
          <w:p w14:paraId="4DDF83F9"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Inflatia (%)</w:t>
            </w:r>
          </w:p>
        </w:tc>
      </w:tr>
      <w:tr w:rsidR="00B25E13" w:rsidRPr="00B25E13" w14:paraId="4C41B2E7"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5241239C"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Austria</w:t>
            </w:r>
          </w:p>
        </w:tc>
        <w:tc>
          <w:tcPr>
            <w:tcW w:w="1720" w:type="dxa"/>
            <w:tcBorders>
              <w:top w:val="nil"/>
              <w:left w:val="nil"/>
              <w:bottom w:val="single" w:sz="4" w:space="0" w:color="auto"/>
              <w:right w:val="single" w:sz="8" w:space="0" w:color="auto"/>
            </w:tcBorders>
            <w:noWrap/>
            <w:vAlign w:val="center"/>
            <w:hideMark/>
          </w:tcPr>
          <w:p w14:paraId="28000033"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1.6</w:t>
            </w:r>
          </w:p>
        </w:tc>
        <w:tc>
          <w:tcPr>
            <w:tcW w:w="2060" w:type="dxa"/>
            <w:tcBorders>
              <w:top w:val="nil"/>
              <w:left w:val="nil"/>
              <w:bottom w:val="single" w:sz="4" w:space="0" w:color="auto"/>
              <w:right w:val="single" w:sz="8" w:space="0" w:color="auto"/>
            </w:tcBorders>
            <w:noWrap/>
            <w:vAlign w:val="center"/>
            <w:hideMark/>
          </w:tcPr>
          <w:p w14:paraId="231466EA"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81.67</w:t>
            </w:r>
          </w:p>
        </w:tc>
        <w:tc>
          <w:tcPr>
            <w:tcW w:w="1160" w:type="dxa"/>
            <w:tcBorders>
              <w:top w:val="nil"/>
              <w:left w:val="nil"/>
              <w:bottom w:val="single" w:sz="4" w:space="0" w:color="auto"/>
              <w:right w:val="single" w:sz="8" w:space="0" w:color="auto"/>
            </w:tcBorders>
            <w:noWrap/>
            <w:vAlign w:val="center"/>
            <w:hideMark/>
          </w:tcPr>
          <w:p w14:paraId="60BCF64C"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7.81</w:t>
            </w:r>
          </w:p>
        </w:tc>
      </w:tr>
      <w:tr w:rsidR="00B25E13" w:rsidRPr="00B25E13" w14:paraId="04732030"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0F7913F9"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Belgium</w:t>
            </w:r>
          </w:p>
        </w:tc>
        <w:tc>
          <w:tcPr>
            <w:tcW w:w="1720" w:type="dxa"/>
            <w:tcBorders>
              <w:top w:val="nil"/>
              <w:left w:val="nil"/>
              <w:bottom w:val="single" w:sz="4" w:space="0" w:color="auto"/>
              <w:right w:val="single" w:sz="8" w:space="0" w:color="auto"/>
            </w:tcBorders>
            <w:noWrap/>
            <w:vAlign w:val="center"/>
            <w:hideMark/>
          </w:tcPr>
          <w:p w14:paraId="32FFF8F2"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0.19</w:t>
            </w:r>
          </w:p>
        </w:tc>
        <w:tc>
          <w:tcPr>
            <w:tcW w:w="2060" w:type="dxa"/>
            <w:tcBorders>
              <w:top w:val="nil"/>
              <w:left w:val="nil"/>
              <w:bottom w:val="single" w:sz="4" w:space="0" w:color="auto"/>
              <w:right w:val="single" w:sz="8" w:space="0" w:color="auto"/>
            </w:tcBorders>
            <w:noWrap/>
            <w:vAlign w:val="center"/>
            <w:hideMark/>
          </w:tcPr>
          <w:p w14:paraId="20FE2C50"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104.12</w:t>
            </w:r>
          </w:p>
        </w:tc>
        <w:tc>
          <w:tcPr>
            <w:tcW w:w="1160" w:type="dxa"/>
            <w:tcBorders>
              <w:top w:val="nil"/>
              <w:left w:val="nil"/>
              <w:bottom w:val="single" w:sz="4" w:space="0" w:color="auto"/>
              <w:right w:val="single" w:sz="8" w:space="0" w:color="auto"/>
            </w:tcBorders>
            <w:noWrap/>
            <w:vAlign w:val="center"/>
            <w:hideMark/>
          </w:tcPr>
          <w:p w14:paraId="51F6CF14"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4.05</w:t>
            </w:r>
          </w:p>
        </w:tc>
      </w:tr>
      <w:tr w:rsidR="00B25E13" w:rsidRPr="00B25E13" w14:paraId="592A08ED"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4FA696D2"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Estonia</w:t>
            </w:r>
          </w:p>
        </w:tc>
        <w:tc>
          <w:tcPr>
            <w:tcW w:w="1720" w:type="dxa"/>
            <w:tcBorders>
              <w:top w:val="nil"/>
              <w:left w:val="nil"/>
              <w:bottom w:val="single" w:sz="4" w:space="0" w:color="auto"/>
              <w:right w:val="single" w:sz="8" w:space="0" w:color="auto"/>
            </w:tcBorders>
            <w:noWrap/>
            <w:vAlign w:val="center"/>
            <w:hideMark/>
          </w:tcPr>
          <w:p w14:paraId="44F4D7C5"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-1.65</w:t>
            </w:r>
          </w:p>
        </w:tc>
        <w:tc>
          <w:tcPr>
            <w:tcW w:w="2060" w:type="dxa"/>
            <w:tcBorders>
              <w:top w:val="nil"/>
              <w:left w:val="nil"/>
              <w:bottom w:val="single" w:sz="4" w:space="0" w:color="auto"/>
              <w:right w:val="single" w:sz="8" w:space="0" w:color="auto"/>
            </w:tcBorders>
            <w:noWrap/>
            <w:vAlign w:val="center"/>
            <w:hideMark/>
          </w:tcPr>
          <w:p w14:paraId="00068679"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28.85</w:t>
            </w:r>
          </w:p>
        </w:tc>
        <w:tc>
          <w:tcPr>
            <w:tcW w:w="1160" w:type="dxa"/>
            <w:tcBorders>
              <w:top w:val="nil"/>
              <w:left w:val="nil"/>
              <w:bottom w:val="single" w:sz="4" w:space="0" w:color="auto"/>
              <w:right w:val="single" w:sz="8" w:space="0" w:color="auto"/>
            </w:tcBorders>
            <w:noWrap/>
            <w:vAlign w:val="center"/>
            <w:hideMark/>
          </w:tcPr>
          <w:p w14:paraId="156184A2"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9.16</w:t>
            </w:r>
          </w:p>
        </w:tc>
      </w:tr>
      <w:tr w:rsidR="00B25E13" w:rsidRPr="00B25E13" w14:paraId="42484F81"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3CA55DEF"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Finland</w:t>
            </w:r>
          </w:p>
        </w:tc>
        <w:tc>
          <w:tcPr>
            <w:tcW w:w="1720" w:type="dxa"/>
            <w:tcBorders>
              <w:top w:val="nil"/>
              <w:left w:val="nil"/>
              <w:bottom w:val="single" w:sz="4" w:space="0" w:color="auto"/>
              <w:right w:val="single" w:sz="8" w:space="0" w:color="auto"/>
            </w:tcBorders>
            <w:noWrap/>
            <w:vAlign w:val="center"/>
            <w:hideMark/>
          </w:tcPr>
          <w:p w14:paraId="2F11686D"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-0.76</w:t>
            </w:r>
          </w:p>
        </w:tc>
        <w:tc>
          <w:tcPr>
            <w:tcW w:w="2060" w:type="dxa"/>
            <w:tcBorders>
              <w:top w:val="nil"/>
              <w:left w:val="nil"/>
              <w:bottom w:val="single" w:sz="4" w:space="0" w:color="auto"/>
              <w:right w:val="single" w:sz="8" w:space="0" w:color="auto"/>
            </w:tcBorders>
            <w:noWrap/>
            <w:vAlign w:val="center"/>
            <w:hideMark/>
          </w:tcPr>
          <w:p w14:paraId="49DFE5D4"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80.12</w:t>
            </w:r>
          </w:p>
        </w:tc>
        <w:tc>
          <w:tcPr>
            <w:tcW w:w="1160" w:type="dxa"/>
            <w:tcBorders>
              <w:top w:val="nil"/>
              <w:left w:val="nil"/>
              <w:bottom w:val="single" w:sz="4" w:space="0" w:color="auto"/>
              <w:right w:val="single" w:sz="8" w:space="0" w:color="auto"/>
            </w:tcBorders>
            <w:noWrap/>
            <w:vAlign w:val="center"/>
            <w:hideMark/>
          </w:tcPr>
          <w:p w14:paraId="2D80D3C1"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6.25</w:t>
            </w:r>
          </w:p>
        </w:tc>
      </w:tr>
      <w:tr w:rsidR="00B25E13" w:rsidRPr="00B25E13" w14:paraId="47474CAA"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6B1EF123"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France</w:t>
            </w:r>
          </w:p>
        </w:tc>
        <w:tc>
          <w:tcPr>
            <w:tcW w:w="1720" w:type="dxa"/>
            <w:tcBorders>
              <w:top w:val="nil"/>
              <w:left w:val="nil"/>
              <w:bottom w:val="single" w:sz="4" w:space="0" w:color="auto"/>
              <w:right w:val="single" w:sz="8" w:space="0" w:color="auto"/>
            </w:tcBorders>
            <w:noWrap/>
            <w:vAlign w:val="center"/>
            <w:hideMark/>
          </w:tcPr>
          <w:p w14:paraId="1D15AD6C"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-1.04</w:t>
            </w:r>
          </w:p>
        </w:tc>
        <w:tc>
          <w:tcPr>
            <w:tcW w:w="2060" w:type="dxa"/>
            <w:tcBorders>
              <w:top w:val="nil"/>
              <w:left w:val="nil"/>
              <w:bottom w:val="single" w:sz="4" w:space="0" w:color="auto"/>
              <w:right w:val="single" w:sz="8" w:space="0" w:color="auto"/>
            </w:tcBorders>
            <w:noWrap/>
            <w:vAlign w:val="center"/>
            <w:hideMark/>
          </w:tcPr>
          <w:p w14:paraId="63AADCAD"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116.27</w:t>
            </w:r>
          </w:p>
        </w:tc>
        <w:tc>
          <w:tcPr>
            <w:tcW w:w="1160" w:type="dxa"/>
            <w:tcBorders>
              <w:top w:val="nil"/>
              <w:left w:val="nil"/>
              <w:bottom w:val="single" w:sz="4" w:space="0" w:color="auto"/>
              <w:right w:val="single" w:sz="8" w:space="0" w:color="auto"/>
            </w:tcBorders>
            <w:noWrap/>
            <w:vAlign w:val="center"/>
            <w:hideMark/>
          </w:tcPr>
          <w:p w14:paraId="2CE0CDE3"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4.88</w:t>
            </w:r>
          </w:p>
        </w:tc>
      </w:tr>
      <w:tr w:rsidR="00B25E13" w:rsidRPr="00B25E13" w14:paraId="3AD5B33E"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1554EF60"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Germany</w:t>
            </w:r>
          </w:p>
        </w:tc>
        <w:tc>
          <w:tcPr>
            <w:tcW w:w="1720" w:type="dxa"/>
            <w:tcBorders>
              <w:top w:val="nil"/>
              <w:left w:val="nil"/>
              <w:bottom w:val="single" w:sz="4" w:space="0" w:color="auto"/>
              <w:right w:val="single" w:sz="8" w:space="0" w:color="auto"/>
            </w:tcBorders>
            <w:noWrap/>
            <w:vAlign w:val="center"/>
            <w:hideMark/>
          </w:tcPr>
          <w:p w14:paraId="766FF2A4"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5.51</w:t>
            </w:r>
          </w:p>
        </w:tc>
        <w:tc>
          <w:tcPr>
            <w:tcW w:w="2060" w:type="dxa"/>
            <w:tcBorders>
              <w:top w:val="nil"/>
              <w:left w:val="nil"/>
              <w:bottom w:val="single" w:sz="4" w:space="0" w:color="auto"/>
              <w:right w:val="single" w:sz="8" w:space="0" w:color="auto"/>
            </w:tcBorders>
            <w:noWrap/>
            <w:vAlign w:val="center"/>
            <w:hideMark/>
          </w:tcPr>
          <w:p w14:paraId="3FBC6355"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63.33</w:t>
            </w:r>
          </w:p>
        </w:tc>
        <w:tc>
          <w:tcPr>
            <w:tcW w:w="1160" w:type="dxa"/>
            <w:tcBorders>
              <w:top w:val="nil"/>
              <w:left w:val="nil"/>
              <w:bottom w:val="single" w:sz="4" w:space="0" w:color="auto"/>
              <w:right w:val="single" w:sz="8" w:space="0" w:color="auto"/>
            </w:tcBorders>
            <w:noWrap/>
            <w:vAlign w:val="center"/>
            <w:hideMark/>
          </w:tcPr>
          <w:p w14:paraId="393B8121"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5.95</w:t>
            </w:r>
          </w:p>
        </w:tc>
      </w:tr>
      <w:tr w:rsidR="00B25E13" w:rsidRPr="00B25E13" w14:paraId="20C34545"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334A2CB6"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Greece</w:t>
            </w:r>
          </w:p>
        </w:tc>
        <w:tc>
          <w:tcPr>
            <w:tcW w:w="1720" w:type="dxa"/>
            <w:tcBorders>
              <w:top w:val="nil"/>
              <w:left w:val="nil"/>
              <w:bottom w:val="single" w:sz="4" w:space="0" w:color="auto"/>
              <w:right w:val="single" w:sz="8" w:space="0" w:color="auto"/>
            </w:tcBorders>
            <w:noWrap/>
            <w:vAlign w:val="center"/>
            <w:hideMark/>
          </w:tcPr>
          <w:p w14:paraId="3FA21E21"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-7.21</w:t>
            </w:r>
          </w:p>
        </w:tc>
        <w:tc>
          <w:tcPr>
            <w:tcW w:w="2060" w:type="dxa"/>
            <w:tcBorders>
              <w:top w:val="nil"/>
              <w:left w:val="nil"/>
              <w:bottom w:val="single" w:sz="4" w:space="0" w:color="auto"/>
              <w:right w:val="single" w:sz="8" w:space="0" w:color="auto"/>
            </w:tcBorders>
            <w:noWrap/>
            <w:vAlign w:val="center"/>
            <w:hideMark/>
          </w:tcPr>
          <w:p w14:paraId="496AB3ED"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180.34</w:t>
            </w:r>
          </w:p>
        </w:tc>
        <w:tc>
          <w:tcPr>
            <w:tcW w:w="1160" w:type="dxa"/>
            <w:tcBorders>
              <w:top w:val="nil"/>
              <w:left w:val="nil"/>
              <w:bottom w:val="single" w:sz="4" w:space="0" w:color="auto"/>
              <w:right w:val="single" w:sz="8" w:space="0" w:color="auto"/>
            </w:tcBorders>
            <w:noWrap/>
            <w:vAlign w:val="center"/>
            <w:hideMark/>
          </w:tcPr>
          <w:p w14:paraId="1D856012"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3.46</w:t>
            </w:r>
          </w:p>
        </w:tc>
      </w:tr>
      <w:tr w:rsidR="00B25E13" w:rsidRPr="00B25E13" w14:paraId="4E8E8389"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7E451A6A"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Ireland</w:t>
            </w:r>
          </w:p>
        </w:tc>
        <w:tc>
          <w:tcPr>
            <w:tcW w:w="1720" w:type="dxa"/>
            <w:tcBorders>
              <w:top w:val="nil"/>
              <w:left w:val="nil"/>
              <w:bottom w:val="single" w:sz="4" w:space="0" w:color="auto"/>
              <w:right w:val="single" w:sz="8" w:space="0" w:color="auto"/>
            </w:tcBorders>
            <w:noWrap/>
            <w:vAlign w:val="center"/>
            <w:hideMark/>
          </w:tcPr>
          <w:p w14:paraId="3C13571C"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7.03</w:t>
            </w:r>
          </w:p>
        </w:tc>
        <w:tc>
          <w:tcPr>
            <w:tcW w:w="2060" w:type="dxa"/>
            <w:tcBorders>
              <w:top w:val="nil"/>
              <w:left w:val="nil"/>
              <w:bottom w:val="single" w:sz="4" w:space="0" w:color="auto"/>
              <w:right w:val="single" w:sz="8" w:space="0" w:color="auto"/>
            </w:tcBorders>
            <w:noWrap/>
            <w:vAlign w:val="center"/>
            <w:hideMark/>
          </w:tcPr>
          <w:p w14:paraId="4D0197BA"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44.64</w:t>
            </w:r>
          </w:p>
        </w:tc>
        <w:tc>
          <w:tcPr>
            <w:tcW w:w="1160" w:type="dxa"/>
            <w:tcBorders>
              <w:top w:val="nil"/>
              <w:left w:val="nil"/>
              <w:bottom w:val="single" w:sz="4" w:space="0" w:color="auto"/>
              <w:right w:val="single" w:sz="8" w:space="0" w:color="auto"/>
            </w:tcBorders>
            <w:noWrap/>
            <w:vAlign w:val="center"/>
            <w:hideMark/>
          </w:tcPr>
          <w:p w14:paraId="51268A25"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6.3</w:t>
            </w:r>
          </w:p>
        </w:tc>
      </w:tr>
      <w:tr w:rsidR="00B25E13" w:rsidRPr="00B25E13" w14:paraId="599F016A"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4C58ED4B"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Italy</w:t>
            </w:r>
          </w:p>
        </w:tc>
        <w:tc>
          <w:tcPr>
            <w:tcW w:w="1720" w:type="dxa"/>
            <w:tcBorders>
              <w:top w:val="nil"/>
              <w:left w:val="nil"/>
              <w:bottom w:val="single" w:sz="4" w:space="0" w:color="auto"/>
              <w:right w:val="single" w:sz="8" w:space="0" w:color="auto"/>
            </w:tcBorders>
            <w:noWrap/>
            <w:vAlign w:val="center"/>
            <w:hideMark/>
          </w:tcPr>
          <w:p w14:paraId="0A943DE0"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0.22</w:t>
            </w:r>
          </w:p>
        </w:tc>
        <w:tc>
          <w:tcPr>
            <w:tcW w:w="2060" w:type="dxa"/>
            <w:tcBorders>
              <w:top w:val="nil"/>
              <w:left w:val="nil"/>
              <w:bottom w:val="single" w:sz="4" w:space="0" w:color="auto"/>
              <w:right w:val="single" w:sz="8" w:space="0" w:color="auto"/>
            </w:tcBorders>
            <w:noWrap/>
            <w:vAlign w:val="center"/>
            <w:hideMark/>
          </w:tcPr>
          <w:p w14:paraId="741675DD"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147.47</w:t>
            </w:r>
          </w:p>
        </w:tc>
        <w:tc>
          <w:tcPr>
            <w:tcW w:w="1160" w:type="dxa"/>
            <w:tcBorders>
              <w:top w:val="nil"/>
              <w:left w:val="nil"/>
              <w:bottom w:val="single" w:sz="4" w:space="0" w:color="auto"/>
              <w:right w:val="single" w:sz="8" w:space="0" w:color="auto"/>
            </w:tcBorders>
            <w:noWrap/>
            <w:vAlign w:val="center"/>
            <w:hideMark/>
          </w:tcPr>
          <w:p w14:paraId="1CB4A808"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5.62</w:t>
            </w:r>
          </w:p>
        </w:tc>
      </w:tr>
      <w:tr w:rsidR="00B25E13" w:rsidRPr="00B25E13" w14:paraId="4AA0FFF8"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4406166D"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Latvia</w:t>
            </w:r>
          </w:p>
        </w:tc>
        <w:tc>
          <w:tcPr>
            <w:tcW w:w="1720" w:type="dxa"/>
            <w:tcBorders>
              <w:top w:val="nil"/>
              <w:left w:val="nil"/>
              <w:bottom w:val="single" w:sz="4" w:space="0" w:color="auto"/>
              <w:right w:val="single" w:sz="8" w:space="0" w:color="auto"/>
            </w:tcBorders>
            <w:noWrap/>
            <w:vAlign w:val="center"/>
            <w:hideMark/>
          </w:tcPr>
          <w:p w14:paraId="3897220C"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-3.82</w:t>
            </w:r>
          </w:p>
        </w:tc>
        <w:tc>
          <w:tcPr>
            <w:tcW w:w="2060" w:type="dxa"/>
            <w:tcBorders>
              <w:top w:val="nil"/>
              <w:left w:val="nil"/>
              <w:bottom w:val="single" w:sz="4" w:space="0" w:color="auto"/>
              <w:right w:val="single" w:sz="8" w:space="0" w:color="auto"/>
            </w:tcBorders>
            <w:noWrap/>
            <w:vAlign w:val="center"/>
            <w:hideMark/>
          </w:tcPr>
          <w:p w14:paraId="19020705"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54.23</w:t>
            </w:r>
          </w:p>
        </w:tc>
        <w:tc>
          <w:tcPr>
            <w:tcW w:w="1160" w:type="dxa"/>
            <w:tcBorders>
              <w:top w:val="nil"/>
              <w:left w:val="nil"/>
              <w:bottom w:val="single" w:sz="4" w:space="0" w:color="auto"/>
              <w:right w:val="single" w:sz="8" w:space="0" w:color="auto"/>
            </w:tcBorders>
            <w:noWrap/>
            <w:vAlign w:val="center"/>
            <w:hideMark/>
          </w:tcPr>
          <w:p w14:paraId="7DD40A6D"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8.94</w:t>
            </w:r>
          </w:p>
        </w:tc>
      </w:tr>
      <w:tr w:rsidR="00B25E13" w:rsidRPr="00B25E13" w14:paraId="783C6697"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1D88970D"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Lithuania</w:t>
            </w:r>
          </w:p>
        </w:tc>
        <w:tc>
          <w:tcPr>
            <w:tcW w:w="1720" w:type="dxa"/>
            <w:tcBorders>
              <w:top w:val="nil"/>
              <w:left w:val="nil"/>
              <w:bottom w:val="single" w:sz="4" w:space="0" w:color="auto"/>
              <w:right w:val="single" w:sz="8" w:space="0" w:color="auto"/>
            </w:tcBorders>
            <w:noWrap/>
            <w:vAlign w:val="center"/>
            <w:hideMark/>
          </w:tcPr>
          <w:p w14:paraId="1C178BEA"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1.1</w:t>
            </w:r>
          </w:p>
        </w:tc>
        <w:tc>
          <w:tcPr>
            <w:tcW w:w="2060" w:type="dxa"/>
            <w:tcBorders>
              <w:top w:val="nil"/>
              <w:left w:val="nil"/>
              <w:bottom w:val="single" w:sz="4" w:space="0" w:color="auto"/>
              <w:right w:val="single" w:sz="8" w:space="0" w:color="auto"/>
            </w:tcBorders>
            <w:noWrap/>
            <w:vAlign w:val="center"/>
            <w:hideMark/>
          </w:tcPr>
          <w:p w14:paraId="4E5F60B4"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38.56</w:t>
            </w:r>
          </w:p>
        </w:tc>
        <w:tc>
          <w:tcPr>
            <w:tcW w:w="1160" w:type="dxa"/>
            <w:tcBorders>
              <w:top w:val="nil"/>
              <w:left w:val="nil"/>
              <w:bottom w:val="single" w:sz="4" w:space="0" w:color="auto"/>
              <w:right w:val="single" w:sz="8" w:space="0" w:color="auto"/>
            </w:tcBorders>
            <w:noWrap/>
            <w:vAlign w:val="center"/>
            <w:hideMark/>
          </w:tcPr>
          <w:p w14:paraId="3C0DCB48"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9.12</w:t>
            </w:r>
          </w:p>
        </w:tc>
      </w:tr>
      <w:tr w:rsidR="00B25E13" w:rsidRPr="00B25E13" w14:paraId="280E0AFF"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40389C1A"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Luxembourg</w:t>
            </w:r>
          </w:p>
        </w:tc>
        <w:tc>
          <w:tcPr>
            <w:tcW w:w="1720" w:type="dxa"/>
            <w:tcBorders>
              <w:top w:val="nil"/>
              <w:left w:val="nil"/>
              <w:bottom w:val="single" w:sz="4" w:space="0" w:color="auto"/>
              <w:right w:val="single" w:sz="8" w:space="0" w:color="auto"/>
            </w:tcBorders>
            <w:noWrap/>
            <w:vAlign w:val="center"/>
            <w:hideMark/>
          </w:tcPr>
          <w:p w14:paraId="56C964FD"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6.8</w:t>
            </w:r>
          </w:p>
        </w:tc>
        <w:tc>
          <w:tcPr>
            <w:tcW w:w="2060" w:type="dxa"/>
            <w:tcBorders>
              <w:top w:val="nil"/>
              <w:left w:val="nil"/>
              <w:bottom w:val="single" w:sz="4" w:space="0" w:color="auto"/>
              <w:right w:val="single" w:sz="8" w:space="0" w:color="auto"/>
            </w:tcBorders>
            <w:noWrap/>
            <w:vAlign w:val="center"/>
            <w:hideMark/>
          </w:tcPr>
          <w:p w14:paraId="07342C0F"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30.44</w:t>
            </w:r>
          </w:p>
        </w:tc>
        <w:tc>
          <w:tcPr>
            <w:tcW w:w="1160" w:type="dxa"/>
            <w:tcBorders>
              <w:top w:val="nil"/>
              <w:left w:val="nil"/>
              <w:bottom w:val="single" w:sz="4" w:space="0" w:color="auto"/>
              <w:right w:val="single" w:sz="8" w:space="0" w:color="auto"/>
            </w:tcBorders>
            <w:noWrap/>
            <w:vAlign w:val="center"/>
            <w:hideMark/>
          </w:tcPr>
          <w:p w14:paraId="778AEF5F"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3.74</w:t>
            </w:r>
          </w:p>
        </w:tc>
      </w:tr>
      <w:tr w:rsidR="00B25E13" w:rsidRPr="00B25E13" w14:paraId="1A226E52"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3DC8994D"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Netherlands</w:t>
            </w:r>
          </w:p>
        </w:tc>
        <w:tc>
          <w:tcPr>
            <w:tcW w:w="1720" w:type="dxa"/>
            <w:tcBorders>
              <w:top w:val="nil"/>
              <w:left w:val="nil"/>
              <w:bottom w:val="single" w:sz="4" w:space="0" w:color="auto"/>
              <w:right w:val="single" w:sz="8" w:space="0" w:color="auto"/>
            </w:tcBorders>
            <w:noWrap/>
            <w:vAlign w:val="center"/>
            <w:hideMark/>
          </w:tcPr>
          <w:p w14:paraId="53ADEF72"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9.42</w:t>
            </w:r>
          </w:p>
        </w:tc>
        <w:tc>
          <w:tcPr>
            <w:tcW w:w="2060" w:type="dxa"/>
            <w:tcBorders>
              <w:top w:val="nil"/>
              <w:left w:val="nil"/>
              <w:bottom w:val="single" w:sz="4" w:space="0" w:color="auto"/>
              <w:right w:val="single" w:sz="8" w:space="0" w:color="auto"/>
            </w:tcBorders>
            <w:noWrap/>
            <w:vAlign w:val="center"/>
            <w:hideMark/>
          </w:tcPr>
          <w:p w14:paraId="52C7C566"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50.84</w:t>
            </w:r>
          </w:p>
        </w:tc>
        <w:tc>
          <w:tcPr>
            <w:tcW w:w="1160" w:type="dxa"/>
            <w:tcBorders>
              <w:top w:val="nil"/>
              <w:left w:val="nil"/>
              <w:bottom w:val="single" w:sz="4" w:space="0" w:color="auto"/>
              <w:right w:val="single" w:sz="8" w:space="0" w:color="auto"/>
            </w:tcBorders>
            <w:noWrap/>
            <w:vAlign w:val="center"/>
            <w:hideMark/>
          </w:tcPr>
          <w:p w14:paraId="54ECC3DA"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3.84</w:t>
            </w:r>
          </w:p>
        </w:tc>
      </w:tr>
      <w:tr w:rsidR="00B25E13" w:rsidRPr="00B25E13" w14:paraId="23578A83"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35EEF763"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Portugal</w:t>
            </w:r>
          </w:p>
        </w:tc>
        <w:tc>
          <w:tcPr>
            <w:tcW w:w="1720" w:type="dxa"/>
            <w:tcBorders>
              <w:top w:val="nil"/>
              <w:left w:val="nil"/>
              <w:bottom w:val="single" w:sz="4" w:space="0" w:color="auto"/>
              <w:right w:val="single" w:sz="8" w:space="0" w:color="auto"/>
            </w:tcBorders>
            <w:noWrap/>
            <w:vAlign w:val="center"/>
            <w:hideMark/>
          </w:tcPr>
          <w:p w14:paraId="2B956243"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0.55</w:t>
            </w:r>
          </w:p>
        </w:tc>
        <w:tc>
          <w:tcPr>
            <w:tcW w:w="2060" w:type="dxa"/>
            <w:tcBorders>
              <w:top w:val="nil"/>
              <w:left w:val="nil"/>
              <w:bottom w:val="single" w:sz="4" w:space="0" w:color="auto"/>
              <w:right w:val="single" w:sz="8" w:space="0" w:color="auto"/>
            </w:tcBorders>
            <w:noWrap/>
            <w:vAlign w:val="center"/>
            <w:hideMark/>
          </w:tcPr>
          <w:p w14:paraId="1CE78141"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103.77</w:t>
            </w:r>
          </w:p>
        </w:tc>
        <w:tc>
          <w:tcPr>
            <w:tcW w:w="1160" w:type="dxa"/>
            <w:tcBorders>
              <w:top w:val="nil"/>
              <w:left w:val="nil"/>
              <w:bottom w:val="single" w:sz="4" w:space="0" w:color="auto"/>
              <w:right w:val="single" w:sz="8" w:space="0" w:color="auto"/>
            </w:tcBorders>
            <w:noWrap/>
            <w:vAlign w:val="center"/>
            <w:hideMark/>
          </w:tcPr>
          <w:p w14:paraId="78565714"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4.31</w:t>
            </w:r>
          </w:p>
        </w:tc>
      </w:tr>
      <w:tr w:rsidR="00B25E13" w:rsidRPr="00B25E13" w14:paraId="0D2EED8D"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70697AF6"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Slovak Republic</w:t>
            </w:r>
          </w:p>
        </w:tc>
        <w:tc>
          <w:tcPr>
            <w:tcW w:w="1720" w:type="dxa"/>
            <w:tcBorders>
              <w:top w:val="nil"/>
              <w:left w:val="nil"/>
              <w:bottom w:val="single" w:sz="4" w:space="0" w:color="auto"/>
              <w:right w:val="single" w:sz="8" w:space="0" w:color="auto"/>
            </w:tcBorders>
            <w:noWrap/>
            <w:vAlign w:val="center"/>
            <w:hideMark/>
          </w:tcPr>
          <w:p w14:paraId="199F1220"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-3.02</w:t>
            </w:r>
          </w:p>
        </w:tc>
        <w:tc>
          <w:tcPr>
            <w:tcW w:w="2060" w:type="dxa"/>
            <w:tcBorders>
              <w:top w:val="nil"/>
              <w:left w:val="nil"/>
              <w:bottom w:val="single" w:sz="4" w:space="0" w:color="auto"/>
              <w:right w:val="single" w:sz="8" w:space="0" w:color="auto"/>
            </w:tcBorders>
            <w:noWrap/>
            <w:vAlign w:val="center"/>
            <w:hideMark/>
          </w:tcPr>
          <w:p w14:paraId="068718B1"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63.59</w:t>
            </w:r>
          </w:p>
        </w:tc>
        <w:tc>
          <w:tcPr>
            <w:tcW w:w="1160" w:type="dxa"/>
            <w:tcBorders>
              <w:top w:val="nil"/>
              <w:left w:val="nil"/>
              <w:bottom w:val="single" w:sz="4" w:space="0" w:color="auto"/>
              <w:right w:val="single" w:sz="8" w:space="0" w:color="auto"/>
            </w:tcBorders>
            <w:noWrap/>
            <w:vAlign w:val="center"/>
            <w:hideMark/>
          </w:tcPr>
          <w:p w14:paraId="07CAE139"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10.53</w:t>
            </w:r>
          </w:p>
        </w:tc>
      </w:tr>
      <w:tr w:rsidR="00B25E13" w:rsidRPr="00B25E13" w14:paraId="428F728B" w14:textId="77777777" w:rsidTr="00B25E13">
        <w:trPr>
          <w:trHeight w:val="315"/>
          <w:jc w:val="center"/>
        </w:trPr>
        <w:tc>
          <w:tcPr>
            <w:tcW w:w="1660" w:type="dxa"/>
            <w:tcBorders>
              <w:top w:val="nil"/>
              <w:left w:val="single" w:sz="4" w:space="0" w:color="auto"/>
              <w:bottom w:val="single" w:sz="4" w:space="0" w:color="auto"/>
              <w:right w:val="single" w:sz="8" w:space="0" w:color="auto"/>
            </w:tcBorders>
            <w:shd w:val="clear" w:color="000000" w:fill="00B0F0"/>
            <w:noWrap/>
            <w:vAlign w:val="center"/>
            <w:hideMark/>
          </w:tcPr>
          <w:p w14:paraId="5C5BE348"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Slovenia</w:t>
            </w:r>
          </w:p>
        </w:tc>
        <w:tc>
          <w:tcPr>
            <w:tcW w:w="1720" w:type="dxa"/>
            <w:tcBorders>
              <w:top w:val="nil"/>
              <w:left w:val="nil"/>
              <w:bottom w:val="single" w:sz="4" w:space="0" w:color="auto"/>
              <w:right w:val="single" w:sz="8" w:space="0" w:color="auto"/>
            </w:tcBorders>
            <w:noWrap/>
            <w:vAlign w:val="center"/>
            <w:hideMark/>
          </w:tcPr>
          <w:p w14:paraId="4C2B2FAD"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4.75</w:t>
            </w:r>
          </w:p>
        </w:tc>
        <w:tc>
          <w:tcPr>
            <w:tcW w:w="2060" w:type="dxa"/>
            <w:tcBorders>
              <w:top w:val="nil"/>
              <w:left w:val="nil"/>
              <w:bottom w:val="single" w:sz="4" w:space="0" w:color="auto"/>
              <w:right w:val="single" w:sz="8" w:space="0" w:color="auto"/>
            </w:tcBorders>
            <w:noWrap/>
            <w:vAlign w:val="center"/>
            <w:hideMark/>
          </w:tcPr>
          <w:p w14:paraId="2FD0D69E"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70.38</w:t>
            </w:r>
          </w:p>
        </w:tc>
        <w:tc>
          <w:tcPr>
            <w:tcW w:w="1160" w:type="dxa"/>
            <w:tcBorders>
              <w:top w:val="nil"/>
              <w:left w:val="nil"/>
              <w:bottom w:val="single" w:sz="4" w:space="0" w:color="auto"/>
              <w:right w:val="single" w:sz="8" w:space="0" w:color="auto"/>
            </w:tcBorders>
            <w:noWrap/>
            <w:vAlign w:val="center"/>
            <w:hideMark/>
          </w:tcPr>
          <w:p w14:paraId="79C62BE9"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7.45</w:t>
            </w:r>
          </w:p>
        </w:tc>
      </w:tr>
      <w:tr w:rsidR="00B25E13" w:rsidRPr="00B25E13" w14:paraId="3BBCA6FF" w14:textId="77777777" w:rsidTr="00B25E13">
        <w:trPr>
          <w:trHeight w:val="330"/>
          <w:jc w:val="center"/>
        </w:trPr>
        <w:tc>
          <w:tcPr>
            <w:tcW w:w="1660" w:type="dxa"/>
            <w:tcBorders>
              <w:top w:val="nil"/>
              <w:left w:val="single" w:sz="4" w:space="0" w:color="auto"/>
              <w:bottom w:val="single" w:sz="8" w:space="0" w:color="auto"/>
              <w:right w:val="single" w:sz="8" w:space="0" w:color="auto"/>
            </w:tcBorders>
            <w:shd w:val="clear" w:color="000000" w:fill="00B0F0"/>
            <w:noWrap/>
            <w:vAlign w:val="center"/>
            <w:hideMark/>
          </w:tcPr>
          <w:p w14:paraId="142A23BA"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Spain</w:t>
            </w:r>
          </w:p>
        </w:tc>
        <w:tc>
          <w:tcPr>
            <w:tcW w:w="1720" w:type="dxa"/>
            <w:tcBorders>
              <w:top w:val="nil"/>
              <w:left w:val="nil"/>
              <w:bottom w:val="single" w:sz="8" w:space="0" w:color="auto"/>
              <w:right w:val="single" w:sz="8" w:space="0" w:color="auto"/>
            </w:tcBorders>
            <w:noWrap/>
            <w:vAlign w:val="center"/>
            <w:hideMark/>
          </w:tcPr>
          <w:p w14:paraId="2FA95942"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2.73</w:t>
            </w:r>
          </w:p>
        </w:tc>
        <w:tc>
          <w:tcPr>
            <w:tcW w:w="2060" w:type="dxa"/>
            <w:tcBorders>
              <w:top w:val="nil"/>
              <w:left w:val="nil"/>
              <w:bottom w:val="single" w:sz="8" w:space="0" w:color="auto"/>
              <w:right w:val="single" w:sz="8" w:space="0" w:color="auto"/>
            </w:tcBorders>
            <w:noWrap/>
            <w:vAlign w:val="center"/>
            <w:hideMark/>
          </w:tcPr>
          <w:p w14:paraId="0ED205C8" w14:textId="77777777" w:rsidR="00B25E13" w:rsidRPr="00B25E13" w:rsidRDefault="00B25E13" w:rsidP="00B25E13">
            <w:pPr>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111.21</w:t>
            </w:r>
          </w:p>
        </w:tc>
        <w:tc>
          <w:tcPr>
            <w:tcW w:w="1160" w:type="dxa"/>
            <w:tcBorders>
              <w:top w:val="nil"/>
              <w:left w:val="nil"/>
              <w:bottom w:val="single" w:sz="8" w:space="0" w:color="auto"/>
              <w:right w:val="single" w:sz="8" w:space="0" w:color="auto"/>
            </w:tcBorders>
            <w:noWrap/>
            <w:vAlign w:val="center"/>
            <w:hideMark/>
          </w:tcPr>
          <w:p w14:paraId="2A34841A" w14:textId="77777777" w:rsidR="00B25E13" w:rsidRPr="00B25E13" w:rsidRDefault="00B25E13" w:rsidP="00B25E13">
            <w:pPr>
              <w:keepNext/>
              <w:spacing w:after="0" w:line="240" w:lineRule="auto"/>
              <w:jc w:val="center"/>
              <w:rPr>
                <w:rFonts w:ascii="Aptos Narrow" w:eastAsia="Times New Roman" w:hAnsi="Aptos Narrow" w:cs="Times New Roman"/>
                <w:color w:val="000000"/>
                <w:kern w:val="0"/>
                <w:sz w:val="24"/>
                <w:szCs w:val="24"/>
                <w:lang w:eastAsia="ro-RO"/>
                <w14:ligatures w14:val="none"/>
              </w:rPr>
            </w:pPr>
            <w:r w:rsidRPr="00B25E13">
              <w:rPr>
                <w:rFonts w:ascii="Aptos Narrow" w:eastAsia="Times New Roman" w:hAnsi="Aptos Narrow" w:cs="Times New Roman"/>
                <w:color w:val="000000"/>
                <w:kern w:val="0"/>
                <w:sz w:val="24"/>
                <w:szCs w:val="24"/>
                <w:lang w:eastAsia="ro-RO"/>
                <w14:ligatures w14:val="none"/>
              </w:rPr>
              <w:t>3.53</w:t>
            </w:r>
          </w:p>
        </w:tc>
      </w:tr>
    </w:tbl>
    <w:p w14:paraId="0E4BCFCC" w14:textId="2F8F062B" w:rsidR="00B25E13" w:rsidRPr="00F41304" w:rsidRDefault="00B25E13" w:rsidP="00B25E13">
      <w:pPr>
        <w:pStyle w:val="Caption"/>
        <w:jc w:val="center"/>
        <w:rPr>
          <w:sz w:val="20"/>
          <w:szCs w:val="20"/>
        </w:rPr>
      </w:pPr>
      <w:r w:rsidRPr="00F41304">
        <w:rPr>
          <w:sz w:val="20"/>
          <w:szCs w:val="20"/>
        </w:rPr>
        <w:t>Datele Utilizate pentru analiză</w:t>
      </w:r>
    </w:p>
    <w:p w14:paraId="5D67D33C" w14:textId="05A5643B" w:rsidR="00B25E13" w:rsidRPr="00F41304" w:rsidRDefault="00B25E13" w:rsidP="00B25E13">
      <w:pPr>
        <w:pStyle w:val="Title"/>
        <w:jc w:val="center"/>
        <w:rPr>
          <w:rFonts w:ascii="Times New Roman" w:hAnsi="Times New Roman" w:cs="Times New Roman"/>
          <w:b/>
          <w:bCs/>
          <w:sz w:val="40"/>
          <w:szCs w:val="40"/>
        </w:rPr>
      </w:pPr>
      <w:r w:rsidRPr="00F41304">
        <w:rPr>
          <w:rFonts w:ascii="Times New Roman" w:hAnsi="Times New Roman" w:cs="Times New Roman"/>
          <w:b/>
          <w:bCs/>
          <w:sz w:val="40"/>
          <w:szCs w:val="40"/>
        </w:rPr>
        <w:t>Metodologie</w:t>
      </w:r>
    </w:p>
    <w:p w14:paraId="0470C5CB" w14:textId="34C1A9B5" w:rsidR="00B25E13" w:rsidRPr="00F41304" w:rsidRDefault="00B25E13" w:rsidP="00C65627">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 xml:space="preserve">Tehnica principală utilizată este </w:t>
      </w:r>
      <w:r w:rsidRPr="00F41304">
        <w:rPr>
          <w:rFonts w:ascii="Times New Roman" w:hAnsi="Times New Roman" w:cs="Times New Roman"/>
          <w:b/>
          <w:bCs/>
          <w:sz w:val="24"/>
          <w:szCs w:val="24"/>
        </w:rPr>
        <w:t>Analiza Cluster Ierarhică</w:t>
      </w:r>
      <w:r w:rsidRPr="00F41304">
        <w:rPr>
          <w:rFonts w:ascii="Times New Roman" w:hAnsi="Times New Roman" w:cs="Times New Roman"/>
          <w:sz w:val="24"/>
          <w:szCs w:val="24"/>
        </w:rPr>
        <w:t xml:space="preserve">, o metodă de analiză multivariată care are scopul de a organiza un set de date omogene (clustere), astfel încât obiectele din același grup să fie cât mai similare între ele, iar cele din grupuri diferite să fie cât mai divergente. Această abordare </w:t>
      </w:r>
      <w:r w:rsidR="00C65627" w:rsidRPr="00F41304">
        <w:rPr>
          <w:rFonts w:ascii="Times New Roman" w:hAnsi="Times New Roman" w:cs="Times New Roman"/>
          <w:sz w:val="24"/>
          <w:szCs w:val="24"/>
        </w:rPr>
        <w:t>este de tip “bottom-up”: fiecare țară pornește ca propriul său cluster, iar ulterior sunt fuzionate succesiv pe baza proximității lor matematice.</w:t>
      </w:r>
    </w:p>
    <w:p w14:paraId="06A82B5D" w14:textId="0E7DC707" w:rsidR="00C65627" w:rsidRPr="00F41304" w:rsidRDefault="00C65627" w:rsidP="00C65627">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 xml:space="preserve">Pentru determinarea legăturilor dintre state, am optat pentru </w:t>
      </w:r>
      <w:r w:rsidRPr="00F41304">
        <w:rPr>
          <w:rFonts w:ascii="Times New Roman" w:hAnsi="Times New Roman" w:cs="Times New Roman"/>
          <w:b/>
          <w:bCs/>
          <w:sz w:val="24"/>
          <w:szCs w:val="24"/>
        </w:rPr>
        <w:t>Metoda Ward</w:t>
      </w:r>
      <w:r w:rsidRPr="00F41304">
        <w:rPr>
          <w:rFonts w:ascii="Times New Roman" w:hAnsi="Times New Roman" w:cs="Times New Roman"/>
          <w:sz w:val="24"/>
          <w:szCs w:val="24"/>
        </w:rPr>
        <w:t xml:space="preserve">. Conform literaturii de specialitate, acest algoritm este unul dintre cei mai robuști, deoarece fuzionează două clustere doar dacă această acțiune generează cea mai mică creștere a varianței totale interne. Ca măsură de proximitate, am utilizat </w:t>
      </w:r>
      <w:r w:rsidRPr="00F41304">
        <w:rPr>
          <w:rFonts w:ascii="Times New Roman" w:hAnsi="Times New Roman" w:cs="Times New Roman"/>
          <w:b/>
          <w:bCs/>
          <w:sz w:val="24"/>
          <w:szCs w:val="24"/>
        </w:rPr>
        <w:t>distanța euclidiană</w:t>
      </w:r>
      <w:r w:rsidRPr="00F41304">
        <w:rPr>
          <w:rFonts w:ascii="Times New Roman" w:hAnsi="Times New Roman" w:cs="Times New Roman"/>
          <w:sz w:val="24"/>
          <w:szCs w:val="24"/>
        </w:rPr>
        <w:t>, calculată în spațiul tridimensional definit de cele 3 variabile.</w:t>
      </w:r>
    </w:p>
    <w:p w14:paraId="43C28471" w14:textId="7407E2CF" w:rsidR="00C65627" w:rsidRPr="00F41304" w:rsidRDefault="00C65627" w:rsidP="00C65627">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 xml:space="preserve">O condiție esențială pentru validitatea analizei cluster este </w:t>
      </w:r>
      <w:r w:rsidRPr="00F41304">
        <w:rPr>
          <w:rFonts w:ascii="Times New Roman" w:hAnsi="Times New Roman" w:cs="Times New Roman"/>
          <w:b/>
          <w:bCs/>
          <w:sz w:val="24"/>
          <w:szCs w:val="24"/>
        </w:rPr>
        <w:t>standardizarea (Z-score).</w:t>
      </w:r>
      <w:r w:rsidRPr="00F41304">
        <w:rPr>
          <w:rFonts w:ascii="Times New Roman" w:hAnsi="Times New Roman" w:cs="Times New Roman"/>
          <w:sz w:val="24"/>
          <w:szCs w:val="24"/>
        </w:rPr>
        <w:t xml:space="preserve"> În absența acesteia, variabilele cu magnitutidini ridicate ar distorsiona rezultatele. De exemplu, datoria publică a Greciei ar eclipsa complet rata inflației în calculul distanțelor. Proc</w:t>
      </w:r>
      <w:r w:rsidR="008E4EC3" w:rsidRPr="00F41304">
        <w:rPr>
          <w:rFonts w:ascii="Times New Roman" w:hAnsi="Times New Roman" w:cs="Times New Roman"/>
          <w:sz w:val="24"/>
          <w:szCs w:val="24"/>
        </w:rPr>
        <w:t>ed</w:t>
      </w:r>
      <w:r w:rsidRPr="00F41304">
        <w:rPr>
          <w:rFonts w:ascii="Times New Roman" w:hAnsi="Times New Roman" w:cs="Times New Roman"/>
          <w:sz w:val="24"/>
          <w:szCs w:val="24"/>
        </w:rPr>
        <w:t xml:space="preserve">ura de standardizare asigură că </w:t>
      </w:r>
      <w:r w:rsidRPr="00F41304">
        <w:rPr>
          <w:rFonts w:ascii="Times New Roman" w:hAnsi="Times New Roman" w:cs="Times New Roman"/>
          <w:b/>
          <w:bCs/>
          <w:sz w:val="24"/>
          <w:szCs w:val="24"/>
        </w:rPr>
        <w:t>fiecare indicator are o medie de 0 și abatere standard 1</w:t>
      </w:r>
      <w:r w:rsidRPr="00F41304">
        <w:rPr>
          <w:rFonts w:ascii="Times New Roman" w:hAnsi="Times New Roman" w:cs="Times New Roman"/>
          <w:sz w:val="24"/>
          <w:szCs w:val="24"/>
        </w:rPr>
        <w:t>, oferind o pondere egală fiecărei dimensiuni a rezilienței economice.</w:t>
      </w:r>
    </w:p>
    <w:p w14:paraId="102E5635" w14:textId="30C81E83" w:rsidR="00C65627" w:rsidRPr="00F41304" w:rsidRDefault="00C65627" w:rsidP="00C65627">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 xml:space="preserve">Metoda este justificată de principalul obiectiv al lucrării și urmează cadrul teoretic descris de </w:t>
      </w:r>
      <w:r w:rsidRPr="00F41304">
        <w:rPr>
          <w:rFonts w:ascii="Times New Roman" w:hAnsi="Times New Roman" w:cs="Times New Roman"/>
          <w:b/>
          <w:bCs/>
          <w:sz w:val="24"/>
          <w:szCs w:val="24"/>
        </w:rPr>
        <w:t>Everi</w:t>
      </w:r>
      <w:r w:rsidR="00F41304">
        <w:rPr>
          <w:rFonts w:ascii="Times New Roman" w:hAnsi="Times New Roman" w:cs="Times New Roman"/>
          <w:b/>
          <w:bCs/>
          <w:sz w:val="24"/>
          <w:szCs w:val="24"/>
        </w:rPr>
        <w:t>t</w:t>
      </w:r>
      <w:r w:rsidRPr="00F41304">
        <w:rPr>
          <w:rFonts w:ascii="Times New Roman" w:hAnsi="Times New Roman" w:cs="Times New Roman"/>
          <w:b/>
          <w:bCs/>
          <w:sz w:val="24"/>
          <w:szCs w:val="24"/>
        </w:rPr>
        <w:t xml:space="preserve">t et. </w:t>
      </w:r>
      <w:r w:rsidR="00B837F6">
        <w:rPr>
          <w:rFonts w:ascii="Times New Roman" w:hAnsi="Times New Roman" w:cs="Times New Roman"/>
          <w:b/>
          <w:bCs/>
          <w:sz w:val="24"/>
          <w:szCs w:val="24"/>
        </w:rPr>
        <w:t>a</w:t>
      </w:r>
      <w:r w:rsidRPr="00F41304">
        <w:rPr>
          <w:rFonts w:ascii="Times New Roman" w:hAnsi="Times New Roman" w:cs="Times New Roman"/>
          <w:b/>
          <w:bCs/>
          <w:sz w:val="24"/>
          <w:szCs w:val="24"/>
        </w:rPr>
        <w:t>l. (2011) în “Cluster Analysis”,</w:t>
      </w:r>
      <w:r w:rsidRPr="00F41304">
        <w:rPr>
          <w:rFonts w:ascii="Times New Roman" w:hAnsi="Times New Roman" w:cs="Times New Roman"/>
          <w:sz w:val="24"/>
          <w:szCs w:val="24"/>
        </w:rPr>
        <w:t xml:space="preserve"> utilizând standardizarea și </w:t>
      </w:r>
      <w:r w:rsidRPr="00F41304">
        <w:rPr>
          <w:rFonts w:ascii="Times New Roman" w:hAnsi="Times New Roman" w:cs="Times New Roman"/>
          <w:b/>
          <w:bCs/>
          <w:sz w:val="24"/>
          <w:szCs w:val="24"/>
        </w:rPr>
        <w:t xml:space="preserve">Algoritmul Ward </w:t>
      </w:r>
      <w:r w:rsidRPr="00F41304">
        <w:rPr>
          <w:rFonts w:ascii="Times New Roman" w:hAnsi="Times New Roman" w:cs="Times New Roman"/>
          <w:sz w:val="24"/>
          <w:szCs w:val="24"/>
        </w:rPr>
        <w:t>pentru a măsura riguros “distanța” economică reală între statele din Zona Euro.</w:t>
      </w:r>
    </w:p>
    <w:p w14:paraId="52D2FD6B" w14:textId="3099F67D" w:rsidR="00C61FAB" w:rsidRPr="00F41304" w:rsidRDefault="00C61FAB" w:rsidP="00C61FAB">
      <w:pPr>
        <w:pStyle w:val="Title"/>
        <w:jc w:val="center"/>
        <w:rPr>
          <w:rFonts w:ascii="Times New Roman" w:hAnsi="Times New Roman" w:cs="Times New Roman"/>
          <w:b/>
          <w:bCs/>
          <w:sz w:val="40"/>
          <w:szCs w:val="40"/>
        </w:rPr>
      </w:pPr>
      <w:r w:rsidRPr="00F41304">
        <w:rPr>
          <w:rFonts w:ascii="Times New Roman" w:hAnsi="Times New Roman" w:cs="Times New Roman"/>
          <w:b/>
          <w:bCs/>
          <w:sz w:val="40"/>
          <w:szCs w:val="40"/>
        </w:rPr>
        <w:t>Rezultatele Analizei</w:t>
      </w:r>
    </w:p>
    <w:p w14:paraId="3163DD3A" w14:textId="7CCCA843" w:rsidR="00DA15F9" w:rsidRPr="00F41304" w:rsidRDefault="00DA15F9" w:rsidP="00DA15F9">
      <w:pPr>
        <w:spacing w:line="360" w:lineRule="auto"/>
        <w:ind w:firstLine="708"/>
        <w:jc w:val="center"/>
        <w:rPr>
          <w:rFonts w:ascii="Times New Roman" w:hAnsi="Times New Roman" w:cs="Times New Roman"/>
          <w:sz w:val="24"/>
          <w:szCs w:val="24"/>
        </w:rPr>
      </w:pPr>
      <w:r w:rsidRPr="00F41304">
        <w:rPr>
          <w:rFonts w:ascii="Times New Roman" w:hAnsi="Times New Roman" w:cs="Times New Roman"/>
          <w:sz w:val="24"/>
          <w:szCs w:val="24"/>
        </w:rPr>
        <w:drawing>
          <wp:anchor distT="0" distB="0" distL="114300" distR="114300" simplePos="0" relativeHeight="251658240" behindDoc="0" locked="0" layoutInCell="1" allowOverlap="1" wp14:anchorId="41E2C8A3" wp14:editId="0F85FF74">
            <wp:simplePos x="0" y="0"/>
            <wp:positionH relativeFrom="margin">
              <wp:posOffset>509905</wp:posOffset>
            </wp:positionH>
            <wp:positionV relativeFrom="paragraph">
              <wp:posOffset>10160</wp:posOffset>
            </wp:positionV>
            <wp:extent cx="4844415" cy="3222890"/>
            <wp:effectExtent l="0" t="0" r="0" b="0"/>
            <wp:wrapNone/>
            <wp:docPr id="93153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36780" name=""/>
                    <pic:cNvPicPr/>
                  </pic:nvPicPr>
                  <pic:blipFill>
                    <a:blip r:embed="rId6">
                      <a:extLst>
                        <a:ext uri="{28A0092B-C50C-407E-A947-70E740481C1C}">
                          <a14:useLocalDpi xmlns:a14="http://schemas.microsoft.com/office/drawing/2010/main" val="0"/>
                        </a:ext>
                      </a:extLst>
                    </a:blip>
                    <a:stretch>
                      <a:fillRect/>
                    </a:stretch>
                  </pic:blipFill>
                  <pic:spPr>
                    <a:xfrm>
                      <a:off x="0" y="0"/>
                      <a:ext cx="4844415" cy="3222890"/>
                    </a:xfrm>
                    <a:prstGeom prst="rect">
                      <a:avLst/>
                    </a:prstGeom>
                  </pic:spPr>
                </pic:pic>
              </a:graphicData>
            </a:graphic>
            <wp14:sizeRelH relativeFrom="margin">
              <wp14:pctWidth>0</wp14:pctWidth>
            </wp14:sizeRelH>
            <wp14:sizeRelV relativeFrom="margin">
              <wp14:pctHeight>0</wp14:pctHeight>
            </wp14:sizeRelV>
          </wp:anchor>
        </w:drawing>
      </w:r>
    </w:p>
    <w:p w14:paraId="077275F1" w14:textId="3056CB2E" w:rsidR="00DA15F9" w:rsidRPr="00F41304" w:rsidRDefault="00DA15F9" w:rsidP="00DA15F9">
      <w:pPr>
        <w:spacing w:line="360" w:lineRule="auto"/>
        <w:ind w:firstLine="708"/>
        <w:jc w:val="center"/>
        <w:rPr>
          <w:rFonts w:ascii="Times New Roman" w:hAnsi="Times New Roman" w:cs="Times New Roman"/>
          <w:sz w:val="24"/>
          <w:szCs w:val="24"/>
        </w:rPr>
      </w:pPr>
    </w:p>
    <w:p w14:paraId="61AF49F3" w14:textId="77777777" w:rsidR="00DA15F9" w:rsidRPr="00F41304" w:rsidRDefault="00DA15F9" w:rsidP="00DA15F9">
      <w:pPr>
        <w:spacing w:line="360" w:lineRule="auto"/>
        <w:ind w:firstLine="708"/>
        <w:jc w:val="center"/>
        <w:rPr>
          <w:rFonts w:ascii="Times New Roman" w:hAnsi="Times New Roman" w:cs="Times New Roman"/>
          <w:sz w:val="24"/>
          <w:szCs w:val="24"/>
        </w:rPr>
      </w:pPr>
    </w:p>
    <w:p w14:paraId="63799D2F" w14:textId="1C009B51" w:rsidR="00DA15F9" w:rsidRPr="00F41304" w:rsidRDefault="00DA15F9" w:rsidP="00DA15F9">
      <w:pPr>
        <w:spacing w:line="360" w:lineRule="auto"/>
        <w:ind w:firstLine="708"/>
        <w:jc w:val="center"/>
        <w:rPr>
          <w:rFonts w:ascii="Times New Roman" w:hAnsi="Times New Roman" w:cs="Times New Roman"/>
          <w:sz w:val="24"/>
          <w:szCs w:val="24"/>
        </w:rPr>
      </w:pPr>
    </w:p>
    <w:p w14:paraId="6C873197" w14:textId="12B72F83" w:rsidR="00DA15F9" w:rsidRPr="00F41304" w:rsidRDefault="00DA15F9" w:rsidP="00DA15F9">
      <w:pPr>
        <w:spacing w:line="360" w:lineRule="auto"/>
        <w:ind w:firstLine="708"/>
        <w:jc w:val="center"/>
        <w:rPr>
          <w:rFonts w:ascii="Times New Roman" w:hAnsi="Times New Roman" w:cs="Times New Roman"/>
          <w:sz w:val="24"/>
          <w:szCs w:val="24"/>
        </w:rPr>
      </w:pPr>
    </w:p>
    <w:p w14:paraId="52FA210F" w14:textId="156B0106" w:rsidR="00DA15F9" w:rsidRPr="00F41304" w:rsidRDefault="00DA15F9" w:rsidP="00DA15F9">
      <w:pPr>
        <w:spacing w:line="360" w:lineRule="auto"/>
        <w:ind w:firstLine="708"/>
        <w:jc w:val="center"/>
        <w:rPr>
          <w:rFonts w:ascii="Times New Roman" w:hAnsi="Times New Roman" w:cs="Times New Roman"/>
          <w:sz w:val="24"/>
          <w:szCs w:val="24"/>
        </w:rPr>
      </w:pPr>
    </w:p>
    <w:p w14:paraId="20CDDB3C" w14:textId="0C1EACF0" w:rsidR="00DA15F9" w:rsidRPr="00F41304" w:rsidRDefault="00DA15F9" w:rsidP="00DA15F9">
      <w:pPr>
        <w:spacing w:line="360" w:lineRule="auto"/>
        <w:ind w:firstLine="708"/>
        <w:jc w:val="center"/>
        <w:rPr>
          <w:rFonts w:ascii="Times New Roman" w:hAnsi="Times New Roman" w:cs="Times New Roman"/>
          <w:sz w:val="24"/>
          <w:szCs w:val="24"/>
        </w:rPr>
      </w:pPr>
    </w:p>
    <w:p w14:paraId="27A520B8" w14:textId="52600847" w:rsidR="00DA15F9" w:rsidRPr="00F41304" w:rsidRDefault="00DA15F9" w:rsidP="00DA15F9">
      <w:pPr>
        <w:spacing w:line="360" w:lineRule="auto"/>
        <w:ind w:firstLine="708"/>
        <w:jc w:val="center"/>
        <w:rPr>
          <w:rFonts w:ascii="Times New Roman" w:hAnsi="Times New Roman" w:cs="Times New Roman"/>
          <w:sz w:val="24"/>
          <w:szCs w:val="24"/>
        </w:rPr>
      </w:pPr>
      <w:r w:rsidRPr="00F41304">
        <mc:AlternateContent>
          <mc:Choice Requires="wps">
            <w:drawing>
              <wp:anchor distT="0" distB="0" distL="114300" distR="114300" simplePos="0" relativeHeight="251660288" behindDoc="0" locked="0" layoutInCell="1" allowOverlap="1" wp14:anchorId="68DA548B" wp14:editId="2A11E598">
                <wp:simplePos x="0" y="0"/>
                <wp:positionH relativeFrom="column">
                  <wp:posOffset>344170</wp:posOffset>
                </wp:positionH>
                <wp:positionV relativeFrom="paragraph">
                  <wp:posOffset>649605</wp:posOffset>
                </wp:positionV>
                <wp:extent cx="5073015" cy="635"/>
                <wp:effectExtent l="0" t="0" r="0" b="0"/>
                <wp:wrapNone/>
                <wp:docPr id="1056242477" name="Text Box 1"/>
                <wp:cNvGraphicFramePr/>
                <a:graphic xmlns:a="http://schemas.openxmlformats.org/drawingml/2006/main">
                  <a:graphicData uri="http://schemas.microsoft.com/office/word/2010/wordprocessingShape">
                    <wps:wsp>
                      <wps:cNvSpPr txBox="1"/>
                      <wps:spPr>
                        <a:xfrm>
                          <a:off x="0" y="0"/>
                          <a:ext cx="5073015" cy="635"/>
                        </a:xfrm>
                        <a:prstGeom prst="rect">
                          <a:avLst/>
                        </a:prstGeom>
                        <a:solidFill>
                          <a:prstClr val="white"/>
                        </a:solidFill>
                        <a:ln>
                          <a:noFill/>
                        </a:ln>
                      </wps:spPr>
                      <wps:txbx>
                        <w:txbxContent>
                          <w:p w14:paraId="5005F179" w14:textId="299D9E6D" w:rsidR="00DA15F9" w:rsidRPr="008E4EC3" w:rsidRDefault="00DA15F9" w:rsidP="00DA15F9">
                            <w:pPr>
                              <w:pStyle w:val="Caption"/>
                              <w:jc w:val="center"/>
                              <w:rPr>
                                <w:rFonts w:ascii="Times New Roman" w:hAnsi="Times New Roman" w:cs="Times New Roman"/>
                              </w:rPr>
                            </w:pPr>
                            <w:r w:rsidRPr="008E4EC3">
                              <w:rPr>
                                <w:sz w:val="20"/>
                                <w:szCs w:val="20"/>
                              </w:rPr>
                              <w:t>Dendrograma</w:t>
                            </w:r>
                            <w:r w:rsidRPr="008E4EC3">
                              <w:t xml:space="preserve"> Tarilor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DA548B" id="_x0000_t202" coordsize="21600,21600" o:spt="202" path="m,l,21600r21600,l21600,xe">
                <v:stroke joinstyle="miter"/>
                <v:path gradientshapeok="t" o:connecttype="rect"/>
              </v:shapetype>
              <v:shape id="Text Box 1" o:spid="_x0000_s1026" type="#_x0000_t202" style="position:absolute;left:0;text-align:left;margin-left:27.1pt;margin-top:51.15pt;width:399.4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" stroked="f">
                <v:textbox style="mso-fit-shape-to-text:t" inset="0,0,0,0">
                  <w:txbxContent>
                    <w:p w14:paraId="5005F179" w14:textId="299D9E6D" w:rsidR="00DA15F9" w:rsidRPr="008E4EC3" w:rsidRDefault="00DA15F9" w:rsidP="00DA15F9">
                      <w:pPr>
                        <w:pStyle w:val="Caption"/>
                        <w:jc w:val="center"/>
                        <w:rPr>
                          <w:rFonts w:ascii="Times New Roman" w:hAnsi="Times New Roman" w:cs="Times New Roman"/>
                        </w:rPr>
                      </w:pPr>
                      <w:r w:rsidRPr="008E4EC3">
                        <w:rPr>
                          <w:sz w:val="20"/>
                          <w:szCs w:val="20"/>
                        </w:rPr>
                        <w:t>Dendrograma</w:t>
                      </w:r>
                      <w:r w:rsidRPr="008E4EC3">
                        <w:t xml:space="preserve"> Tarilor</w:t>
                      </w:r>
                    </w:p>
                  </w:txbxContent>
                </v:textbox>
              </v:shape>
            </w:pict>
          </mc:Fallback>
        </mc:AlternateContent>
      </w:r>
    </w:p>
    <w:p w14:paraId="665F3B20" w14:textId="2C6A95AE" w:rsidR="00C61FAB" w:rsidRPr="00F41304" w:rsidRDefault="00DA15F9" w:rsidP="00DA15F9">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Dendrograma reprezintă instrumentul vizual principal prin care am urm</w:t>
      </w:r>
      <w:r w:rsidR="00F41304">
        <w:rPr>
          <w:rFonts w:ascii="Times New Roman" w:hAnsi="Times New Roman" w:cs="Times New Roman"/>
          <w:sz w:val="24"/>
          <w:szCs w:val="24"/>
        </w:rPr>
        <w:t>ă</w:t>
      </w:r>
      <w:r w:rsidRPr="00F41304">
        <w:rPr>
          <w:rFonts w:ascii="Times New Roman" w:hAnsi="Times New Roman" w:cs="Times New Roman"/>
          <w:sz w:val="24"/>
          <w:szCs w:val="24"/>
        </w:rPr>
        <w:t>rit procesul de fuziune a statelor membre în grupuri omogene.</w:t>
      </w:r>
    </w:p>
    <w:p w14:paraId="27379016" w14:textId="688056B8" w:rsidR="00DA15F9" w:rsidRPr="00F41304" w:rsidRDefault="00DA15F9" w:rsidP="00DA15F9">
      <w:pPr>
        <w:pStyle w:val="ListParagraph"/>
        <w:numPr>
          <w:ilvl w:val="0"/>
          <w:numId w:val="4"/>
        </w:numPr>
        <w:spacing w:line="360" w:lineRule="auto"/>
        <w:jc w:val="both"/>
        <w:rPr>
          <w:rFonts w:ascii="Times New Roman" w:hAnsi="Times New Roman" w:cs="Times New Roman"/>
          <w:sz w:val="24"/>
          <w:szCs w:val="24"/>
        </w:rPr>
      </w:pPr>
      <w:r w:rsidRPr="00F41304">
        <w:rPr>
          <w:rFonts w:ascii="Times New Roman" w:hAnsi="Times New Roman" w:cs="Times New Roman"/>
          <w:sz w:val="24"/>
          <w:szCs w:val="24"/>
        </w:rPr>
        <w:t>Identificarea pragului: Am stabilit un prag de tăiere la distanța euclidiană de 3.5 (marc</w:t>
      </w:r>
      <w:r w:rsidR="00F41304">
        <w:rPr>
          <w:rFonts w:ascii="Times New Roman" w:hAnsi="Times New Roman" w:cs="Times New Roman"/>
          <w:sz w:val="24"/>
          <w:szCs w:val="24"/>
        </w:rPr>
        <w:t>a</w:t>
      </w:r>
      <w:r w:rsidRPr="00F41304">
        <w:rPr>
          <w:rFonts w:ascii="Times New Roman" w:hAnsi="Times New Roman" w:cs="Times New Roman"/>
          <w:sz w:val="24"/>
          <w:szCs w:val="24"/>
        </w:rPr>
        <w:t>t cu linia roșie în grafic). La acest nivel, disimilitudinea dintre grup</w:t>
      </w:r>
      <w:r w:rsidR="00F41304">
        <w:rPr>
          <w:rFonts w:ascii="Times New Roman" w:hAnsi="Times New Roman" w:cs="Times New Roman"/>
          <w:sz w:val="24"/>
          <w:szCs w:val="24"/>
        </w:rPr>
        <w:t>uri</w:t>
      </w:r>
      <w:r w:rsidRPr="00F41304">
        <w:rPr>
          <w:rFonts w:ascii="Times New Roman" w:hAnsi="Times New Roman" w:cs="Times New Roman"/>
          <w:sz w:val="24"/>
          <w:szCs w:val="24"/>
        </w:rPr>
        <w:t xml:space="preserve"> este suficient de mare pentru a justifica cele 3 clustere principale.</w:t>
      </w:r>
    </w:p>
    <w:p w14:paraId="4F1D25D8" w14:textId="1E8BC98E" w:rsidR="00DA15F9" w:rsidRPr="00F41304" w:rsidRDefault="00DA15F9" w:rsidP="00DA15F9">
      <w:pPr>
        <w:pStyle w:val="ListParagraph"/>
        <w:numPr>
          <w:ilvl w:val="0"/>
          <w:numId w:val="4"/>
        </w:numPr>
        <w:spacing w:line="360" w:lineRule="auto"/>
        <w:jc w:val="both"/>
        <w:rPr>
          <w:rFonts w:ascii="Times New Roman" w:hAnsi="Times New Roman" w:cs="Times New Roman"/>
          <w:sz w:val="24"/>
          <w:szCs w:val="24"/>
        </w:rPr>
      </w:pPr>
      <w:r w:rsidRPr="00F41304">
        <w:rPr>
          <w:rFonts w:ascii="Times New Roman" w:hAnsi="Times New Roman" w:cs="Times New Roman"/>
          <w:sz w:val="24"/>
          <w:szCs w:val="24"/>
        </w:rPr>
        <w:t>Structura Arborelui: Se observă că statele din sud (ex: Grecia și Italia) se unesc foarte repede, formând o ramură distinctivă, în timp ce statele excedentare (ex: Olanda și Germania) formează un bloc separat, evidențiind</w:t>
      </w:r>
      <w:r w:rsidR="00F41304">
        <w:rPr>
          <w:rFonts w:ascii="Times New Roman" w:hAnsi="Times New Roman" w:cs="Times New Roman"/>
          <w:sz w:val="24"/>
          <w:szCs w:val="24"/>
        </w:rPr>
        <w:t xml:space="preserve"> </w:t>
      </w:r>
      <w:r w:rsidRPr="00F41304">
        <w:rPr>
          <w:rFonts w:ascii="Times New Roman" w:hAnsi="Times New Roman" w:cs="Times New Roman"/>
          <w:sz w:val="24"/>
          <w:szCs w:val="24"/>
        </w:rPr>
        <w:t>o fragmentare structurală profundă.</w:t>
      </w:r>
    </w:p>
    <w:p w14:paraId="2D922DC4" w14:textId="77777777" w:rsidR="00DA15F9" w:rsidRPr="00F41304" w:rsidRDefault="00DA15F9" w:rsidP="00DA15F9">
      <w:pPr>
        <w:keepNext/>
        <w:spacing w:line="360" w:lineRule="auto"/>
        <w:ind w:left="360"/>
        <w:jc w:val="center"/>
      </w:pPr>
      <w:r w:rsidRPr="00F41304">
        <w:rPr>
          <w:rFonts w:ascii="Times New Roman" w:hAnsi="Times New Roman" w:cs="Times New Roman"/>
          <w:sz w:val="24"/>
          <w:szCs w:val="24"/>
        </w:rPr>
        <w:drawing>
          <wp:inline distT="0" distB="0" distL="0" distR="0" wp14:anchorId="668568A2" wp14:editId="270C0E28">
            <wp:extent cx="3153215" cy="809738"/>
            <wp:effectExtent l="0" t="0" r="9525" b="9525"/>
            <wp:docPr id="165742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28196" name=""/>
                    <pic:cNvPicPr/>
                  </pic:nvPicPr>
                  <pic:blipFill>
                    <a:blip r:embed="rId7"/>
                    <a:stretch>
                      <a:fillRect/>
                    </a:stretch>
                  </pic:blipFill>
                  <pic:spPr>
                    <a:xfrm>
                      <a:off x="0" y="0"/>
                      <a:ext cx="3153215" cy="809738"/>
                    </a:xfrm>
                    <a:prstGeom prst="rect">
                      <a:avLst/>
                    </a:prstGeom>
                  </pic:spPr>
                </pic:pic>
              </a:graphicData>
            </a:graphic>
          </wp:inline>
        </w:drawing>
      </w:r>
    </w:p>
    <w:p w14:paraId="3308E9FD" w14:textId="10FD2D27" w:rsidR="00DA15F9" w:rsidRPr="00F41304" w:rsidRDefault="00DA15F9" w:rsidP="00DA15F9">
      <w:pPr>
        <w:pStyle w:val="Caption"/>
        <w:jc w:val="center"/>
        <w:rPr>
          <w:rFonts w:ascii="Times New Roman" w:hAnsi="Times New Roman" w:cs="Times New Roman"/>
          <w:sz w:val="20"/>
          <w:szCs w:val="20"/>
        </w:rPr>
      </w:pPr>
      <w:r w:rsidRPr="00F41304">
        <w:rPr>
          <w:sz w:val="20"/>
          <w:szCs w:val="20"/>
        </w:rPr>
        <w:t>Profil Mediu Clustere</w:t>
      </w:r>
    </w:p>
    <w:p w14:paraId="3B8EBE2E" w14:textId="0F1CA902" w:rsidR="00DA15F9" w:rsidRPr="00F41304" w:rsidRDefault="00DA15F9" w:rsidP="00DA15F9">
      <w:pPr>
        <w:spacing w:line="360" w:lineRule="auto"/>
        <w:ind w:firstLine="360"/>
        <w:rPr>
          <w:rFonts w:ascii="Times New Roman" w:hAnsi="Times New Roman" w:cs="Times New Roman"/>
          <w:sz w:val="24"/>
          <w:szCs w:val="24"/>
        </w:rPr>
      </w:pPr>
      <w:r w:rsidRPr="00F41304">
        <w:rPr>
          <w:rFonts w:ascii="Times New Roman" w:hAnsi="Times New Roman" w:cs="Times New Roman"/>
          <w:sz w:val="24"/>
          <w:szCs w:val="24"/>
        </w:rPr>
        <w:t>Pentru a înțelege ce definește fiecare grup, am calculat mediile indicatorilor macroeconomici pentru fiecare cluster.</w:t>
      </w:r>
    </w:p>
    <w:p w14:paraId="34EE45EB" w14:textId="3BF63865" w:rsidR="005131D3" w:rsidRPr="00F41304" w:rsidRDefault="00DA15F9" w:rsidP="00DA15F9">
      <w:pPr>
        <w:pStyle w:val="ListParagraph"/>
        <w:numPr>
          <w:ilvl w:val="0"/>
          <w:numId w:val="5"/>
        </w:numPr>
        <w:spacing w:line="360" w:lineRule="auto"/>
        <w:rPr>
          <w:rFonts w:ascii="Times New Roman" w:hAnsi="Times New Roman" w:cs="Times New Roman"/>
          <w:sz w:val="24"/>
          <w:szCs w:val="24"/>
        </w:rPr>
      </w:pPr>
      <w:r w:rsidRPr="00F41304">
        <w:rPr>
          <w:rFonts w:ascii="Times New Roman" w:hAnsi="Times New Roman" w:cs="Times New Roman"/>
          <w:b/>
          <w:bCs/>
          <w:sz w:val="24"/>
          <w:szCs w:val="24"/>
        </w:rPr>
        <w:t>Clusterul 1</w:t>
      </w:r>
      <w:r w:rsidRPr="00F41304">
        <w:rPr>
          <w:rFonts w:ascii="Times New Roman" w:hAnsi="Times New Roman" w:cs="Times New Roman"/>
          <w:sz w:val="24"/>
          <w:szCs w:val="24"/>
        </w:rPr>
        <w:t xml:space="preserve">: Acest grup (format din </w:t>
      </w:r>
      <w:r w:rsidRPr="00F41304">
        <w:rPr>
          <w:rFonts w:ascii="Times New Roman" w:hAnsi="Times New Roman" w:cs="Times New Roman"/>
          <w:b/>
          <w:bCs/>
          <w:sz w:val="24"/>
          <w:szCs w:val="24"/>
        </w:rPr>
        <w:t>Be</w:t>
      </w:r>
      <w:r w:rsidR="00F41304">
        <w:rPr>
          <w:rFonts w:ascii="Times New Roman" w:hAnsi="Times New Roman" w:cs="Times New Roman"/>
          <w:b/>
          <w:bCs/>
          <w:sz w:val="24"/>
          <w:szCs w:val="24"/>
        </w:rPr>
        <w:t>lg</w:t>
      </w:r>
      <w:r w:rsidRPr="00F41304">
        <w:rPr>
          <w:rFonts w:ascii="Times New Roman" w:hAnsi="Times New Roman" w:cs="Times New Roman"/>
          <w:b/>
          <w:bCs/>
          <w:sz w:val="24"/>
          <w:szCs w:val="24"/>
        </w:rPr>
        <w:t>ia, Franța, Grecia, Italia, Portugalia și Spania</w:t>
      </w:r>
      <w:r w:rsidRPr="00F41304">
        <w:rPr>
          <w:rFonts w:ascii="Times New Roman" w:hAnsi="Times New Roman" w:cs="Times New Roman"/>
          <w:sz w:val="24"/>
          <w:szCs w:val="24"/>
        </w:rPr>
        <w:t>) se definește prin povara datoriei publice care depășește pragul sustenabilității</w:t>
      </w:r>
      <w:r w:rsidR="005131D3" w:rsidRPr="00F41304">
        <w:rPr>
          <w:rFonts w:ascii="Times New Roman" w:hAnsi="Times New Roman" w:cs="Times New Roman"/>
          <w:sz w:val="24"/>
          <w:szCs w:val="24"/>
        </w:rPr>
        <w:t xml:space="preserve"> (</w:t>
      </w:r>
      <w:r w:rsidR="005131D3" w:rsidRPr="00F41304">
        <w:rPr>
          <w:rFonts w:ascii="Times New Roman" w:hAnsi="Times New Roman" w:cs="Times New Roman"/>
          <w:b/>
          <w:bCs/>
          <w:sz w:val="24"/>
          <w:szCs w:val="24"/>
        </w:rPr>
        <w:t>medie de 127.2%</w:t>
      </w:r>
      <w:r w:rsidR="005131D3" w:rsidRPr="00F41304">
        <w:rPr>
          <w:rFonts w:ascii="Times New Roman" w:hAnsi="Times New Roman" w:cs="Times New Roman"/>
          <w:sz w:val="24"/>
          <w:szCs w:val="24"/>
        </w:rPr>
        <w:t xml:space="preserve">). Rezultatele sugerează că </w:t>
      </w:r>
      <w:r w:rsidR="005131D3" w:rsidRPr="00F41304">
        <w:rPr>
          <w:rFonts w:ascii="Times New Roman" w:hAnsi="Times New Roman" w:cs="Times New Roman"/>
          <w:b/>
          <w:bCs/>
          <w:sz w:val="24"/>
          <w:szCs w:val="24"/>
        </w:rPr>
        <w:t>rezil</w:t>
      </w:r>
      <w:r w:rsidR="00796517">
        <w:rPr>
          <w:rFonts w:ascii="Times New Roman" w:hAnsi="Times New Roman" w:cs="Times New Roman"/>
          <w:b/>
          <w:bCs/>
          <w:sz w:val="24"/>
          <w:szCs w:val="24"/>
        </w:rPr>
        <w:t>i</w:t>
      </w:r>
      <w:r w:rsidR="005131D3" w:rsidRPr="00F41304">
        <w:rPr>
          <w:rFonts w:ascii="Times New Roman" w:hAnsi="Times New Roman" w:cs="Times New Roman"/>
          <w:b/>
          <w:bCs/>
          <w:sz w:val="24"/>
          <w:szCs w:val="24"/>
        </w:rPr>
        <w:t>ența acestor state este “împrumutată”,</w:t>
      </w:r>
      <w:r w:rsidR="005131D3" w:rsidRPr="00F41304">
        <w:rPr>
          <w:rFonts w:ascii="Times New Roman" w:hAnsi="Times New Roman" w:cs="Times New Roman"/>
          <w:sz w:val="24"/>
          <w:szCs w:val="24"/>
        </w:rPr>
        <w:t xml:space="preserve"> fiind extrem de sensibile la deciziile </w:t>
      </w:r>
      <w:r w:rsidR="005131D3" w:rsidRPr="00F41304">
        <w:rPr>
          <w:rFonts w:ascii="Times New Roman" w:hAnsi="Times New Roman" w:cs="Times New Roman"/>
          <w:b/>
          <w:bCs/>
          <w:sz w:val="24"/>
          <w:szCs w:val="24"/>
        </w:rPr>
        <w:t>Băncii Centrale Europene</w:t>
      </w:r>
      <w:r w:rsidR="005131D3" w:rsidRPr="00F41304">
        <w:rPr>
          <w:rFonts w:ascii="Times New Roman" w:hAnsi="Times New Roman" w:cs="Times New Roman"/>
          <w:sz w:val="24"/>
          <w:szCs w:val="24"/>
        </w:rPr>
        <w:t xml:space="preserve"> privind ratele dobânzilor.</w:t>
      </w:r>
    </w:p>
    <w:p w14:paraId="042F4F02" w14:textId="6DBD5720" w:rsidR="00DA15F9" w:rsidRPr="00F41304" w:rsidRDefault="005131D3" w:rsidP="00DA15F9">
      <w:pPr>
        <w:pStyle w:val="ListParagraph"/>
        <w:numPr>
          <w:ilvl w:val="0"/>
          <w:numId w:val="5"/>
        </w:numPr>
        <w:spacing w:line="360" w:lineRule="auto"/>
        <w:rPr>
          <w:rFonts w:ascii="Times New Roman" w:hAnsi="Times New Roman" w:cs="Times New Roman"/>
          <w:b/>
          <w:bCs/>
          <w:sz w:val="24"/>
          <w:szCs w:val="24"/>
        </w:rPr>
      </w:pPr>
      <w:r w:rsidRPr="00F41304">
        <w:rPr>
          <w:rFonts w:ascii="Times New Roman" w:hAnsi="Times New Roman" w:cs="Times New Roman"/>
          <w:b/>
          <w:bCs/>
          <w:sz w:val="24"/>
          <w:szCs w:val="24"/>
        </w:rPr>
        <w:t>Clusterul 2</w:t>
      </w:r>
      <w:r w:rsidRPr="00F41304">
        <w:rPr>
          <w:rFonts w:ascii="Times New Roman" w:hAnsi="Times New Roman" w:cs="Times New Roman"/>
          <w:sz w:val="24"/>
          <w:szCs w:val="24"/>
        </w:rPr>
        <w:t xml:space="preserve">: Format din </w:t>
      </w:r>
      <w:r w:rsidRPr="00F41304">
        <w:rPr>
          <w:rFonts w:ascii="Times New Roman" w:hAnsi="Times New Roman" w:cs="Times New Roman"/>
          <w:b/>
          <w:bCs/>
          <w:sz w:val="24"/>
          <w:szCs w:val="24"/>
        </w:rPr>
        <w:t>Germania, Olanda, Irlanda și Luxemburg</w:t>
      </w:r>
      <w:r w:rsidRPr="00F41304">
        <w:rPr>
          <w:rFonts w:ascii="Times New Roman" w:hAnsi="Times New Roman" w:cs="Times New Roman"/>
          <w:sz w:val="24"/>
          <w:szCs w:val="24"/>
        </w:rPr>
        <w:t>. Acest grup reprezintă polul stabilit</w:t>
      </w:r>
      <w:r w:rsidR="00B837F6">
        <w:rPr>
          <w:rFonts w:ascii="Times New Roman" w:hAnsi="Times New Roman" w:cs="Times New Roman"/>
          <w:sz w:val="24"/>
          <w:szCs w:val="24"/>
        </w:rPr>
        <w:t>ății</w:t>
      </w:r>
      <w:r w:rsidRPr="00F41304">
        <w:rPr>
          <w:rFonts w:ascii="Times New Roman" w:hAnsi="Times New Roman" w:cs="Times New Roman"/>
          <w:sz w:val="24"/>
          <w:szCs w:val="24"/>
        </w:rPr>
        <w:t>. Media exce</w:t>
      </w:r>
      <w:r w:rsidR="00F41304">
        <w:rPr>
          <w:rFonts w:ascii="Times New Roman" w:hAnsi="Times New Roman" w:cs="Times New Roman"/>
          <w:sz w:val="24"/>
          <w:szCs w:val="24"/>
        </w:rPr>
        <w:t>d</w:t>
      </w:r>
      <w:r w:rsidRPr="00F41304">
        <w:rPr>
          <w:rFonts w:ascii="Times New Roman" w:hAnsi="Times New Roman" w:cs="Times New Roman"/>
          <w:sz w:val="24"/>
          <w:szCs w:val="24"/>
        </w:rPr>
        <w:t>e</w:t>
      </w:r>
      <w:r w:rsidR="00F41304">
        <w:rPr>
          <w:rFonts w:ascii="Times New Roman" w:hAnsi="Times New Roman" w:cs="Times New Roman"/>
          <w:sz w:val="24"/>
          <w:szCs w:val="24"/>
        </w:rPr>
        <w:t>n</w:t>
      </w:r>
      <w:r w:rsidRPr="00F41304">
        <w:rPr>
          <w:rFonts w:ascii="Times New Roman" w:hAnsi="Times New Roman" w:cs="Times New Roman"/>
          <w:sz w:val="24"/>
          <w:szCs w:val="24"/>
        </w:rPr>
        <w:t xml:space="preserve">tului de cont curent este de </w:t>
      </w:r>
      <w:r w:rsidRPr="00F41304">
        <w:rPr>
          <w:rFonts w:ascii="Times New Roman" w:hAnsi="Times New Roman" w:cs="Times New Roman"/>
          <w:b/>
          <w:bCs/>
          <w:sz w:val="24"/>
          <w:szCs w:val="24"/>
        </w:rPr>
        <w:t>7.19%.</w:t>
      </w:r>
      <w:r w:rsidRPr="00F41304">
        <w:rPr>
          <w:rFonts w:ascii="Times New Roman" w:hAnsi="Times New Roman" w:cs="Times New Roman"/>
          <w:sz w:val="24"/>
          <w:szCs w:val="24"/>
        </w:rPr>
        <w:t xml:space="preserve"> Aceasta arată o competitivitate externă masivă indicând</w:t>
      </w:r>
      <w:r w:rsidR="00796517">
        <w:rPr>
          <w:rFonts w:ascii="Times New Roman" w:hAnsi="Times New Roman" w:cs="Times New Roman"/>
          <w:sz w:val="24"/>
          <w:szCs w:val="24"/>
        </w:rPr>
        <w:t xml:space="preserve"> de asemenea,</w:t>
      </w:r>
      <w:r w:rsidRPr="00F41304">
        <w:rPr>
          <w:rFonts w:ascii="Times New Roman" w:hAnsi="Times New Roman" w:cs="Times New Roman"/>
          <w:sz w:val="24"/>
          <w:szCs w:val="24"/>
        </w:rPr>
        <w:t xml:space="preserve"> că aceste state </w:t>
      </w:r>
      <w:r w:rsidRPr="00F41304">
        <w:rPr>
          <w:rFonts w:ascii="Times New Roman" w:hAnsi="Times New Roman" w:cs="Times New Roman"/>
          <w:b/>
          <w:bCs/>
          <w:sz w:val="24"/>
          <w:szCs w:val="24"/>
        </w:rPr>
        <w:t>dispun de resursele necesare pentru a finanța măsuri de reziliență fără a apela la împrumuturi externe riscante.</w:t>
      </w:r>
    </w:p>
    <w:p w14:paraId="50749F9F" w14:textId="0847639B" w:rsidR="005131D3" w:rsidRPr="00F41304" w:rsidRDefault="005131D3" w:rsidP="00DA15F9">
      <w:pPr>
        <w:pStyle w:val="ListParagraph"/>
        <w:numPr>
          <w:ilvl w:val="0"/>
          <w:numId w:val="5"/>
        </w:numPr>
        <w:spacing w:line="360" w:lineRule="auto"/>
        <w:rPr>
          <w:rFonts w:ascii="Times New Roman" w:hAnsi="Times New Roman" w:cs="Times New Roman"/>
          <w:b/>
          <w:bCs/>
          <w:sz w:val="24"/>
          <w:szCs w:val="24"/>
        </w:rPr>
      </w:pPr>
      <w:r w:rsidRPr="00F41304">
        <w:rPr>
          <w:rFonts w:ascii="Times New Roman" w:hAnsi="Times New Roman" w:cs="Times New Roman"/>
          <w:b/>
          <w:bCs/>
          <w:sz w:val="24"/>
          <w:szCs w:val="24"/>
        </w:rPr>
        <w:t>Clusterul 3</w:t>
      </w:r>
      <w:r w:rsidRPr="00F41304">
        <w:rPr>
          <w:rFonts w:ascii="Times New Roman" w:hAnsi="Times New Roman" w:cs="Times New Roman"/>
          <w:sz w:val="24"/>
          <w:szCs w:val="24"/>
        </w:rPr>
        <w:t>: Cu</w:t>
      </w:r>
      <w:r w:rsidR="00F41304">
        <w:rPr>
          <w:rFonts w:ascii="Times New Roman" w:hAnsi="Times New Roman" w:cs="Times New Roman"/>
          <w:sz w:val="24"/>
          <w:szCs w:val="24"/>
        </w:rPr>
        <w:t>pr</w:t>
      </w:r>
      <w:r w:rsidRPr="00F41304">
        <w:rPr>
          <w:rFonts w:ascii="Times New Roman" w:hAnsi="Times New Roman" w:cs="Times New Roman"/>
          <w:sz w:val="24"/>
          <w:szCs w:val="24"/>
        </w:rPr>
        <w:t xml:space="preserve">inde </w:t>
      </w:r>
      <w:r w:rsidRPr="00F41304">
        <w:rPr>
          <w:rFonts w:ascii="Times New Roman" w:hAnsi="Times New Roman" w:cs="Times New Roman"/>
          <w:b/>
          <w:bCs/>
          <w:sz w:val="24"/>
          <w:szCs w:val="24"/>
        </w:rPr>
        <w:t>Austria, Estonia, Finlanda, Letonia, Lituania, Slovacia și Slovenia</w:t>
      </w:r>
      <w:r w:rsidRPr="00F41304">
        <w:rPr>
          <w:rFonts w:ascii="Times New Roman" w:hAnsi="Times New Roman" w:cs="Times New Roman"/>
          <w:sz w:val="24"/>
          <w:szCs w:val="24"/>
        </w:rPr>
        <w:t>. Deși datoria este sub pragul de alertă (</w:t>
      </w:r>
      <w:r w:rsidRPr="00F41304">
        <w:rPr>
          <w:rFonts w:ascii="Times New Roman" w:hAnsi="Times New Roman" w:cs="Times New Roman"/>
          <w:b/>
          <w:bCs/>
          <w:sz w:val="24"/>
          <w:szCs w:val="24"/>
        </w:rPr>
        <w:t>medie de 59.6%</w:t>
      </w:r>
      <w:r w:rsidRPr="00F41304">
        <w:rPr>
          <w:rFonts w:ascii="Times New Roman" w:hAnsi="Times New Roman" w:cs="Times New Roman"/>
          <w:sz w:val="24"/>
          <w:szCs w:val="24"/>
        </w:rPr>
        <w:t>), aces</w:t>
      </w:r>
      <w:r w:rsidR="00B837F6">
        <w:rPr>
          <w:rFonts w:ascii="Times New Roman" w:hAnsi="Times New Roman" w:cs="Times New Roman"/>
          <w:sz w:val="24"/>
          <w:szCs w:val="24"/>
        </w:rPr>
        <w:t>t</w:t>
      </w:r>
      <w:r w:rsidRPr="00F41304">
        <w:rPr>
          <w:rFonts w:ascii="Times New Roman" w:hAnsi="Times New Roman" w:cs="Times New Roman"/>
          <w:sz w:val="24"/>
          <w:szCs w:val="24"/>
        </w:rPr>
        <w:t xml:space="preserve"> grup se luptă cu o inflație ridicată (</w:t>
      </w:r>
      <w:r w:rsidRPr="00F41304">
        <w:rPr>
          <w:rFonts w:ascii="Times New Roman" w:hAnsi="Times New Roman" w:cs="Times New Roman"/>
          <w:b/>
          <w:bCs/>
          <w:sz w:val="24"/>
          <w:szCs w:val="24"/>
        </w:rPr>
        <w:t>8.47%).</w:t>
      </w:r>
      <w:r w:rsidRPr="00F41304">
        <w:rPr>
          <w:rFonts w:ascii="Times New Roman" w:hAnsi="Times New Roman" w:cs="Times New Roman"/>
          <w:sz w:val="24"/>
          <w:szCs w:val="24"/>
        </w:rPr>
        <w:t xml:space="preserve"> Semnificația acestui rezultat indică faptul că </w:t>
      </w:r>
      <w:r w:rsidRPr="00F41304">
        <w:rPr>
          <w:rFonts w:ascii="Times New Roman" w:hAnsi="Times New Roman" w:cs="Times New Roman"/>
          <w:b/>
          <w:bCs/>
          <w:sz w:val="24"/>
          <w:szCs w:val="24"/>
        </w:rPr>
        <w:t>reziliența acestor state este testată nu prin sustenabilitatea fiscală, ci prin stabilitatea prețurilor și puterea de cumpărare a cetățenilor.</w:t>
      </w:r>
    </w:p>
    <w:p w14:paraId="2431F382" w14:textId="77777777" w:rsidR="005131D3" w:rsidRPr="00F41304" w:rsidRDefault="005131D3" w:rsidP="005131D3">
      <w:pPr>
        <w:spacing w:line="360" w:lineRule="auto"/>
        <w:rPr>
          <w:rFonts w:ascii="Times New Roman" w:hAnsi="Times New Roman" w:cs="Times New Roman"/>
          <w:sz w:val="24"/>
          <w:szCs w:val="24"/>
        </w:rPr>
      </w:pPr>
    </w:p>
    <w:p w14:paraId="2F0F96C1" w14:textId="77777777" w:rsidR="005131D3" w:rsidRPr="00F41304" w:rsidRDefault="005131D3" w:rsidP="005131D3">
      <w:pPr>
        <w:spacing w:line="360" w:lineRule="auto"/>
        <w:rPr>
          <w:rFonts w:ascii="Times New Roman" w:hAnsi="Times New Roman" w:cs="Times New Roman"/>
          <w:sz w:val="24"/>
          <w:szCs w:val="24"/>
        </w:rPr>
      </w:pPr>
    </w:p>
    <w:p w14:paraId="1CD87485" w14:textId="77777777" w:rsidR="005131D3" w:rsidRPr="00F41304" w:rsidRDefault="005131D3" w:rsidP="005131D3">
      <w:pPr>
        <w:keepNext/>
        <w:spacing w:line="360" w:lineRule="auto"/>
        <w:jc w:val="center"/>
      </w:pPr>
      <w:r w:rsidRPr="00F41304">
        <w:rPr>
          <w:rFonts w:ascii="Times New Roman" w:hAnsi="Times New Roman" w:cs="Times New Roman"/>
          <w:sz w:val="24"/>
          <w:szCs w:val="24"/>
        </w:rPr>
        <w:drawing>
          <wp:inline distT="0" distB="0" distL="0" distR="0" wp14:anchorId="4EAD6C07" wp14:editId="6E1639FB">
            <wp:extent cx="3734321" cy="3372321"/>
            <wp:effectExtent l="0" t="0" r="0" b="0"/>
            <wp:docPr id="14323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8227" name=""/>
                    <pic:cNvPicPr/>
                  </pic:nvPicPr>
                  <pic:blipFill>
                    <a:blip r:embed="rId8"/>
                    <a:stretch>
                      <a:fillRect/>
                    </a:stretch>
                  </pic:blipFill>
                  <pic:spPr>
                    <a:xfrm>
                      <a:off x="0" y="0"/>
                      <a:ext cx="3734321" cy="3372321"/>
                    </a:xfrm>
                    <a:prstGeom prst="rect">
                      <a:avLst/>
                    </a:prstGeom>
                  </pic:spPr>
                </pic:pic>
              </a:graphicData>
            </a:graphic>
          </wp:inline>
        </w:drawing>
      </w:r>
    </w:p>
    <w:p w14:paraId="0A3AE8F7" w14:textId="06296862" w:rsidR="005131D3" w:rsidRPr="00F41304" w:rsidRDefault="005131D3" w:rsidP="005131D3">
      <w:pPr>
        <w:pStyle w:val="Caption"/>
        <w:jc w:val="center"/>
        <w:rPr>
          <w:sz w:val="20"/>
          <w:szCs w:val="20"/>
        </w:rPr>
      </w:pPr>
      <w:r w:rsidRPr="00F41304">
        <w:rPr>
          <w:sz w:val="20"/>
          <w:szCs w:val="20"/>
        </w:rPr>
        <w:t>Clasificarea țărilor în clustere</w:t>
      </w:r>
    </w:p>
    <w:p w14:paraId="3F65FC6A" w14:textId="1CF54C4F" w:rsidR="005131D3" w:rsidRPr="00F41304" w:rsidRDefault="000575A6" w:rsidP="005131D3">
      <w:pPr>
        <w:spacing w:line="360" w:lineRule="auto"/>
        <w:jc w:val="both"/>
        <w:rPr>
          <w:rFonts w:ascii="Times New Roman" w:hAnsi="Times New Roman" w:cs="Times New Roman"/>
          <w:sz w:val="24"/>
          <w:szCs w:val="24"/>
        </w:rPr>
      </w:pPr>
      <w:r w:rsidRPr="00F41304">
        <w:rPr>
          <w:rFonts w:ascii="Times New Roman" w:hAnsi="Times New Roman" w:cs="Times New Roman"/>
          <w:sz w:val="24"/>
          <w:szCs w:val="24"/>
        </w:rPr>
        <w:t>Fiecare cluster reflectă o configurație specifică indicatorilor de reziliență, statele fiind grupate în funcție de similitudinile lor matematice:</w:t>
      </w:r>
    </w:p>
    <w:p w14:paraId="23284743" w14:textId="6036441C" w:rsidR="000575A6" w:rsidRPr="00F41304" w:rsidRDefault="000575A6" w:rsidP="000575A6">
      <w:pPr>
        <w:pStyle w:val="ListParagraph"/>
        <w:numPr>
          <w:ilvl w:val="0"/>
          <w:numId w:val="6"/>
        </w:numPr>
        <w:spacing w:line="360" w:lineRule="auto"/>
        <w:jc w:val="both"/>
        <w:rPr>
          <w:rFonts w:ascii="Times New Roman" w:hAnsi="Times New Roman" w:cs="Times New Roman"/>
          <w:b/>
          <w:bCs/>
          <w:sz w:val="24"/>
          <w:szCs w:val="24"/>
        </w:rPr>
      </w:pPr>
      <w:r w:rsidRPr="00F41304">
        <w:rPr>
          <w:rFonts w:ascii="Times New Roman" w:hAnsi="Times New Roman" w:cs="Times New Roman"/>
          <w:b/>
          <w:bCs/>
          <w:sz w:val="24"/>
          <w:szCs w:val="24"/>
        </w:rPr>
        <w:t>Clusterul 1</w:t>
      </w:r>
      <w:r w:rsidRPr="00F41304">
        <w:rPr>
          <w:rFonts w:ascii="Times New Roman" w:hAnsi="Times New Roman" w:cs="Times New Roman"/>
          <w:sz w:val="24"/>
          <w:szCs w:val="24"/>
        </w:rPr>
        <w:t xml:space="preserve">: Statele cu cel mai mare nivel de datorie din Zona Euro </w:t>
      </w:r>
      <w:r w:rsidRPr="00F41304">
        <w:rPr>
          <w:rFonts w:ascii="Times New Roman" w:hAnsi="Times New Roman" w:cs="Times New Roman"/>
          <w:b/>
          <w:bCs/>
          <w:sz w:val="24"/>
          <w:szCs w:val="24"/>
        </w:rPr>
        <w:t>(Profil de îndatorare ridicată).</w:t>
      </w:r>
    </w:p>
    <w:p w14:paraId="3E414234" w14:textId="51D23EB2" w:rsidR="000575A6" w:rsidRPr="00F41304" w:rsidRDefault="000575A6" w:rsidP="000575A6">
      <w:pPr>
        <w:pStyle w:val="ListParagraph"/>
        <w:numPr>
          <w:ilvl w:val="0"/>
          <w:numId w:val="6"/>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Clusterul 2:</w:t>
      </w:r>
      <w:r w:rsidRPr="00F41304">
        <w:rPr>
          <w:rFonts w:ascii="Times New Roman" w:hAnsi="Times New Roman" w:cs="Times New Roman"/>
          <w:sz w:val="24"/>
          <w:szCs w:val="24"/>
        </w:rPr>
        <w:t xml:space="preserve"> </w:t>
      </w:r>
      <w:r w:rsidRPr="00F41304">
        <w:rPr>
          <w:rFonts w:ascii="Times New Roman" w:hAnsi="Times New Roman" w:cs="Times New Roman"/>
          <w:b/>
          <w:bCs/>
          <w:sz w:val="24"/>
          <w:szCs w:val="24"/>
        </w:rPr>
        <w:t>Stabilitate externă</w:t>
      </w:r>
      <w:r w:rsidRPr="00F41304">
        <w:rPr>
          <w:rFonts w:ascii="Times New Roman" w:hAnsi="Times New Roman" w:cs="Times New Roman"/>
          <w:sz w:val="24"/>
          <w:szCs w:val="24"/>
        </w:rPr>
        <w:t xml:space="preserve"> caracterizată prin performanța ridicată a contului curent și cea mai mică medie a datoriei publice.</w:t>
      </w:r>
    </w:p>
    <w:p w14:paraId="10CAC4EC" w14:textId="2CA0C7EA" w:rsidR="000575A6" w:rsidRPr="00F41304" w:rsidRDefault="000575A6" w:rsidP="000575A6">
      <w:pPr>
        <w:pStyle w:val="ListParagraph"/>
        <w:numPr>
          <w:ilvl w:val="0"/>
          <w:numId w:val="6"/>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Clusterul 3: Economiile inflaționiste</w:t>
      </w:r>
      <w:r w:rsidRPr="00F41304">
        <w:rPr>
          <w:rFonts w:ascii="Times New Roman" w:hAnsi="Times New Roman" w:cs="Times New Roman"/>
          <w:sz w:val="24"/>
          <w:szCs w:val="24"/>
        </w:rPr>
        <w:t>. Deși datoria statelor din acest grup este considerabil mai mică decât in clusterul 1, aceste state se confruntă cu rate mari ale inflației.</w:t>
      </w:r>
    </w:p>
    <w:p w14:paraId="4E4D7971" w14:textId="42A56CDE" w:rsidR="000575A6" w:rsidRPr="00F41304" w:rsidRDefault="000C0700" w:rsidP="000C0700">
      <w:pPr>
        <w:pStyle w:val="Title"/>
        <w:jc w:val="center"/>
        <w:rPr>
          <w:rFonts w:ascii="Times New Roman" w:hAnsi="Times New Roman" w:cs="Times New Roman"/>
          <w:b/>
          <w:bCs/>
          <w:sz w:val="40"/>
          <w:szCs w:val="40"/>
        </w:rPr>
      </w:pPr>
      <w:r w:rsidRPr="00F41304">
        <w:rPr>
          <w:rFonts w:ascii="Times New Roman" w:hAnsi="Times New Roman" w:cs="Times New Roman"/>
          <w:b/>
          <w:bCs/>
          <w:sz w:val="40"/>
          <w:szCs w:val="40"/>
        </w:rPr>
        <w:t>Discuții</w:t>
      </w:r>
    </w:p>
    <w:p w14:paraId="5CB5B649" w14:textId="20F93CC7" w:rsidR="000C0700" w:rsidRPr="00F41304" w:rsidRDefault="000C0700" w:rsidP="000C0700">
      <w:pPr>
        <w:spacing w:line="360" w:lineRule="auto"/>
        <w:jc w:val="both"/>
        <w:rPr>
          <w:rFonts w:ascii="Times New Roman" w:hAnsi="Times New Roman" w:cs="Times New Roman"/>
          <w:b/>
          <w:bCs/>
          <w:sz w:val="24"/>
          <w:szCs w:val="24"/>
        </w:rPr>
      </w:pPr>
      <w:r w:rsidRPr="00F41304">
        <w:rPr>
          <w:rFonts w:ascii="Times New Roman" w:hAnsi="Times New Roman" w:cs="Times New Roman"/>
          <w:sz w:val="24"/>
          <w:szCs w:val="24"/>
        </w:rPr>
        <w:t xml:space="preserve">Rezultatele obținute prin analiza cluster confirmă ipoteza centrală a cercetării: </w:t>
      </w:r>
      <w:r w:rsidRPr="00F41304">
        <w:rPr>
          <w:rFonts w:ascii="Times New Roman" w:hAnsi="Times New Roman" w:cs="Times New Roman"/>
          <w:b/>
          <w:bCs/>
          <w:sz w:val="24"/>
          <w:szCs w:val="24"/>
        </w:rPr>
        <w:t>Zona Euro nu este un bloc economic omogen în ceea ce privește reziliența.</w:t>
      </w:r>
    </w:p>
    <w:p w14:paraId="75AF5DB2" w14:textId="756398B6" w:rsidR="000C0700" w:rsidRPr="00F41304" w:rsidRDefault="000C0700" w:rsidP="000C0700">
      <w:pPr>
        <w:pStyle w:val="ListParagraph"/>
        <w:numPr>
          <w:ilvl w:val="0"/>
          <w:numId w:val="7"/>
        </w:numPr>
        <w:spacing w:line="360" w:lineRule="auto"/>
        <w:jc w:val="both"/>
        <w:rPr>
          <w:rFonts w:ascii="Times New Roman" w:hAnsi="Times New Roman" w:cs="Times New Roman"/>
          <w:b/>
          <w:bCs/>
          <w:sz w:val="24"/>
          <w:szCs w:val="24"/>
        </w:rPr>
      </w:pPr>
      <w:r w:rsidRPr="00F41304">
        <w:rPr>
          <w:rFonts w:ascii="Times New Roman" w:hAnsi="Times New Roman" w:cs="Times New Roman"/>
          <w:b/>
          <w:bCs/>
          <w:sz w:val="24"/>
          <w:szCs w:val="24"/>
        </w:rPr>
        <w:t xml:space="preserve">Fragmentarea Nord-Sud: </w:t>
      </w:r>
      <w:r w:rsidRPr="00F41304">
        <w:rPr>
          <w:rFonts w:ascii="Times New Roman" w:hAnsi="Times New Roman" w:cs="Times New Roman"/>
          <w:sz w:val="24"/>
          <w:szCs w:val="24"/>
        </w:rPr>
        <w:t xml:space="preserve">Clasificarea a evidențiat o falie clară între statele din </w:t>
      </w:r>
      <w:r w:rsidRPr="00F41304">
        <w:rPr>
          <w:rFonts w:ascii="Times New Roman" w:hAnsi="Times New Roman" w:cs="Times New Roman"/>
          <w:b/>
          <w:bCs/>
          <w:sz w:val="24"/>
          <w:szCs w:val="24"/>
        </w:rPr>
        <w:t xml:space="preserve">Clusterul 2 </w:t>
      </w:r>
      <w:r w:rsidRPr="00F41304">
        <w:rPr>
          <w:rFonts w:ascii="Times New Roman" w:hAnsi="Times New Roman" w:cs="Times New Roman"/>
          <w:sz w:val="24"/>
          <w:szCs w:val="24"/>
        </w:rPr>
        <w:t xml:space="preserve"> și cele din </w:t>
      </w:r>
      <w:r w:rsidRPr="00F41304">
        <w:rPr>
          <w:rFonts w:ascii="Times New Roman" w:hAnsi="Times New Roman" w:cs="Times New Roman"/>
          <w:b/>
          <w:bCs/>
          <w:sz w:val="24"/>
          <w:szCs w:val="24"/>
        </w:rPr>
        <w:t>Clusterul 1</w:t>
      </w:r>
      <w:r w:rsidRPr="00F41304">
        <w:rPr>
          <w:rFonts w:ascii="Times New Roman" w:hAnsi="Times New Roman" w:cs="Times New Roman"/>
          <w:sz w:val="24"/>
          <w:szCs w:val="24"/>
        </w:rPr>
        <w:t xml:space="preserve">. Această separare este determinată în principal </w:t>
      </w:r>
      <w:r w:rsidR="008E4EC3" w:rsidRPr="00F41304">
        <w:rPr>
          <w:rFonts w:ascii="Times New Roman" w:hAnsi="Times New Roman" w:cs="Times New Roman"/>
          <w:sz w:val="24"/>
          <w:szCs w:val="24"/>
        </w:rPr>
        <w:t>de nivelul datoriei publice. În tim</w:t>
      </w:r>
      <w:r w:rsidR="009A494D">
        <w:rPr>
          <w:rFonts w:ascii="Times New Roman" w:hAnsi="Times New Roman" w:cs="Times New Roman"/>
          <w:sz w:val="24"/>
          <w:szCs w:val="24"/>
        </w:rPr>
        <w:t>p</w:t>
      </w:r>
      <w:r w:rsidR="008E4EC3" w:rsidRPr="00F41304">
        <w:rPr>
          <w:rFonts w:ascii="Times New Roman" w:hAnsi="Times New Roman" w:cs="Times New Roman"/>
          <w:sz w:val="24"/>
          <w:szCs w:val="24"/>
        </w:rPr>
        <w:t xml:space="preserve"> ce Clusterul 2 dispune de un spațiu fiscal larg și excedente externe, statele din Clusterul 1 sunt captive într-un model de creștere bazat pe îndatorare</w:t>
      </w:r>
    </w:p>
    <w:p w14:paraId="4A9A4FEA" w14:textId="7AB0D4A6" w:rsidR="008E4EC3" w:rsidRPr="00F41304" w:rsidRDefault="008E4EC3" w:rsidP="000C0700">
      <w:pPr>
        <w:pStyle w:val="ListParagraph"/>
        <w:numPr>
          <w:ilvl w:val="0"/>
          <w:numId w:val="7"/>
        </w:numPr>
        <w:spacing w:line="360" w:lineRule="auto"/>
        <w:jc w:val="both"/>
        <w:rPr>
          <w:rFonts w:ascii="Times New Roman" w:hAnsi="Times New Roman" w:cs="Times New Roman"/>
          <w:b/>
          <w:bCs/>
          <w:sz w:val="24"/>
          <w:szCs w:val="24"/>
        </w:rPr>
      </w:pPr>
      <w:r w:rsidRPr="00F41304">
        <w:rPr>
          <w:rFonts w:ascii="Times New Roman" w:hAnsi="Times New Roman" w:cs="Times New Roman"/>
          <w:b/>
          <w:bCs/>
          <w:sz w:val="24"/>
          <w:szCs w:val="24"/>
        </w:rPr>
        <w:t>Noua Dimensiune a riscului – Inflația:</w:t>
      </w:r>
      <w:r w:rsidRPr="00F41304">
        <w:rPr>
          <w:rFonts w:ascii="Times New Roman" w:hAnsi="Times New Roman" w:cs="Times New Roman"/>
          <w:sz w:val="24"/>
          <w:szCs w:val="24"/>
        </w:rPr>
        <w:t xml:space="preserve"> Apariția Clusterului 3 arată că reziliența nu mai este doar o problemă de datorie publică. Aceste state, de</w:t>
      </w:r>
      <w:r w:rsidR="009A494D">
        <w:rPr>
          <w:rFonts w:ascii="Times New Roman" w:hAnsi="Times New Roman" w:cs="Times New Roman"/>
          <w:sz w:val="24"/>
          <w:szCs w:val="24"/>
        </w:rPr>
        <w:t>ș</w:t>
      </w:r>
      <w:r w:rsidRPr="00F41304">
        <w:rPr>
          <w:rFonts w:ascii="Times New Roman" w:hAnsi="Times New Roman" w:cs="Times New Roman"/>
          <w:sz w:val="24"/>
          <w:szCs w:val="24"/>
        </w:rPr>
        <w:t>i disciplinate fiscal, au fost izolate de algoritm din cauza ratei ridicate a inflației. Acest lucru demonstrează că șocurile externe (precum criza energetică) afectează diferit statele membre, creând noi grupur</w:t>
      </w:r>
      <w:r w:rsidR="009A494D">
        <w:rPr>
          <w:rFonts w:ascii="Times New Roman" w:hAnsi="Times New Roman" w:cs="Times New Roman"/>
          <w:sz w:val="24"/>
          <w:szCs w:val="24"/>
        </w:rPr>
        <w:t>i</w:t>
      </w:r>
      <w:r w:rsidRPr="00F41304">
        <w:rPr>
          <w:rFonts w:ascii="Times New Roman" w:hAnsi="Times New Roman" w:cs="Times New Roman"/>
          <w:sz w:val="24"/>
          <w:szCs w:val="24"/>
        </w:rPr>
        <w:t xml:space="preserve"> de vulnerabilitate.</w:t>
      </w:r>
    </w:p>
    <w:p w14:paraId="09985867" w14:textId="0AAF7CC3" w:rsidR="008E4EC3" w:rsidRPr="00796517" w:rsidRDefault="0067089A" w:rsidP="00796517">
      <w:pPr>
        <w:spacing w:line="360" w:lineRule="auto"/>
        <w:jc w:val="center"/>
        <w:rPr>
          <w:rFonts w:ascii="Times New Roman" w:hAnsi="Times New Roman" w:cs="Times New Roman"/>
          <w:b/>
          <w:bCs/>
          <w:sz w:val="24"/>
          <w:szCs w:val="24"/>
        </w:rPr>
      </w:pPr>
      <w:r w:rsidRPr="00796517">
        <w:rPr>
          <w:rFonts w:ascii="Times New Roman" w:hAnsi="Times New Roman" w:cs="Times New Roman"/>
          <w:b/>
          <w:bCs/>
          <w:sz w:val="24"/>
          <w:szCs w:val="24"/>
        </w:rPr>
        <w:t>Puncte forte ale analizei:</w:t>
      </w:r>
    </w:p>
    <w:p w14:paraId="265D07DF" w14:textId="2B4B0C04" w:rsidR="0067089A" w:rsidRPr="00F41304" w:rsidRDefault="0067089A" w:rsidP="0067089A">
      <w:pPr>
        <w:pStyle w:val="ListParagraph"/>
        <w:numPr>
          <w:ilvl w:val="0"/>
          <w:numId w:val="8"/>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 xml:space="preserve">Obiectivitate: </w:t>
      </w:r>
      <w:r w:rsidRPr="00F41304">
        <w:rPr>
          <w:rFonts w:ascii="Times New Roman" w:hAnsi="Times New Roman" w:cs="Times New Roman"/>
          <w:sz w:val="24"/>
          <w:szCs w:val="24"/>
        </w:rPr>
        <w:t>Utilizarea clusterizării ierarhice (Metoda Ward) a permis gruparea statelor fără prejudecăți politice sau geografice, bazându-se strict pe valorile indicatorilor.</w:t>
      </w:r>
    </w:p>
    <w:p w14:paraId="436300A2" w14:textId="3066B50A" w:rsidR="0067089A" w:rsidRPr="00F41304" w:rsidRDefault="0067089A" w:rsidP="0067089A">
      <w:pPr>
        <w:pStyle w:val="ListParagraph"/>
        <w:numPr>
          <w:ilvl w:val="0"/>
          <w:numId w:val="8"/>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 xml:space="preserve">Standardizare: </w:t>
      </w:r>
      <w:r w:rsidRPr="00F41304">
        <w:rPr>
          <w:rFonts w:ascii="Times New Roman" w:hAnsi="Times New Roman" w:cs="Times New Roman"/>
          <w:sz w:val="24"/>
          <w:szCs w:val="24"/>
        </w:rPr>
        <w:t xml:space="preserve">Aplicarea </w:t>
      </w:r>
      <w:r w:rsidR="009A494D">
        <w:rPr>
          <w:rFonts w:ascii="Times New Roman" w:hAnsi="Times New Roman" w:cs="Times New Roman"/>
          <w:sz w:val="24"/>
          <w:szCs w:val="24"/>
        </w:rPr>
        <w:t>Z</w:t>
      </w:r>
      <w:r w:rsidRPr="00F41304">
        <w:rPr>
          <w:rFonts w:ascii="Times New Roman" w:hAnsi="Times New Roman" w:cs="Times New Roman"/>
          <w:sz w:val="24"/>
          <w:szCs w:val="24"/>
        </w:rPr>
        <w:t>-score a fost un pun</w:t>
      </w:r>
      <w:r w:rsidR="00367D8A">
        <w:rPr>
          <w:rFonts w:ascii="Times New Roman" w:hAnsi="Times New Roman" w:cs="Times New Roman"/>
          <w:sz w:val="24"/>
          <w:szCs w:val="24"/>
        </w:rPr>
        <w:t>c</w:t>
      </w:r>
      <w:r w:rsidRPr="00F41304">
        <w:rPr>
          <w:rFonts w:ascii="Times New Roman" w:hAnsi="Times New Roman" w:cs="Times New Roman"/>
          <w:sz w:val="24"/>
          <w:szCs w:val="24"/>
        </w:rPr>
        <w:t>t forte metodologic, deoarece a permis compararea cu indicatori cu unități de măsură și magnitudini diferite.</w:t>
      </w:r>
    </w:p>
    <w:p w14:paraId="4494DB6D" w14:textId="0188E051" w:rsidR="0067089A" w:rsidRPr="00F41304" w:rsidRDefault="0067089A" w:rsidP="0067089A">
      <w:pPr>
        <w:pStyle w:val="ListParagraph"/>
        <w:numPr>
          <w:ilvl w:val="0"/>
          <w:numId w:val="8"/>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Multidim</w:t>
      </w:r>
      <w:r w:rsidR="009A494D">
        <w:rPr>
          <w:rFonts w:ascii="Times New Roman" w:hAnsi="Times New Roman" w:cs="Times New Roman"/>
          <w:b/>
          <w:bCs/>
          <w:sz w:val="24"/>
          <w:szCs w:val="24"/>
        </w:rPr>
        <w:t>e</w:t>
      </w:r>
      <w:r w:rsidRPr="00F41304">
        <w:rPr>
          <w:rFonts w:ascii="Times New Roman" w:hAnsi="Times New Roman" w:cs="Times New Roman"/>
          <w:b/>
          <w:bCs/>
          <w:sz w:val="24"/>
          <w:szCs w:val="24"/>
        </w:rPr>
        <w:t>nsionalitate:</w:t>
      </w:r>
      <w:r w:rsidRPr="00F41304">
        <w:rPr>
          <w:rFonts w:ascii="Times New Roman" w:hAnsi="Times New Roman" w:cs="Times New Roman"/>
          <w:sz w:val="24"/>
          <w:szCs w:val="24"/>
        </w:rPr>
        <w:t xml:space="preserve"> Analiza nu s-a limitat la un singur indicator (PIB), ci a inte</w:t>
      </w:r>
      <w:r w:rsidR="009A494D">
        <w:rPr>
          <w:rFonts w:ascii="Times New Roman" w:hAnsi="Times New Roman" w:cs="Times New Roman"/>
          <w:sz w:val="24"/>
          <w:szCs w:val="24"/>
        </w:rPr>
        <w:t>gr</w:t>
      </w:r>
      <w:r w:rsidRPr="00F41304">
        <w:rPr>
          <w:rFonts w:ascii="Times New Roman" w:hAnsi="Times New Roman" w:cs="Times New Roman"/>
          <w:sz w:val="24"/>
          <w:szCs w:val="24"/>
        </w:rPr>
        <w:t>at stabilitatea prețurilor (Inflația) și sustenabilitatea externă (Contul Curent).</w:t>
      </w:r>
    </w:p>
    <w:p w14:paraId="29E2B624" w14:textId="0E6E2031" w:rsidR="0067089A" w:rsidRPr="00796517" w:rsidRDefault="0067089A" w:rsidP="00796517">
      <w:pPr>
        <w:spacing w:line="360" w:lineRule="auto"/>
        <w:jc w:val="center"/>
        <w:rPr>
          <w:rFonts w:ascii="Times New Roman" w:hAnsi="Times New Roman" w:cs="Times New Roman"/>
          <w:b/>
          <w:bCs/>
          <w:sz w:val="24"/>
          <w:szCs w:val="24"/>
        </w:rPr>
      </w:pPr>
      <w:r w:rsidRPr="00796517">
        <w:rPr>
          <w:rFonts w:ascii="Times New Roman" w:hAnsi="Times New Roman" w:cs="Times New Roman"/>
          <w:b/>
          <w:bCs/>
          <w:sz w:val="24"/>
          <w:szCs w:val="24"/>
        </w:rPr>
        <w:t>Limitări ale analizei:</w:t>
      </w:r>
    </w:p>
    <w:p w14:paraId="6EEFFF41" w14:textId="6CDAD18C" w:rsidR="0067089A" w:rsidRPr="00F41304" w:rsidRDefault="0067089A" w:rsidP="0067089A">
      <w:pPr>
        <w:pStyle w:val="ListParagraph"/>
        <w:numPr>
          <w:ilvl w:val="0"/>
          <w:numId w:val="9"/>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 xml:space="preserve">Natura statică a datelor: </w:t>
      </w:r>
      <w:r w:rsidRPr="00F41304">
        <w:rPr>
          <w:rFonts w:ascii="Times New Roman" w:hAnsi="Times New Roman" w:cs="Times New Roman"/>
          <w:sz w:val="24"/>
          <w:szCs w:val="24"/>
        </w:rPr>
        <w:t>Analiza se bazează pe datele anului 2023. Reziliența în</w:t>
      </w:r>
      <w:r w:rsidR="009A494D">
        <w:rPr>
          <w:rFonts w:ascii="Times New Roman" w:hAnsi="Times New Roman" w:cs="Times New Roman"/>
          <w:sz w:val="24"/>
          <w:szCs w:val="24"/>
        </w:rPr>
        <w:t>s</w:t>
      </w:r>
      <w:r w:rsidRPr="00F41304">
        <w:rPr>
          <w:rFonts w:ascii="Times New Roman" w:hAnsi="Times New Roman" w:cs="Times New Roman"/>
          <w:sz w:val="24"/>
          <w:szCs w:val="24"/>
        </w:rPr>
        <w:t>ă este un concept dinamic, un stat poate părea re</w:t>
      </w:r>
      <w:r w:rsidR="007B59DD" w:rsidRPr="00F41304">
        <w:rPr>
          <w:rFonts w:ascii="Times New Roman" w:hAnsi="Times New Roman" w:cs="Times New Roman"/>
          <w:sz w:val="24"/>
          <w:szCs w:val="24"/>
        </w:rPr>
        <w:t>z</w:t>
      </w:r>
      <w:r w:rsidRPr="00F41304">
        <w:rPr>
          <w:rFonts w:ascii="Times New Roman" w:hAnsi="Times New Roman" w:cs="Times New Roman"/>
          <w:sz w:val="24"/>
          <w:szCs w:val="24"/>
        </w:rPr>
        <w:t>ilient astăzi, dar vulner</w:t>
      </w:r>
      <w:r w:rsidR="007B59DD" w:rsidRPr="00F41304">
        <w:rPr>
          <w:rFonts w:ascii="Times New Roman" w:hAnsi="Times New Roman" w:cs="Times New Roman"/>
          <w:sz w:val="24"/>
          <w:szCs w:val="24"/>
        </w:rPr>
        <w:t>a</w:t>
      </w:r>
      <w:r w:rsidRPr="00F41304">
        <w:rPr>
          <w:rFonts w:ascii="Times New Roman" w:hAnsi="Times New Roman" w:cs="Times New Roman"/>
          <w:sz w:val="24"/>
          <w:szCs w:val="24"/>
        </w:rPr>
        <w:t>bil în fața unui șoc viitor neprevăzut.</w:t>
      </w:r>
    </w:p>
    <w:p w14:paraId="34F50D47" w14:textId="6E12B316" w:rsidR="0067089A" w:rsidRPr="00F41304" w:rsidRDefault="0067089A" w:rsidP="0067089A">
      <w:pPr>
        <w:pStyle w:val="ListParagraph"/>
        <w:numPr>
          <w:ilvl w:val="0"/>
          <w:numId w:val="9"/>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Numărul limitat de variabile:</w:t>
      </w:r>
      <w:r w:rsidRPr="00F41304">
        <w:rPr>
          <w:rFonts w:ascii="Times New Roman" w:hAnsi="Times New Roman" w:cs="Times New Roman"/>
          <w:sz w:val="24"/>
          <w:szCs w:val="24"/>
        </w:rPr>
        <w:t xml:space="preserve"> Deși indicatorii aleși sunt esențiali, analiza nu a inclus factori calitativi, precum stabilitatea instituțională, digitalizarea sau flexibilitatea pieței muncii, care contribuie de asemenea la reziliența unei țări.</w:t>
      </w:r>
    </w:p>
    <w:p w14:paraId="20E17093" w14:textId="70D11B18" w:rsidR="0067089A" w:rsidRPr="00F41304" w:rsidRDefault="0067089A" w:rsidP="0067089A">
      <w:pPr>
        <w:pStyle w:val="ListParagraph"/>
        <w:numPr>
          <w:ilvl w:val="0"/>
          <w:numId w:val="9"/>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Efectul de dim</w:t>
      </w:r>
      <w:r w:rsidR="00D16723">
        <w:rPr>
          <w:rFonts w:ascii="Times New Roman" w:hAnsi="Times New Roman" w:cs="Times New Roman"/>
          <w:b/>
          <w:bCs/>
          <w:sz w:val="24"/>
          <w:szCs w:val="24"/>
        </w:rPr>
        <w:t>e</w:t>
      </w:r>
      <w:r w:rsidRPr="00F41304">
        <w:rPr>
          <w:rFonts w:ascii="Times New Roman" w:hAnsi="Times New Roman" w:cs="Times New Roman"/>
          <w:b/>
          <w:bCs/>
          <w:sz w:val="24"/>
          <w:szCs w:val="24"/>
        </w:rPr>
        <w:t>nsiune:</w:t>
      </w:r>
      <w:r w:rsidRPr="00F41304">
        <w:rPr>
          <w:rFonts w:ascii="Times New Roman" w:hAnsi="Times New Roman" w:cs="Times New Roman"/>
          <w:sz w:val="24"/>
          <w:szCs w:val="24"/>
        </w:rPr>
        <w:t xml:space="preserve"> În Clusterul 1, prezența unor economii gigantice (Franța, Italia) alături de economii mai mici (Portugalia) poate masca diferențe fina</w:t>
      </w:r>
      <w:r w:rsidR="00D16723">
        <w:rPr>
          <w:rFonts w:ascii="Times New Roman" w:hAnsi="Times New Roman" w:cs="Times New Roman"/>
          <w:sz w:val="24"/>
          <w:szCs w:val="24"/>
        </w:rPr>
        <w:t>n</w:t>
      </w:r>
      <w:r w:rsidRPr="00F41304">
        <w:rPr>
          <w:rFonts w:ascii="Times New Roman" w:hAnsi="Times New Roman" w:cs="Times New Roman"/>
          <w:sz w:val="24"/>
          <w:szCs w:val="24"/>
        </w:rPr>
        <w:t>ciare reale pe care distanța euclidiană</w:t>
      </w:r>
      <w:r w:rsidR="007B59DD" w:rsidRPr="00F41304">
        <w:rPr>
          <w:rFonts w:ascii="Times New Roman" w:hAnsi="Times New Roman" w:cs="Times New Roman"/>
          <w:sz w:val="24"/>
          <w:szCs w:val="24"/>
        </w:rPr>
        <w:t xml:space="preserve"> nu le poate surprinde întotdeauna.</w:t>
      </w:r>
    </w:p>
    <w:p w14:paraId="76A0821C" w14:textId="420FA641" w:rsidR="007B59DD" w:rsidRPr="00796517" w:rsidRDefault="007B59DD" w:rsidP="00796517">
      <w:pPr>
        <w:spacing w:line="360" w:lineRule="auto"/>
        <w:jc w:val="center"/>
        <w:rPr>
          <w:rFonts w:ascii="Times New Roman" w:hAnsi="Times New Roman" w:cs="Times New Roman"/>
          <w:b/>
          <w:bCs/>
          <w:sz w:val="24"/>
          <w:szCs w:val="24"/>
        </w:rPr>
      </w:pPr>
      <w:r w:rsidRPr="00796517">
        <w:rPr>
          <w:rFonts w:ascii="Times New Roman" w:hAnsi="Times New Roman" w:cs="Times New Roman"/>
          <w:b/>
          <w:bCs/>
          <w:sz w:val="24"/>
          <w:szCs w:val="24"/>
        </w:rPr>
        <w:t>Posibile îmbunătățiri</w:t>
      </w:r>
      <w:r w:rsidR="00796517">
        <w:rPr>
          <w:rFonts w:ascii="Times New Roman" w:hAnsi="Times New Roman" w:cs="Times New Roman"/>
          <w:b/>
          <w:bCs/>
          <w:sz w:val="24"/>
          <w:szCs w:val="24"/>
        </w:rPr>
        <w:t xml:space="preserve"> și extensii</w:t>
      </w:r>
      <w:r w:rsidRPr="00796517">
        <w:rPr>
          <w:rFonts w:ascii="Times New Roman" w:hAnsi="Times New Roman" w:cs="Times New Roman"/>
          <w:b/>
          <w:bCs/>
          <w:sz w:val="24"/>
          <w:szCs w:val="24"/>
        </w:rPr>
        <w:t>:</w:t>
      </w:r>
    </w:p>
    <w:p w14:paraId="7BAC8579" w14:textId="083F0FFF" w:rsidR="007B59DD" w:rsidRPr="00F41304" w:rsidRDefault="007B59DD" w:rsidP="007B59DD">
      <w:pPr>
        <w:pStyle w:val="ListParagraph"/>
        <w:numPr>
          <w:ilvl w:val="0"/>
          <w:numId w:val="10"/>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 xml:space="preserve">Analiza longitudinală: </w:t>
      </w:r>
      <w:r w:rsidRPr="00F41304">
        <w:rPr>
          <w:rFonts w:ascii="Times New Roman" w:hAnsi="Times New Roman" w:cs="Times New Roman"/>
          <w:sz w:val="24"/>
          <w:szCs w:val="24"/>
        </w:rPr>
        <w:t>Extinderea analizei pe o perioadă de 10 ani pentru a vedea cum migrează statele dintr-un grup în altul (ex: Posibilitatea ca statele baltice să treacă în clusterul de stabilitate după controlul inflației).</w:t>
      </w:r>
    </w:p>
    <w:p w14:paraId="46DE90CE" w14:textId="7C72DCF9" w:rsidR="007B59DD" w:rsidRPr="00F41304" w:rsidRDefault="007B59DD" w:rsidP="007B59DD">
      <w:pPr>
        <w:pStyle w:val="ListParagraph"/>
        <w:numPr>
          <w:ilvl w:val="0"/>
          <w:numId w:val="10"/>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Includerea factorilor sociali:</w:t>
      </w:r>
      <w:r w:rsidRPr="00F41304">
        <w:rPr>
          <w:rFonts w:ascii="Times New Roman" w:hAnsi="Times New Roman" w:cs="Times New Roman"/>
          <w:sz w:val="24"/>
          <w:szCs w:val="24"/>
        </w:rPr>
        <w:t xml:space="preserve"> Adăugarea ratei șomajului sau indicelui GINI pentru a măsura reziliența socială, nu doar macroeconomică.</w:t>
      </w:r>
    </w:p>
    <w:p w14:paraId="17DFD410" w14:textId="07EC82B0" w:rsidR="007B59DD" w:rsidRPr="00F41304" w:rsidRDefault="007B59DD" w:rsidP="007B59DD">
      <w:pPr>
        <w:pStyle w:val="ListParagraph"/>
        <w:numPr>
          <w:ilvl w:val="0"/>
          <w:numId w:val="10"/>
        </w:numPr>
        <w:spacing w:line="360" w:lineRule="auto"/>
        <w:jc w:val="both"/>
        <w:rPr>
          <w:rFonts w:ascii="Times New Roman" w:hAnsi="Times New Roman" w:cs="Times New Roman"/>
          <w:sz w:val="24"/>
          <w:szCs w:val="24"/>
        </w:rPr>
      </w:pPr>
      <w:r w:rsidRPr="00F41304">
        <w:rPr>
          <w:rFonts w:ascii="Times New Roman" w:hAnsi="Times New Roman" w:cs="Times New Roman"/>
          <w:b/>
          <w:bCs/>
          <w:sz w:val="24"/>
          <w:szCs w:val="24"/>
        </w:rPr>
        <w:t>Utilizarea altor algoritmi:</w:t>
      </w:r>
      <w:r w:rsidRPr="00F41304">
        <w:rPr>
          <w:rFonts w:ascii="Times New Roman" w:hAnsi="Times New Roman" w:cs="Times New Roman"/>
          <w:sz w:val="24"/>
          <w:szCs w:val="24"/>
        </w:rPr>
        <w:t xml:space="preserve"> Compararea rezultatelor obținute prin Metoda Ward cu cele din algoritmi neierarhici pentru a verifica stabilitatea grupurilor formate.</w:t>
      </w:r>
    </w:p>
    <w:p w14:paraId="164B7E83" w14:textId="1B3A172F" w:rsidR="007B59DD" w:rsidRPr="00F41304" w:rsidRDefault="007B59DD" w:rsidP="007B59DD">
      <w:pPr>
        <w:pStyle w:val="Title"/>
        <w:jc w:val="center"/>
        <w:rPr>
          <w:rFonts w:ascii="Times New Roman" w:hAnsi="Times New Roman" w:cs="Times New Roman"/>
          <w:b/>
          <w:bCs/>
          <w:sz w:val="40"/>
          <w:szCs w:val="40"/>
        </w:rPr>
      </w:pPr>
      <w:r w:rsidRPr="00F41304">
        <w:rPr>
          <w:rFonts w:ascii="Times New Roman" w:hAnsi="Times New Roman" w:cs="Times New Roman"/>
          <w:b/>
          <w:bCs/>
          <w:sz w:val="40"/>
          <w:szCs w:val="40"/>
        </w:rPr>
        <w:t>Concluzii</w:t>
      </w:r>
    </w:p>
    <w:p w14:paraId="1170AD04" w14:textId="6DB8B490" w:rsidR="007B59DD" w:rsidRPr="00F41304" w:rsidRDefault="007B59DD" w:rsidP="007B59DD">
      <w:pPr>
        <w:spacing w:line="360" w:lineRule="auto"/>
        <w:ind w:left="360" w:firstLine="348"/>
        <w:jc w:val="both"/>
        <w:rPr>
          <w:rFonts w:ascii="Times New Roman" w:hAnsi="Times New Roman" w:cs="Times New Roman"/>
          <w:b/>
          <w:bCs/>
          <w:sz w:val="24"/>
          <w:szCs w:val="24"/>
        </w:rPr>
      </w:pPr>
      <w:r w:rsidRPr="00F41304">
        <w:rPr>
          <w:rFonts w:ascii="Times New Roman" w:hAnsi="Times New Roman" w:cs="Times New Roman"/>
          <w:sz w:val="24"/>
          <w:szCs w:val="24"/>
        </w:rPr>
        <w:t xml:space="preserve">Rezultatele analizei au demonstrat că </w:t>
      </w:r>
      <w:r w:rsidRPr="00F41304">
        <w:rPr>
          <w:rFonts w:ascii="Times New Roman" w:hAnsi="Times New Roman" w:cs="Times New Roman"/>
          <w:b/>
          <w:bCs/>
          <w:sz w:val="24"/>
          <w:szCs w:val="24"/>
        </w:rPr>
        <w:t>Zona Euro este fragmentată de 3 regimuri economice distincte, invalidate de ipoteza omogenității:</w:t>
      </w:r>
    </w:p>
    <w:p w14:paraId="66B73B87" w14:textId="308134BD" w:rsidR="007B59DD" w:rsidRPr="00F41304" w:rsidRDefault="007B59DD" w:rsidP="007B59DD">
      <w:pPr>
        <w:pStyle w:val="ListParagraph"/>
        <w:numPr>
          <w:ilvl w:val="0"/>
          <w:numId w:val="11"/>
        </w:numPr>
        <w:spacing w:line="360" w:lineRule="auto"/>
        <w:jc w:val="both"/>
        <w:rPr>
          <w:rFonts w:ascii="Times New Roman" w:hAnsi="Times New Roman" w:cs="Times New Roman"/>
          <w:b/>
          <w:bCs/>
          <w:sz w:val="24"/>
          <w:szCs w:val="24"/>
        </w:rPr>
      </w:pPr>
      <w:r w:rsidRPr="00F41304">
        <w:rPr>
          <w:rFonts w:ascii="Times New Roman" w:hAnsi="Times New Roman" w:cs="Times New Roman"/>
          <w:b/>
          <w:bCs/>
          <w:sz w:val="24"/>
          <w:szCs w:val="24"/>
        </w:rPr>
        <w:t>Vulnerabilitatea Fiscală – Clusterul 1.</w:t>
      </w:r>
    </w:p>
    <w:p w14:paraId="55F7E3C6" w14:textId="793550D6" w:rsidR="007B59DD" w:rsidRPr="00F41304" w:rsidRDefault="007B59DD" w:rsidP="007B59DD">
      <w:pPr>
        <w:pStyle w:val="ListParagraph"/>
        <w:numPr>
          <w:ilvl w:val="0"/>
          <w:numId w:val="11"/>
        </w:numPr>
        <w:spacing w:line="360" w:lineRule="auto"/>
        <w:jc w:val="both"/>
        <w:rPr>
          <w:rFonts w:ascii="Times New Roman" w:hAnsi="Times New Roman" w:cs="Times New Roman"/>
          <w:b/>
          <w:bCs/>
          <w:sz w:val="24"/>
          <w:szCs w:val="24"/>
        </w:rPr>
      </w:pPr>
      <w:r w:rsidRPr="00F41304">
        <w:rPr>
          <w:rFonts w:ascii="Times New Roman" w:hAnsi="Times New Roman" w:cs="Times New Roman"/>
          <w:b/>
          <w:bCs/>
          <w:sz w:val="24"/>
          <w:szCs w:val="24"/>
        </w:rPr>
        <w:t>Nucleul rezilient – Clusterul 2.</w:t>
      </w:r>
    </w:p>
    <w:p w14:paraId="0ACB39B1" w14:textId="008E96A1" w:rsidR="007B59DD" w:rsidRPr="00F41304" w:rsidRDefault="007B59DD" w:rsidP="007B59DD">
      <w:pPr>
        <w:pStyle w:val="ListParagraph"/>
        <w:numPr>
          <w:ilvl w:val="0"/>
          <w:numId w:val="11"/>
        </w:numPr>
        <w:spacing w:line="360" w:lineRule="auto"/>
        <w:jc w:val="both"/>
        <w:rPr>
          <w:rFonts w:ascii="Times New Roman" w:hAnsi="Times New Roman" w:cs="Times New Roman"/>
          <w:b/>
          <w:bCs/>
          <w:sz w:val="24"/>
          <w:szCs w:val="24"/>
        </w:rPr>
      </w:pPr>
      <w:r w:rsidRPr="00F41304">
        <w:rPr>
          <w:rFonts w:ascii="Times New Roman" w:hAnsi="Times New Roman" w:cs="Times New Roman"/>
          <w:b/>
          <w:bCs/>
          <w:sz w:val="24"/>
          <w:szCs w:val="24"/>
        </w:rPr>
        <w:t>Vulnerabilitatea Inflaționistă – Clusterul 3.</w:t>
      </w:r>
    </w:p>
    <w:p w14:paraId="625E1A0F" w14:textId="0F26A411" w:rsidR="007B59DD" w:rsidRPr="00F41304" w:rsidRDefault="007B59DD" w:rsidP="007B59DD">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Cercetarea a evidențiat că reziliența este un concept multidimensional, unde indicatori precum datoria publică și inflația pot crea fal</w:t>
      </w:r>
      <w:r w:rsidR="00367D8A">
        <w:rPr>
          <w:rFonts w:ascii="Times New Roman" w:hAnsi="Times New Roman" w:cs="Times New Roman"/>
          <w:sz w:val="24"/>
          <w:szCs w:val="24"/>
        </w:rPr>
        <w:t>i</w:t>
      </w:r>
      <w:r w:rsidRPr="00F41304">
        <w:rPr>
          <w:rFonts w:ascii="Times New Roman" w:hAnsi="Times New Roman" w:cs="Times New Roman"/>
          <w:sz w:val="24"/>
          <w:szCs w:val="24"/>
        </w:rPr>
        <w:t>i economice profunde. S-a demonstrat că politic</w:t>
      </w:r>
      <w:r w:rsidR="00796517">
        <w:rPr>
          <w:rFonts w:ascii="Times New Roman" w:hAnsi="Times New Roman" w:cs="Times New Roman"/>
          <w:sz w:val="24"/>
          <w:szCs w:val="24"/>
        </w:rPr>
        <w:t>i</w:t>
      </w:r>
      <w:r w:rsidRPr="00F41304">
        <w:rPr>
          <w:rFonts w:ascii="Times New Roman" w:hAnsi="Times New Roman" w:cs="Times New Roman"/>
          <w:sz w:val="24"/>
          <w:szCs w:val="24"/>
        </w:rPr>
        <w:t xml:space="preserve">le comunitare de tip </w:t>
      </w:r>
      <w:r w:rsidRPr="00F41304">
        <w:rPr>
          <w:rFonts w:ascii="Times New Roman" w:hAnsi="Times New Roman" w:cs="Times New Roman"/>
          <w:b/>
          <w:bCs/>
          <w:sz w:val="24"/>
          <w:szCs w:val="24"/>
        </w:rPr>
        <w:t xml:space="preserve">“one size fits all” </w:t>
      </w:r>
      <w:r w:rsidR="001C32D9" w:rsidRPr="00F41304">
        <w:rPr>
          <w:rFonts w:ascii="Times New Roman" w:hAnsi="Times New Roman" w:cs="Times New Roman"/>
          <w:sz w:val="24"/>
          <w:szCs w:val="24"/>
        </w:rPr>
        <w:t>sunt ineficient</w:t>
      </w:r>
      <w:r w:rsidR="00796517">
        <w:rPr>
          <w:rFonts w:ascii="Times New Roman" w:hAnsi="Times New Roman" w:cs="Times New Roman"/>
          <w:sz w:val="24"/>
          <w:szCs w:val="24"/>
        </w:rPr>
        <w:t>e</w:t>
      </w:r>
      <w:r w:rsidR="001C32D9" w:rsidRPr="00F41304">
        <w:rPr>
          <w:rFonts w:ascii="Times New Roman" w:hAnsi="Times New Roman" w:cs="Times New Roman"/>
          <w:sz w:val="24"/>
          <w:szCs w:val="24"/>
        </w:rPr>
        <w:t>, fiind necesare măsuri diferențiate: consolidare fiscală pentru statele îndatorate și stabilitatea prețurilor pentru cele aflate în proces de convergență</w:t>
      </w:r>
    </w:p>
    <w:p w14:paraId="65D697AE" w14:textId="05CFC324" w:rsidR="001C32D9" w:rsidRPr="00F41304" w:rsidRDefault="001C32D9" w:rsidP="007B59DD">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Metodologic, proiectul a confirmat importanța standardizării d</w:t>
      </w:r>
      <w:r w:rsidR="00D16723">
        <w:rPr>
          <w:rFonts w:ascii="Times New Roman" w:hAnsi="Times New Roman" w:cs="Times New Roman"/>
          <w:sz w:val="24"/>
          <w:szCs w:val="24"/>
        </w:rPr>
        <w:t>at</w:t>
      </w:r>
      <w:r w:rsidRPr="00F41304">
        <w:rPr>
          <w:rFonts w:ascii="Times New Roman" w:hAnsi="Times New Roman" w:cs="Times New Roman"/>
          <w:sz w:val="24"/>
          <w:szCs w:val="24"/>
        </w:rPr>
        <w:t>elor și utilitatea algoritmilor de machine learning în identificarea tiparelor economice ascunse, oferind o bază obiectivă pentru evaluarea sustenabilității uniunii monetare</w:t>
      </w:r>
    </w:p>
    <w:p w14:paraId="631FF713" w14:textId="726BC4CF" w:rsidR="00021A8E" w:rsidRPr="00F41304" w:rsidRDefault="00021A8E" w:rsidP="007B59DD">
      <w:pPr>
        <w:spacing w:line="360" w:lineRule="auto"/>
        <w:ind w:firstLine="708"/>
        <w:jc w:val="both"/>
        <w:rPr>
          <w:rFonts w:ascii="Times New Roman" w:hAnsi="Times New Roman" w:cs="Times New Roman"/>
          <w:sz w:val="24"/>
          <w:szCs w:val="24"/>
        </w:rPr>
      </w:pPr>
      <w:r w:rsidRPr="00F41304">
        <w:rPr>
          <w:rFonts w:ascii="Times New Roman" w:hAnsi="Times New Roman" w:cs="Times New Roman"/>
          <w:sz w:val="24"/>
          <w:szCs w:val="24"/>
        </w:rPr>
        <w:t xml:space="preserve">În concluzie, </w:t>
      </w:r>
      <w:r w:rsidR="00D16723">
        <w:rPr>
          <w:rFonts w:ascii="Times New Roman" w:hAnsi="Times New Roman" w:cs="Times New Roman"/>
          <w:sz w:val="24"/>
          <w:szCs w:val="24"/>
        </w:rPr>
        <w:t xml:space="preserve">rezultatele analizei confirmă că întradevăr </w:t>
      </w:r>
      <w:r w:rsidRPr="00F41304">
        <w:rPr>
          <w:rFonts w:ascii="Times New Roman" w:hAnsi="Times New Roman" w:cs="Times New Roman"/>
          <w:sz w:val="24"/>
          <w:szCs w:val="24"/>
        </w:rPr>
        <w:t>există o fragmentare a rezilienței economice în Zona Euro caracterizată de datorii, competitivitate și inflație.</w:t>
      </w:r>
    </w:p>
    <w:p w14:paraId="5ED1CDB4" w14:textId="77777777" w:rsidR="003766FC" w:rsidRPr="00F41304" w:rsidRDefault="003766FC" w:rsidP="007B59DD">
      <w:pPr>
        <w:spacing w:line="360" w:lineRule="auto"/>
        <w:ind w:firstLine="708"/>
        <w:jc w:val="both"/>
        <w:rPr>
          <w:rFonts w:ascii="Times New Roman" w:hAnsi="Times New Roman" w:cs="Times New Roman"/>
          <w:sz w:val="24"/>
          <w:szCs w:val="24"/>
        </w:rPr>
      </w:pPr>
    </w:p>
    <w:p w14:paraId="3113EA01" w14:textId="77777777" w:rsidR="003766FC" w:rsidRPr="00F41304" w:rsidRDefault="003766FC" w:rsidP="007B59DD">
      <w:pPr>
        <w:spacing w:line="360" w:lineRule="auto"/>
        <w:ind w:firstLine="708"/>
        <w:jc w:val="both"/>
        <w:rPr>
          <w:rFonts w:ascii="Times New Roman" w:hAnsi="Times New Roman" w:cs="Times New Roman"/>
          <w:sz w:val="24"/>
          <w:szCs w:val="24"/>
        </w:rPr>
      </w:pPr>
    </w:p>
    <w:p w14:paraId="2E99FD6B" w14:textId="77777777" w:rsidR="003766FC" w:rsidRPr="00F41304" w:rsidRDefault="003766FC" w:rsidP="007B59DD">
      <w:pPr>
        <w:spacing w:line="360" w:lineRule="auto"/>
        <w:ind w:firstLine="708"/>
        <w:jc w:val="both"/>
        <w:rPr>
          <w:rFonts w:ascii="Times New Roman" w:hAnsi="Times New Roman" w:cs="Times New Roman"/>
          <w:sz w:val="24"/>
          <w:szCs w:val="24"/>
        </w:rPr>
      </w:pPr>
    </w:p>
    <w:p w14:paraId="460E4BDE" w14:textId="77777777" w:rsidR="003766FC" w:rsidRPr="00F41304" w:rsidRDefault="003766FC" w:rsidP="007B59DD">
      <w:pPr>
        <w:spacing w:line="360" w:lineRule="auto"/>
        <w:ind w:firstLine="708"/>
        <w:jc w:val="both"/>
        <w:rPr>
          <w:rFonts w:ascii="Times New Roman" w:hAnsi="Times New Roman" w:cs="Times New Roman"/>
          <w:sz w:val="24"/>
          <w:szCs w:val="24"/>
        </w:rPr>
      </w:pPr>
    </w:p>
    <w:p w14:paraId="59C9551A" w14:textId="77777777" w:rsidR="003766FC" w:rsidRPr="00F41304" w:rsidRDefault="003766FC" w:rsidP="007B59DD">
      <w:pPr>
        <w:spacing w:line="360" w:lineRule="auto"/>
        <w:ind w:firstLine="708"/>
        <w:jc w:val="both"/>
        <w:rPr>
          <w:rFonts w:ascii="Times New Roman" w:hAnsi="Times New Roman" w:cs="Times New Roman"/>
          <w:sz w:val="24"/>
          <w:szCs w:val="24"/>
        </w:rPr>
      </w:pPr>
    </w:p>
    <w:p w14:paraId="7DC89ABE" w14:textId="77777777" w:rsidR="003766FC" w:rsidRPr="00F41304" w:rsidRDefault="003766FC" w:rsidP="007B59DD">
      <w:pPr>
        <w:spacing w:line="360" w:lineRule="auto"/>
        <w:ind w:firstLine="708"/>
        <w:jc w:val="both"/>
        <w:rPr>
          <w:rFonts w:ascii="Times New Roman" w:hAnsi="Times New Roman" w:cs="Times New Roman"/>
          <w:sz w:val="24"/>
          <w:szCs w:val="24"/>
        </w:rPr>
      </w:pPr>
    </w:p>
    <w:p w14:paraId="6499F305" w14:textId="77777777" w:rsidR="003766FC" w:rsidRPr="00F41304" w:rsidRDefault="003766FC" w:rsidP="007B59DD">
      <w:pPr>
        <w:spacing w:line="360" w:lineRule="auto"/>
        <w:ind w:firstLine="708"/>
        <w:jc w:val="both"/>
        <w:rPr>
          <w:rFonts w:ascii="Times New Roman" w:hAnsi="Times New Roman" w:cs="Times New Roman"/>
          <w:sz w:val="24"/>
          <w:szCs w:val="24"/>
        </w:rPr>
      </w:pPr>
    </w:p>
    <w:p w14:paraId="66107ED5" w14:textId="77777777" w:rsidR="003766FC" w:rsidRPr="00F41304" w:rsidRDefault="003766FC" w:rsidP="007B59DD">
      <w:pPr>
        <w:spacing w:line="360" w:lineRule="auto"/>
        <w:ind w:firstLine="708"/>
        <w:jc w:val="both"/>
        <w:rPr>
          <w:rFonts w:ascii="Times New Roman" w:hAnsi="Times New Roman" w:cs="Times New Roman"/>
          <w:sz w:val="24"/>
          <w:szCs w:val="24"/>
        </w:rPr>
      </w:pPr>
    </w:p>
    <w:p w14:paraId="721C9A24" w14:textId="77777777" w:rsidR="003766FC" w:rsidRPr="00F41304" w:rsidRDefault="003766FC" w:rsidP="007B59DD">
      <w:pPr>
        <w:spacing w:line="360" w:lineRule="auto"/>
        <w:ind w:firstLine="708"/>
        <w:jc w:val="both"/>
        <w:rPr>
          <w:rFonts w:ascii="Times New Roman" w:hAnsi="Times New Roman" w:cs="Times New Roman"/>
          <w:sz w:val="24"/>
          <w:szCs w:val="24"/>
        </w:rPr>
      </w:pPr>
    </w:p>
    <w:p w14:paraId="452256FA" w14:textId="77777777" w:rsidR="003766FC" w:rsidRPr="00F41304" w:rsidRDefault="003766FC" w:rsidP="007B59DD">
      <w:pPr>
        <w:spacing w:line="360" w:lineRule="auto"/>
        <w:ind w:firstLine="708"/>
        <w:jc w:val="both"/>
        <w:rPr>
          <w:rFonts w:ascii="Times New Roman" w:hAnsi="Times New Roman" w:cs="Times New Roman"/>
          <w:sz w:val="24"/>
          <w:szCs w:val="24"/>
        </w:rPr>
      </w:pPr>
    </w:p>
    <w:p w14:paraId="3EA9E79D" w14:textId="77777777" w:rsidR="003766FC" w:rsidRPr="00F41304" w:rsidRDefault="003766FC" w:rsidP="007B59DD">
      <w:pPr>
        <w:spacing w:line="360" w:lineRule="auto"/>
        <w:ind w:firstLine="708"/>
        <w:jc w:val="both"/>
        <w:rPr>
          <w:rFonts w:ascii="Times New Roman" w:hAnsi="Times New Roman" w:cs="Times New Roman"/>
          <w:sz w:val="24"/>
          <w:szCs w:val="24"/>
        </w:rPr>
      </w:pPr>
    </w:p>
    <w:p w14:paraId="562FA93B" w14:textId="2E687AA5" w:rsidR="003766FC" w:rsidRPr="00F41304" w:rsidRDefault="003766FC" w:rsidP="003766FC">
      <w:pPr>
        <w:pStyle w:val="Title"/>
        <w:jc w:val="center"/>
        <w:rPr>
          <w:rFonts w:ascii="Times New Roman" w:hAnsi="Times New Roman" w:cs="Times New Roman"/>
          <w:b/>
          <w:bCs/>
          <w:sz w:val="40"/>
          <w:szCs w:val="40"/>
        </w:rPr>
      </w:pPr>
      <w:r w:rsidRPr="00F41304">
        <w:rPr>
          <w:rFonts w:ascii="Times New Roman" w:hAnsi="Times New Roman" w:cs="Times New Roman"/>
          <w:b/>
          <w:bCs/>
          <w:sz w:val="40"/>
          <w:szCs w:val="40"/>
        </w:rPr>
        <w:t>Bibliografie</w:t>
      </w:r>
    </w:p>
    <w:p w14:paraId="51582A9C" w14:textId="584D28FC" w:rsidR="003766FC" w:rsidRPr="00F41304" w:rsidRDefault="003766FC" w:rsidP="003766FC">
      <w:pPr>
        <w:pStyle w:val="ListParagraph"/>
        <w:numPr>
          <w:ilvl w:val="0"/>
          <w:numId w:val="12"/>
        </w:numPr>
        <w:spacing w:line="360" w:lineRule="auto"/>
        <w:jc w:val="both"/>
        <w:rPr>
          <w:rFonts w:ascii="Times New Roman" w:hAnsi="Times New Roman" w:cs="Times New Roman"/>
          <w:i/>
          <w:iCs/>
          <w:sz w:val="24"/>
          <w:szCs w:val="24"/>
        </w:rPr>
      </w:pPr>
      <w:r w:rsidRPr="00F41304">
        <w:rPr>
          <w:rFonts w:ascii="Times New Roman" w:hAnsi="Times New Roman" w:cs="Times New Roman"/>
          <w:b/>
          <w:bCs/>
          <w:i/>
          <w:iCs/>
          <w:sz w:val="24"/>
          <w:szCs w:val="24"/>
        </w:rPr>
        <w:t>Teoria Clusterizării</w:t>
      </w:r>
      <w:r w:rsidRPr="00F41304">
        <w:rPr>
          <w:rFonts w:ascii="Times New Roman" w:hAnsi="Times New Roman" w:cs="Times New Roman"/>
          <w:i/>
          <w:iCs/>
          <w:sz w:val="24"/>
          <w:szCs w:val="24"/>
        </w:rPr>
        <w:t>: Everitt, B.S., Landau, S., Leese, M., Stahl, D. (2011). Cluster Analysis. 5</w:t>
      </w:r>
      <w:r w:rsidRPr="00F41304">
        <w:rPr>
          <w:rFonts w:ascii="Times New Roman" w:hAnsi="Times New Roman" w:cs="Times New Roman"/>
          <w:i/>
          <w:iCs/>
          <w:sz w:val="24"/>
          <w:szCs w:val="24"/>
          <w:vertAlign w:val="superscript"/>
        </w:rPr>
        <w:t>th</w:t>
      </w:r>
      <w:r w:rsidRPr="00F41304">
        <w:rPr>
          <w:rFonts w:ascii="Times New Roman" w:hAnsi="Times New Roman" w:cs="Times New Roman"/>
          <w:i/>
          <w:iCs/>
          <w:sz w:val="24"/>
          <w:szCs w:val="24"/>
        </w:rPr>
        <w:t xml:space="preserve"> Edition, Wiley, Series in Probability and Statistics.</w:t>
      </w:r>
    </w:p>
    <w:p w14:paraId="6EC70BE4" w14:textId="0C137F70" w:rsidR="003766FC" w:rsidRPr="00F41304" w:rsidRDefault="003766FC" w:rsidP="003766FC">
      <w:pPr>
        <w:pStyle w:val="ListParagraph"/>
        <w:numPr>
          <w:ilvl w:val="0"/>
          <w:numId w:val="12"/>
        </w:numPr>
        <w:spacing w:line="360" w:lineRule="auto"/>
        <w:jc w:val="both"/>
        <w:rPr>
          <w:rFonts w:ascii="Times New Roman" w:hAnsi="Times New Roman" w:cs="Times New Roman"/>
          <w:i/>
          <w:iCs/>
          <w:sz w:val="24"/>
          <w:szCs w:val="24"/>
        </w:rPr>
      </w:pPr>
      <w:r w:rsidRPr="00F41304">
        <w:rPr>
          <w:rFonts w:ascii="Times New Roman" w:hAnsi="Times New Roman" w:cs="Times New Roman"/>
          <w:b/>
          <w:bCs/>
          <w:i/>
          <w:iCs/>
          <w:sz w:val="24"/>
          <w:szCs w:val="24"/>
        </w:rPr>
        <w:t>Teoria Statistică</w:t>
      </w:r>
      <w:r w:rsidRPr="00F41304">
        <w:rPr>
          <w:rFonts w:ascii="Times New Roman" w:hAnsi="Times New Roman" w:cs="Times New Roman"/>
          <w:i/>
          <w:iCs/>
          <w:sz w:val="24"/>
          <w:szCs w:val="24"/>
        </w:rPr>
        <w:t>: Mardia, K. V., Kent, J. T., &amp; Bibby, J. M. (1979). Multivariate Analysis. Academic Press.</w:t>
      </w:r>
    </w:p>
    <w:p w14:paraId="76A79265" w14:textId="0F11D1AE" w:rsidR="003766FC" w:rsidRPr="00F41304" w:rsidRDefault="003766FC" w:rsidP="003766FC">
      <w:pPr>
        <w:pStyle w:val="ListParagraph"/>
        <w:numPr>
          <w:ilvl w:val="0"/>
          <w:numId w:val="12"/>
        </w:numPr>
        <w:spacing w:line="360" w:lineRule="auto"/>
        <w:jc w:val="both"/>
        <w:rPr>
          <w:rFonts w:ascii="Times New Roman" w:hAnsi="Times New Roman" w:cs="Times New Roman"/>
          <w:i/>
          <w:iCs/>
          <w:sz w:val="24"/>
          <w:szCs w:val="24"/>
        </w:rPr>
      </w:pPr>
      <w:r w:rsidRPr="00F41304">
        <w:rPr>
          <w:rFonts w:ascii="Times New Roman" w:hAnsi="Times New Roman" w:cs="Times New Roman"/>
          <w:b/>
          <w:bCs/>
          <w:i/>
          <w:iCs/>
          <w:sz w:val="24"/>
          <w:szCs w:val="24"/>
        </w:rPr>
        <w:t>Sursa datelor statistice</w:t>
      </w:r>
      <w:r w:rsidRPr="00F41304">
        <w:rPr>
          <w:rFonts w:ascii="Times New Roman" w:hAnsi="Times New Roman" w:cs="Times New Roman"/>
          <w:sz w:val="24"/>
          <w:szCs w:val="24"/>
        </w:rPr>
        <w:t>:</w:t>
      </w:r>
    </w:p>
    <w:p w14:paraId="24B1BB33" w14:textId="2CBF4A55" w:rsidR="003766FC" w:rsidRPr="00F41304" w:rsidRDefault="003766FC" w:rsidP="003766FC">
      <w:pPr>
        <w:pStyle w:val="ListParagraph"/>
        <w:numPr>
          <w:ilvl w:val="1"/>
          <w:numId w:val="12"/>
        </w:numPr>
        <w:spacing w:line="360" w:lineRule="auto"/>
        <w:rPr>
          <w:rFonts w:ascii="Times New Roman" w:hAnsi="Times New Roman" w:cs="Times New Roman"/>
          <w:i/>
          <w:iCs/>
          <w:sz w:val="24"/>
          <w:szCs w:val="24"/>
        </w:rPr>
      </w:pPr>
      <w:r w:rsidRPr="00F41304">
        <w:rPr>
          <w:rFonts w:ascii="Times New Roman" w:hAnsi="Times New Roman" w:cs="Times New Roman"/>
          <w:b/>
          <w:bCs/>
          <w:i/>
          <w:iCs/>
          <w:sz w:val="24"/>
          <w:szCs w:val="24"/>
        </w:rPr>
        <w:t>Contul curent</w:t>
      </w:r>
      <w:r w:rsidRPr="00F41304">
        <w:rPr>
          <w:rFonts w:ascii="Times New Roman" w:hAnsi="Times New Roman" w:cs="Times New Roman"/>
          <w:sz w:val="24"/>
          <w:szCs w:val="24"/>
        </w:rPr>
        <w:t xml:space="preserve">: </w:t>
      </w:r>
      <w:hyperlink r:id="rId9" w:history="1">
        <w:r w:rsidRPr="00F41304">
          <w:rPr>
            <w:rStyle w:val="Hyperlink"/>
            <w:rFonts w:ascii="Times New Roman" w:hAnsi="Times New Roman" w:cs="Times New Roman"/>
            <w:sz w:val="24"/>
            <w:szCs w:val="24"/>
          </w:rPr>
          <w:t>https://data-explorer.oecd.org/vis?tm=DF_EO&amp;pg=0&amp;snb=1&amp;vw=tb&amp;df[ds]=dsDisseminateFinalDMZ&amp;df[id]=DSD_EO%40DF_EO&amp;df[ag]=OECD.ECO.MAD&amp;df[vs]=&amp;lb=bt&amp;dq=AUT%2BBEL%2BEST%2BFIN%2BFRA%2BDEU%2BGRC%2BIRL%2BITA%2BLVA%2BLTU%2BLUX%2BNLD%2BPRT%2BSVK%2BSVN%2BESP.CBGDPR.A&amp;pd=2023%2C2023&amp;to[TIME_PERIOD]=false</w:t>
        </w:r>
      </w:hyperlink>
    </w:p>
    <w:p w14:paraId="3EF8BCD9" w14:textId="0B6F1DE8" w:rsidR="003766FC" w:rsidRPr="00F41304" w:rsidRDefault="003766FC" w:rsidP="003766FC">
      <w:pPr>
        <w:pStyle w:val="ListParagraph"/>
        <w:numPr>
          <w:ilvl w:val="1"/>
          <w:numId w:val="12"/>
        </w:numPr>
        <w:spacing w:line="360" w:lineRule="auto"/>
        <w:rPr>
          <w:rFonts w:ascii="Times New Roman" w:hAnsi="Times New Roman" w:cs="Times New Roman"/>
          <w:i/>
          <w:iCs/>
          <w:sz w:val="24"/>
          <w:szCs w:val="24"/>
        </w:rPr>
      </w:pPr>
      <w:r w:rsidRPr="00F41304">
        <w:rPr>
          <w:rFonts w:ascii="Times New Roman" w:hAnsi="Times New Roman" w:cs="Times New Roman"/>
          <w:b/>
          <w:bCs/>
          <w:i/>
          <w:iCs/>
          <w:sz w:val="24"/>
          <w:szCs w:val="24"/>
        </w:rPr>
        <w:t>Rata Inflației:</w:t>
      </w:r>
      <w:r w:rsidRPr="00F41304">
        <w:rPr>
          <w:rFonts w:ascii="Times New Roman" w:hAnsi="Times New Roman" w:cs="Times New Roman"/>
          <w:sz w:val="24"/>
          <w:szCs w:val="24"/>
        </w:rPr>
        <w:t xml:space="preserve"> </w:t>
      </w:r>
      <w:hyperlink r:id="rId10" w:history="1">
        <w:r w:rsidRPr="00F41304">
          <w:rPr>
            <w:rStyle w:val="Hyperlink"/>
            <w:rFonts w:ascii="Times New Roman" w:hAnsi="Times New Roman" w:cs="Times New Roman"/>
            <w:sz w:val="24"/>
            <w:szCs w:val="24"/>
          </w:rPr>
          <w:t>https://data-explorer.oecd.org/vis?lc=en&amp;df[ds]=dsDisseminateFinalDMZ&amp;df[id]=DSD_PRICES%40DF_PRICES_ALL&amp;df[ag]=OECD.SDD.TPS&amp;dq=AUT%2BBEL%2BEST%2BFIN%2BFRA%2BDEU%2BGRC%2BIRL%2BITA%2BLVA%2BLTU%2BLUX%2BNLD%2BPRT%2BSVK%2BSVN%2BESP.A.N.CPI.PA._T.N.GY%2B_Z&amp;pd=2023%2C2023&amp;to[TIME_PERIOD]=false</w:t>
        </w:r>
      </w:hyperlink>
    </w:p>
    <w:p w14:paraId="2D683C43" w14:textId="5A007D31" w:rsidR="003766FC" w:rsidRPr="00F41304" w:rsidRDefault="003766FC" w:rsidP="003766FC">
      <w:pPr>
        <w:pStyle w:val="ListParagraph"/>
        <w:numPr>
          <w:ilvl w:val="1"/>
          <w:numId w:val="12"/>
        </w:numPr>
        <w:spacing w:line="360" w:lineRule="auto"/>
        <w:rPr>
          <w:rFonts w:ascii="Times New Roman" w:hAnsi="Times New Roman" w:cs="Times New Roman"/>
          <w:i/>
          <w:iCs/>
          <w:sz w:val="24"/>
          <w:szCs w:val="24"/>
        </w:rPr>
      </w:pPr>
      <w:r w:rsidRPr="00F41304">
        <w:rPr>
          <w:rFonts w:ascii="Times New Roman" w:hAnsi="Times New Roman" w:cs="Times New Roman"/>
          <w:b/>
          <w:bCs/>
          <w:i/>
          <w:iCs/>
          <w:sz w:val="24"/>
          <w:szCs w:val="24"/>
        </w:rPr>
        <w:t>Datoria publică:</w:t>
      </w:r>
      <w:r w:rsidRPr="00F41304">
        <w:rPr>
          <w:rFonts w:ascii="Times New Roman" w:hAnsi="Times New Roman" w:cs="Times New Roman"/>
          <w:sz w:val="24"/>
          <w:szCs w:val="24"/>
        </w:rPr>
        <w:t xml:space="preserve"> </w:t>
      </w:r>
      <w:hyperlink r:id="rId11" w:history="1">
        <w:r w:rsidR="006A7983" w:rsidRPr="00F41304">
          <w:rPr>
            <w:rStyle w:val="Hyperlink"/>
            <w:rFonts w:ascii="Times New Roman" w:hAnsi="Times New Roman" w:cs="Times New Roman"/>
            <w:sz w:val="24"/>
            <w:szCs w:val="24"/>
          </w:rPr>
          <w:t>https://data-explorer.oecd.org/vis?lc=en&amp;fc=Measure&amp;snb=5&amp;vw=tb&amp;df[ds]=dsDisseminateFinalDMZ&amp;df[id]=DSD_GOV%40DF_GOV_PF_YU&amp;df[ag]=OECD.GOV.GIP&amp;df[vs]=&amp;pd=2023%2C2023&amp;dq=A.AUT%2BBEL%2BEST%2BFIN%2BFRA%2BDEU%2BGRC%2BIRL%2BITA%2BLVA%2BLTU%2BLUX%2BNLD%2BPRT%2BSVK%2BSVN%2BESP.GGD.PT_B1GQ...&amp;ly[rs]=REF_AREA&amp;to[TIME_PERIOD]=false</w:t>
        </w:r>
      </w:hyperlink>
    </w:p>
    <w:sectPr w:rsidR="003766FC" w:rsidRPr="00F41304" w:rsidSect="005270F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694"/>
    <w:multiLevelType w:val="hybridMultilevel"/>
    <w:tmpl w:val="19FC2D6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DB16673"/>
    <w:multiLevelType w:val="hybridMultilevel"/>
    <w:tmpl w:val="4A8A0412"/>
    <w:lvl w:ilvl="0" w:tplc="04180001">
      <w:start w:val="1"/>
      <w:numFmt w:val="bullet"/>
      <w:lvlText w:val=""/>
      <w:lvlJc w:val="left"/>
      <w:pPr>
        <w:ind w:left="1428" w:hanging="360"/>
      </w:pPr>
      <w:rPr>
        <w:rFonts w:ascii="Symbol" w:hAnsi="Symbol" w:hint="default"/>
      </w:rPr>
    </w:lvl>
    <w:lvl w:ilvl="1" w:tplc="04180003">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2" w15:restartNumberingAfterBreak="0">
    <w:nsid w:val="236055AB"/>
    <w:multiLevelType w:val="hybridMultilevel"/>
    <w:tmpl w:val="A754DD2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24C66B82"/>
    <w:multiLevelType w:val="hybridMultilevel"/>
    <w:tmpl w:val="5C94F532"/>
    <w:lvl w:ilvl="0" w:tplc="04180001">
      <w:start w:val="1"/>
      <w:numFmt w:val="bullet"/>
      <w:lvlText w:val=""/>
      <w:lvlJc w:val="left"/>
      <w:pPr>
        <w:ind w:left="1428" w:hanging="360"/>
      </w:pPr>
      <w:rPr>
        <w:rFonts w:ascii="Symbol" w:hAnsi="Symbo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4" w15:restartNumberingAfterBreak="0">
    <w:nsid w:val="259D4001"/>
    <w:multiLevelType w:val="hybridMultilevel"/>
    <w:tmpl w:val="52EEFE3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2EDB390F"/>
    <w:multiLevelType w:val="hybridMultilevel"/>
    <w:tmpl w:val="4BECEA6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2F9A6375"/>
    <w:multiLevelType w:val="hybridMultilevel"/>
    <w:tmpl w:val="A10E13D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3C6B1961"/>
    <w:multiLevelType w:val="hybridMultilevel"/>
    <w:tmpl w:val="BBAC36C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44A373B3"/>
    <w:multiLevelType w:val="hybridMultilevel"/>
    <w:tmpl w:val="B2C022EA"/>
    <w:lvl w:ilvl="0" w:tplc="04180001">
      <w:start w:val="1"/>
      <w:numFmt w:val="bullet"/>
      <w:lvlText w:val=""/>
      <w:lvlJc w:val="left"/>
      <w:pPr>
        <w:ind w:left="1428" w:hanging="360"/>
      </w:pPr>
      <w:rPr>
        <w:rFonts w:ascii="Symbol" w:hAnsi="Symbo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9" w15:restartNumberingAfterBreak="0">
    <w:nsid w:val="5B3830E0"/>
    <w:multiLevelType w:val="hybridMultilevel"/>
    <w:tmpl w:val="8BBE7234"/>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0" w15:restartNumberingAfterBreak="0">
    <w:nsid w:val="63B15AE3"/>
    <w:multiLevelType w:val="hybridMultilevel"/>
    <w:tmpl w:val="020AB0B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73C4654F"/>
    <w:multiLevelType w:val="hybridMultilevel"/>
    <w:tmpl w:val="99FCE6E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944964722">
    <w:abstractNumId w:val="8"/>
  </w:num>
  <w:num w:numId="2" w16cid:durableId="1660228855">
    <w:abstractNumId w:val="0"/>
  </w:num>
  <w:num w:numId="3" w16cid:durableId="1989937880">
    <w:abstractNumId w:val="3"/>
  </w:num>
  <w:num w:numId="4" w16cid:durableId="1312439646">
    <w:abstractNumId w:val="11"/>
  </w:num>
  <w:num w:numId="5" w16cid:durableId="1647465988">
    <w:abstractNumId w:val="4"/>
  </w:num>
  <w:num w:numId="6" w16cid:durableId="1625039351">
    <w:abstractNumId w:val="6"/>
  </w:num>
  <w:num w:numId="7" w16cid:durableId="797797929">
    <w:abstractNumId w:val="10"/>
  </w:num>
  <w:num w:numId="8" w16cid:durableId="951012237">
    <w:abstractNumId w:val="2"/>
  </w:num>
  <w:num w:numId="9" w16cid:durableId="1595241544">
    <w:abstractNumId w:val="5"/>
  </w:num>
  <w:num w:numId="10" w16cid:durableId="581989648">
    <w:abstractNumId w:val="7"/>
  </w:num>
  <w:num w:numId="11" w16cid:durableId="1665354055">
    <w:abstractNumId w:val="9"/>
  </w:num>
  <w:num w:numId="12" w16cid:durableId="1032925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67A"/>
    <w:rsid w:val="00021A8E"/>
    <w:rsid w:val="000575A6"/>
    <w:rsid w:val="000C0700"/>
    <w:rsid w:val="0015385B"/>
    <w:rsid w:val="001C32D9"/>
    <w:rsid w:val="00367D8A"/>
    <w:rsid w:val="003766FC"/>
    <w:rsid w:val="004D73CE"/>
    <w:rsid w:val="005131D3"/>
    <w:rsid w:val="005270F9"/>
    <w:rsid w:val="0063400E"/>
    <w:rsid w:val="0067089A"/>
    <w:rsid w:val="006A7983"/>
    <w:rsid w:val="00761A77"/>
    <w:rsid w:val="00785461"/>
    <w:rsid w:val="00796517"/>
    <w:rsid w:val="007B59DD"/>
    <w:rsid w:val="008E4EC3"/>
    <w:rsid w:val="008F267A"/>
    <w:rsid w:val="009A494D"/>
    <w:rsid w:val="009D0521"/>
    <w:rsid w:val="00B25E13"/>
    <w:rsid w:val="00B837F6"/>
    <w:rsid w:val="00C61FAB"/>
    <w:rsid w:val="00C65627"/>
    <w:rsid w:val="00C8391C"/>
    <w:rsid w:val="00CB157B"/>
    <w:rsid w:val="00D16723"/>
    <w:rsid w:val="00DA15F9"/>
    <w:rsid w:val="00E20F73"/>
    <w:rsid w:val="00EC768D"/>
    <w:rsid w:val="00F41304"/>
    <w:rsid w:val="00FF180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8E439"/>
  <w15:chartTrackingRefBased/>
  <w15:docId w15:val="{843665CF-0C3C-477C-A03B-DA80BC28C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67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F267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F267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F267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F267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2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6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F26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F26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F26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F26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2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67A"/>
    <w:rPr>
      <w:rFonts w:eastAsiaTheme="majorEastAsia" w:cstheme="majorBidi"/>
      <w:color w:val="272727" w:themeColor="text1" w:themeTint="D8"/>
    </w:rPr>
  </w:style>
  <w:style w:type="paragraph" w:styleId="Title">
    <w:name w:val="Title"/>
    <w:basedOn w:val="Normal"/>
    <w:next w:val="Normal"/>
    <w:link w:val="TitleChar"/>
    <w:uiPriority w:val="10"/>
    <w:qFormat/>
    <w:rsid w:val="008F2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67A"/>
    <w:pPr>
      <w:spacing w:before="160"/>
      <w:jc w:val="center"/>
    </w:pPr>
    <w:rPr>
      <w:i/>
      <w:iCs/>
      <w:color w:val="404040" w:themeColor="text1" w:themeTint="BF"/>
    </w:rPr>
  </w:style>
  <w:style w:type="character" w:customStyle="1" w:styleId="QuoteChar">
    <w:name w:val="Quote Char"/>
    <w:basedOn w:val="DefaultParagraphFont"/>
    <w:link w:val="Quote"/>
    <w:uiPriority w:val="29"/>
    <w:rsid w:val="008F267A"/>
    <w:rPr>
      <w:i/>
      <w:iCs/>
      <w:color w:val="404040" w:themeColor="text1" w:themeTint="BF"/>
    </w:rPr>
  </w:style>
  <w:style w:type="paragraph" w:styleId="ListParagraph">
    <w:name w:val="List Paragraph"/>
    <w:basedOn w:val="Normal"/>
    <w:uiPriority w:val="34"/>
    <w:qFormat/>
    <w:rsid w:val="008F267A"/>
    <w:pPr>
      <w:ind w:left="720"/>
      <w:contextualSpacing/>
    </w:pPr>
  </w:style>
  <w:style w:type="character" w:styleId="IntenseEmphasis">
    <w:name w:val="Intense Emphasis"/>
    <w:basedOn w:val="DefaultParagraphFont"/>
    <w:uiPriority w:val="21"/>
    <w:qFormat/>
    <w:rsid w:val="008F267A"/>
    <w:rPr>
      <w:i/>
      <w:iCs/>
      <w:color w:val="2E74B5" w:themeColor="accent1" w:themeShade="BF"/>
    </w:rPr>
  </w:style>
  <w:style w:type="paragraph" w:styleId="IntenseQuote">
    <w:name w:val="Intense Quote"/>
    <w:basedOn w:val="Normal"/>
    <w:next w:val="Normal"/>
    <w:link w:val="IntenseQuoteChar"/>
    <w:uiPriority w:val="30"/>
    <w:qFormat/>
    <w:rsid w:val="008F26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267A"/>
    <w:rPr>
      <w:i/>
      <w:iCs/>
      <w:color w:val="2E74B5" w:themeColor="accent1" w:themeShade="BF"/>
    </w:rPr>
  </w:style>
  <w:style w:type="character" w:styleId="IntenseReference">
    <w:name w:val="Intense Reference"/>
    <w:basedOn w:val="DefaultParagraphFont"/>
    <w:uiPriority w:val="32"/>
    <w:qFormat/>
    <w:rsid w:val="008F267A"/>
    <w:rPr>
      <w:b/>
      <w:bCs/>
      <w:smallCaps/>
      <w:color w:val="2E74B5" w:themeColor="accent1" w:themeShade="BF"/>
      <w:spacing w:val="5"/>
    </w:rPr>
  </w:style>
  <w:style w:type="paragraph" w:styleId="NoSpacing">
    <w:name w:val="No Spacing"/>
    <w:link w:val="NoSpacingChar"/>
    <w:uiPriority w:val="1"/>
    <w:qFormat/>
    <w:rsid w:val="005270F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270F9"/>
    <w:rPr>
      <w:rFonts w:eastAsiaTheme="minorEastAsia"/>
      <w:kern w:val="0"/>
      <w:lang w:val="en-US"/>
      <w14:ligatures w14:val="none"/>
    </w:rPr>
  </w:style>
  <w:style w:type="paragraph" w:styleId="Caption">
    <w:name w:val="caption"/>
    <w:basedOn w:val="Normal"/>
    <w:next w:val="Normal"/>
    <w:uiPriority w:val="35"/>
    <w:unhideWhenUsed/>
    <w:qFormat/>
    <w:rsid w:val="00B25E13"/>
    <w:pPr>
      <w:spacing w:after="200" w:line="240" w:lineRule="auto"/>
    </w:pPr>
    <w:rPr>
      <w:i/>
      <w:iCs/>
      <w:color w:val="44546A" w:themeColor="text2"/>
      <w:sz w:val="18"/>
      <w:szCs w:val="18"/>
    </w:rPr>
  </w:style>
  <w:style w:type="character" w:styleId="Hyperlink">
    <w:name w:val="Hyperlink"/>
    <w:basedOn w:val="DefaultParagraphFont"/>
    <w:uiPriority w:val="99"/>
    <w:unhideWhenUsed/>
    <w:rsid w:val="003766FC"/>
    <w:rPr>
      <w:color w:val="0563C1" w:themeColor="hyperlink"/>
      <w:u w:val="single"/>
    </w:rPr>
  </w:style>
  <w:style w:type="character" w:styleId="UnresolvedMention">
    <w:name w:val="Unresolved Mention"/>
    <w:basedOn w:val="DefaultParagraphFont"/>
    <w:uiPriority w:val="99"/>
    <w:semiHidden/>
    <w:unhideWhenUsed/>
    <w:rsid w:val="003766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ata-explorer.oecd.org/vis?lc=en&amp;fc=Measure&amp;snb=5&amp;vw=tb&amp;df%5bds%5d=dsDisseminateFinalDMZ&amp;df%5bid%5d=DSD_GOV%40DF_GOV_PF_YU&amp;df%5bag%5d=OECD.GOV.GIP&amp;df%5bvs%5d=&amp;pd=2023%2C2023&amp;dq=A.AUT%2BBEL%2BEST%2BFIN%2BFRA%2BDEU%2BGRC%2BIRL%2BITA%2BLVA%2BLTU%2BLUX%2BNLD%2BPRT%2BSVK%2BSVN%2BESP.GGD.PT_B1GQ...&amp;ly%5brs%5d=REF_AREA&amp;to%5bTIME_PERIOD%5d=false" TargetMode="External"/><Relationship Id="rId5" Type="http://schemas.openxmlformats.org/officeDocument/2006/relationships/webSettings" Target="webSettings.xml"/><Relationship Id="rId10" Type="http://schemas.openxmlformats.org/officeDocument/2006/relationships/hyperlink" Target="https://data-explorer.oecd.org/vis?lc=en&amp;df%5bds%5d=dsDisseminateFinalDMZ&amp;df%5bid%5d=DSD_PRICES%40DF_PRICES_ALL&amp;df%5bag%5d=OECD.SDD.TPS&amp;dq=AUT%2BBEL%2BEST%2BFIN%2BFRA%2BDEU%2BGRC%2BIRL%2BITA%2BLVA%2BLTU%2BLUX%2BNLD%2BPRT%2BSVK%2BSVN%2BESP.A.N.CPI.PA._T.N.GY%2B_Z&amp;pd=2023%2C2023&amp;to%5bTIME_PERIOD%5d=false" TargetMode="External"/><Relationship Id="rId4" Type="http://schemas.openxmlformats.org/officeDocument/2006/relationships/settings" Target="settings.xml"/><Relationship Id="rId9" Type="http://schemas.openxmlformats.org/officeDocument/2006/relationships/hyperlink" Target="https://data-explorer.oecd.org/vis?tm=DF_EO&amp;pg=0&amp;snb=1&amp;vw=tb&amp;df%5bds%5d=dsDisseminateFinalDMZ&amp;df%5bid%5d=DSD_EO%40DF_EO&amp;df%5bag%5d=OECD.ECO.MAD&amp;df%5bvs%5d=&amp;lb=bt&amp;dq=AUT%2BBEL%2BEST%2BFIN%2BFRA%2BDEU%2BGRC%2BIRL%2BITA%2BLVA%2BLTU%2BLUX%2BNLD%2BPRT%2BSVK%2BSVN%2BESP.CBGDPR.A&amp;pd=2023%2C2023&amp;to%5bTIME_PERIOD%5d=false"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5DFDE2DB044D4E83D84F07A957BA26"/>
        <w:category>
          <w:name w:val="General"/>
          <w:gallery w:val="placeholder"/>
        </w:category>
        <w:types>
          <w:type w:val="bbPlcHdr"/>
        </w:types>
        <w:behaviors>
          <w:behavior w:val="content"/>
        </w:behaviors>
        <w:guid w:val="{F22D3687-33DC-4651-A379-AE5D7B21C9D0}"/>
      </w:docPartPr>
      <w:docPartBody>
        <w:p w:rsidR="00000000" w:rsidRDefault="002B0C8C" w:rsidP="002B0C8C">
          <w:pPr>
            <w:pStyle w:val="B65DFDE2DB044D4E83D84F07A957BA26"/>
          </w:pPr>
          <w:r>
            <w:rPr>
              <w:color w:val="0F4761" w:themeColor="accent1" w:themeShade="BF"/>
            </w:rPr>
            <w:t>[Company name]</w:t>
          </w:r>
        </w:p>
      </w:docPartBody>
    </w:docPart>
    <w:docPart>
      <w:docPartPr>
        <w:name w:val="A6D0AE219F4A4014813E6A72BA5B9EEC"/>
        <w:category>
          <w:name w:val="General"/>
          <w:gallery w:val="placeholder"/>
        </w:category>
        <w:types>
          <w:type w:val="bbPlcHdr"/>
        </w:types>
        <w:behaviors>
          <w:behavior w:val="content"/>
        </w:behaviors>
        <w:guid w:val="{59EF1899-6853-4671-9D71-930D091B336D}"/>
      </w:docPartPr>
      <w:docPartBody>
        <w:p w:rsidR="00000000" w:rsidRDefault="002B0C8C" w:rsidP="002B0C8C">
          <w:pPr>
            <w:pStyle w:val="A6D0AE219F4A4014813E6A72BA5B9EEC"/>
          </w:pPr>
          <w:r>
            <w:rPr>
              <w:rFonts w:asciiTheme="majorHAnsi" w:eastAsiaTheme="majorEastAsia" w:hAnsiTheme="majorHAnsi" w:cstheme="majorBidi"/>
              <w:color w:val="156082" w:themeColor="accent1"/>
              <w:sz w:val="88"/>
              <w:szCs w:val="88"/>
            </w:rPr>
            <w:t>[Document title]</w:t>
          </w:r>
        </w:p>
      </w:docPartBody>
    </w:docPart>
    <w:docPart>
      <w:docPartPr>
        <w:name w:val="FD6F98822478443BA451A5A28654156E"/>
        <w:category>
          <w:name w:val="General"/>
          <w:gallery w:val="placeholder"/>
        </w:category>
        <w:types>
          <w:type w:val="bbPlcHdr"/>
        </w:types>
        <w:behaviors>
          <w:behavior w:val="content"/>
        </w:behaviors>
        <w:guid w:val="{39C8AD14-B063-4CC7-B89C-FD23865D1FB9}"/>
      </w:docPartPr>
      <w:docPartBody>
        <w:p w:rsidR="00000000" w:rsidRDefault="002B0C8C" w:rsidP="002B0C8C">
          <w:pPr>
            <w:pStyle w:val="FD6F98822478443BA451A5A28654156E"/>
          </w:pPr>
          <w:r>
            <w:rPr>
              <w:color w:val="0F4761" w:themeColor="accent1" w:themeShade="BF"/>
            </w:rPr>
            <w:t>[Document subtitle]</w:t>
          </w:r>
        </w:p>
      </w:docPartBody>
    </w:docPart>
    <w:docPart>
      <w:docPartPr>
        <w:name w:val="1784E5B8385443B7B7205F85B8DAA897"/>
        <w:category>
          <w:name w:val="General"/>
          <w:gallery w:val="placeholder"/>
        </w:category>
        <w:types>
          <w:type w:val="bbPlcHdr"/>
        </w:types>
        <w:behaviors>
          <w:behavior w:val="content"/>
        </w:behaviors>
        <w:guid w:val="{3BC76BAB-D9F0-463C-A6C5-E6175ECAF6E4}"/>
      </w:docPartPr>
      <w:docPartBody>
        <w:p w:rsidR="00000000" w:rsidRDefault="002B0C8C" w:rsidP="002B0C8C">
          <w:pPr>
            <w:pStyle w:val="1784E5B8385443B7B7205F85B8DAA897"/>
          </w:pPr>
          <w:r>
            <w:rPr>
              <w:color w:val="156082" w:themeColor="accent1"/>
              <w:sz w:val="28"/>
              <w:szCs w:val="28"/>
            </w:rPr>
            <w:t>[Author name]</w:t>
          </w:r>
        </w:p>
      </w:docPartBody>
    </w:docPart>
    <w:docPart>
      <w:docPartPr>
        <w:name w:val="9C03B05EE2D0410AB2EE9516E8CFD21C"/>
        <w:category>
          <w:name w:val="General"/>
          <w:gallery w:val="placeholder"/>
        </w:category>
        <w:types>
          <w:type w:val="bbPlcHdr"/>
        </w:types>
        <w:behaviors>
          <w:behavior w:val="content"/>
        </w:behaviors>
        <w:guid w:val="{5A7BD29D-7B8A-4727-9E7D-671025EBA403}"/>
      </w:docPartPr>
      <w:docPartBody>
        <w:p w:rsidR="00000000" w:rsidRDefault="002B0C8C" w:rsidP="002B0C8C">
          <w:pPr>
            <w:pStyle w:val="9C03B05EE2D0410AB2EE9516E8CFD21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C8C"/>
    <w:rsid w:val="002B0C8C"/>
    <w:rsid w:val="00C8391C"/>
    <w:rsid w:val="00E2716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o-RO" w:eastAsia="ro-R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5DFDE2DB044D4E83D84F07A957BA26">
    <w:name w:val="B65DFDE2DB044D4E83D84F07A957BA26"/>
    <w:rsid w:val="002B0C8C"/>
  </w:style>
  <w:style w:type="paragraph" w:customStyle="1" w:styleId="A6D0AE219F4A4014813E6A72BA5B9EEC">
    <w:name w:val="A6D0AE219F4A4014813E6A72BA5B9EEC"/>
    <w:rsid w:val="002B0C8C"/>
  </w:style>
  <w:style w:type="paragraph" w:customStyle="1" w:styleId="FD6F98822478443BA451A5A28654156E">
    <w:name w:val="FD6F98822478443BA451A5A28654156E"/>
    <w:rsid w:val="002B0C8C"/>
  </w:style>
  <w:style w:type="paragraph" w:customStyle="1" w:styleId="1784E5B8385443B7B7205F85B8DAA897">
    <w:name w:val="1784E5B8385443B7B7205F85B8DAA897"/>
    <w:rsid w:val="002B0C8C"/>
  </w:style>
  <w:style w:type="paragraph" w:customStyle="1" w:styleId="9C03B05EE2D0410AB2EE9516E8CFD21C">
    <w:name w:val="9C03B05EE2D0410AB2EE9516E8CFD21C"/>
    <w:rsid w:val="002B0C8C"/>
  </w:style>
  <w:style w:type="paragraph" w:customStyle="1" w:styleId="C692EAD585E54F78A3521F6565C8B132">
    <w:name w:val="C692EAD585E54F78A3521F6565C8B132"/>
    <w:rsid w:val="002B0C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București, 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9</Pages>
  <Words>2140</Words>
  <Characters>12416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Academia de Studii Economice din București                                            Facultatea de Cibernetică, Statistică și Informatică Economică</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Identificarea disparităților structurale și a grupurilor de reziliență în Zona Euro</dc:title>
  <dc:subject>Proiect realizat în cadrul diciplinei                                                          Dezvoltare Software pentru Analiza Datelor</dc:subject>
  <dc:creator>Georgescu O Ionut-Bogdan                                      Anul III, Grupa 1087, Seria C</dc:creator>
  <cp:keywords/>
  <dc:description/>
  <cp:lastModifiedBy>Georgescu O Ionut-Bogdan</cp:lastModifiedBy>
  <cp:revision>13</cp:revision>
  <dcterms:created xsi:type="dcterms:W3CDTF">2026-01-16T19:23:00Z</dcterms:created>
  <dcterms:modified xsi:type="dcterms:W3CDTF">2026-01-16T22:51:00Z</dcterms:modified>
</cp:coreProperties>
</file>