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
<Relationships xmlns="http://schemas.openxmlformats.org/package/2006/relationships">
  <Relationship Id="rId1" Target="word/document.xml" Type="http://schemas.openxmlformats.org/officeDocument/2006/relationships/officeDocument"/>
  <Relationship Id="rId3" Target="docProps/core.xml" Type="http://schemas.openxmlformats.org/package/2006/relationships/metadata/core-properties"/>
  <Relationship Id="rId2" Target="docProps/app.xml" Type="http://schemas.openxmlformats.org/officeDocument/2006/relationships/extended-properties"/>
</Relationships>

</file>

<file path=word/document.xml><?xml version="1.0" encoding="utf-8"?>
<w:document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body>
    <w:p w14:paraId="01000000">
      <w:pPr>
        <w:spacing w:after="0" w:before="0"/>
        <w:ind w:firstLine="0" w:left="0" w:right="0"/>
        <w:jc w:val="center"/>
        <w:rPr>
          <w:b w:val="1"/>
          <w:color w:val="0000CC"/>
          <w:sz w:val="30"/>
        </w:rPr>
      </w:pPr>
      <w:r>
        <w:rPr>
          <w:b w:val="1"/>
          <w:color w:val="0000CC"/>
          <w:sz w:val="30"/>
        </w:rPr>
        <w:t>Лекция №</w:t>
      </w:r>
      <w:r>
        <w:rPr>
          <w:b w:val="1"/>
          <w:color w:val="0000CC"/>
          <w:sz w:val="30"/>
        </w:rPr>
        <w:t>6</w:t>
      </w:r>
      <w:r>
        <w:rPr>
          <w:b w:val="1"/>
          <w:color w:val="0000CC"/>
          <w:sz w:val="30"/>
        </w:rPr>
        <w:t xml:space="preserve"> </w:t>
      </w:r>
      <w:r>
        <w:rPr>
          <w:b w:val="1"/>
          <w:color w:val="0000CC"/>
          <w:sz w:val="30"/>
        </w:rPr>
        <w:t>Тема: «Сестринский уход при холере»</w:t>
      </w:r>
    </w:p>
    <w:p w14:paraId="02000000">
      <w:pPr>
        <w:spacing w:after="0" w:before="0"/>
        <w:ind w:firstLine="0" w:left="0" w:right="0"/>
        <w:jc w:val="center"/>
        <w:rPr>
          <w:b w:val="1"/>
          <w:color w:val="0000CC"/>
          <w:sz w:val="30"/>
        </w:rPr>
      </w:pPr>
      <w:r>
        <w:rPr>
          <w:b w:val="1"/>
          <w:color w:val="0000CC"/>
          <w:sz w:val="30"/>
        </w:rPr>
        <w:t> </w:t>
      </w:r>
    </w:p>
    <w:p w14:paraId="03000000">
      <w:pPr>
        <w:spacing w:after="0" w:before="0"/>
        <w:ind w:firstLine="0" w:left="0" w:right="0"/>
        <w:jc w:val="center"/>
        <w:rPr>
          <w:b w:val="1"/>
          <w:sz w:val="30"/>
        </w:rPr>
      </w:pPr>
      <w:r>
        <w:rPr>
          <w:b w:val="1"/>
          <w:sz w:val="30"/>
        </w:rPr>
        <w:t>План лекции:</w:t>
      </w:r>
    </w:p>
    <w:p w14:paraId="04000000">
      <w:pPr>
        <w:spacing w:after="0" w:before="0"/>
        <w:ind w:firstLine="0" w:left="0" w:right="0"/>
        <w:rPr>
          <w:sz w:val="30"/>
        </w:rPr>
      </w:pPr>
      <w:r>
        <w:rPr>
          <w:sz w:val="30"/>
        </w:rPr>
        <w:t>1.</w:t>
      </w:r>
      <w:r>
        <w:rPr>
          <w:sz w:val="30"/>
        </w:rPr>
        <w:t xml:space="preserve"> </w:t>
      </w:r>
      <w:r>
        <w:rPr>
          <w:sz w:val="30"/>
        </w:rPr>
        <w:t>Эпидемиология холеры</w:t>
      </w:r>
    </w:p>
    <w:p w14:paraId="05000000">
      <w:pPr>
        <w:spacing w:after="0" w:before="0"/>
        <w:ind w:firstLine="0" w:left="0" w:right="0"/>
        <w:rPr>
          <w:sz w:val="30"/>
        </w:rPr>
      </w:pPr>
      <w:r>
        <w:rPr>
          <w:sz w:val="30"/>
        </w:rPr>
        <w:t>2.</w:t>
      </w:r>
      <w:r>
        <w:rPr>
          <w:sz w:val="30"/>
        </w:rPr>
        <w:t xml:space="preserve"> </w:t>
      </w:r>
      <w:r>
        <w:rPr>
          <w:sz w:val="30"/>
        </w:rPr>
        <w:t>Этиология и патогенез холеры</w:t>
      </w:r>
    </w:p>
    <w:p w14:paraId="06000000">
      <w:pPr>
        <w:spacing w:after="0" w:before="0"/>
        <w:ind w:firstLine="0" w:left="0" w:right="0"/>
        <w:rPr>
          <w:sz w:val="30"/>
        </w:rPr>
      </w:pPr>
      <w:r>
        <w:rPr>
          <w:sz w:val="30"/>
        </w:rPr>
        <w:t>3.</w:t>
      </w:r>
      <w:r>
        <w:rPr>
          <w:sz w:val="30"/>
        </w:rPr>
        <w:t xml:space="preserve"> </w:t>
      </w:r>
      <w:r>
        <w:rPr>
          <w:sz w:val="30"/>
        </w:rPr>
        <w:t>Клиническая картина холеры</w:t>
      </w:r>
    </w:p>
    <w:p w14:paraId="07000000">
      <w:pPr>
        <w:spacing w:after="0" w:before="0"/>
        <w:ind w:firstLine="0" w:left="0" w:right="0"/>
        <w:rPr>
          <w:sz w:val="30"/>
        </w:rPr>
      </w:pPr>
      <w:r>
        <w:rPr>
          <w:sz w:val="30"/>
        </w:rPr>
        <w:t>4.</w:t>
      </w:r>
      <w:r>
        <w:rPr>
          <w:sz w:val="30"/>
        </w:rPr>
        <w:t xml:space="preserve"> </w:t>
      </w:r>
      <w:r>
        <w:rPr>
          <w:sz w:val="30"/>
        </w:rPr>
        <w:t>Лабораторная диагностика холеры</w:t>
      </w:r>
    </w:p>
    <w:p w14:paraId="08000000">
      <w:pPr>
        <w:spacing w:after="0" w:before="0"/>
        <w:ind w:firstLine="0" w:left="0" w:right="0"/>
        <w:rPr>
          <w:sz w:val="30"/>
        </w:rPr>
      </w:pPr>
      <w:r>
        <w:rPr>
          <w:sz w:val="30"/>
        </w:rPr>
        <w:t>5.</w:t>
      </w:r>
      <w:r>
        <w:rPr>
          <w:sz w:val="30"/>
        </w:rPr>
        <w:t xml:space="preserve"> </w:t>
      </w:r>
      <w:r>
        <w:rPr>
          <w:sz w:val="30"/>
        </w:rPr>
        <w:t>Лечение и уход за больными  холерой</w:t>
      </w:r>
    </w:p>
    <w:p w14:paraId="09000000">
      <w:pPr>
        <w:spacing w:after="0" w:before="0"/>
        <w:ind w:firstLine="0" w:left="0" w:right="0"/>
        <w:rPr>
          <w:sz w:val="30"/>
        </w:rPr>
      </w:pPr>
      <w:r>
        <w:rPr>
          <w:sz w:val="30"/>
        </w:rPr>
        <w:t>6.</w:t>
      </w:r>
      <w:r>
        <w:rPr>
          <w:sz w:val="30"/>
        </w:rPr>
        <w:t xml:space="preserve"> </w:t>
      </w:r>
      <w:r>
        <w:rPr>
          <w:sz w:val="30"/>
        </w:rPr>
        <w:t>Профилактика холеры</w:t>
      </w:r>
    </w:p>
    <w:p w14:paraId="0A000000">
      <w:pPr>
        <w:spacing w:after="0" w:before="0"/>
        <w:ind w:firstLine="0" w:left="0" w:right="0"/>
        <w:rPr>
          <w:sz w:val="30"/>
        </w:rPr>
      </w:pPr>
      <w:r>
        <w:rPr>
          <w:sz w:val="30"/>
        </w:rPr>
        <w:t> </w:t>
      </w:r>
    </w:p>
    <w:p w14:paraId="0B000000">
      <w:pPr>
        <w:spacing w:after="140" w:before="0"/>
        <w:ind w:firstLine="700" w:left="0" w:right="0"/>
        <w:jc w:val="both"/>
        <w:rPr>
          <w:sz w:val="30"/>
        </w:rPr>
      </w:pPr>
      <w:r>
        <w:rPr>
          <w:sz w:val="30"/>
        </w:rPr>
        <w:t>Холера - острая кишечная инфекционная болезнь, вызываемая холерными вибрионами, протекает с развитием водянистой диареи и рвоты, которые приводят к тяжелому обезвоживанию и нередко к дегидратационному шоку.</w:t>
      </w:r>
    </w:p>
    <w:p w14:paraId="0C000000">
      <w:pPr>
        <w:spacing w:after="140" w:before="0"/>
        <w:ind w:firstLine="700" w:left="0" w:right="0"/>
        <w:jc w:val="both"/>
        <w:rPr>
          <w:sz w:val="30"/>
        </w:rPr>
      </w:pPr>
      <w:r>
        <w:rPr>
          <w:sz w:val="30"/>
        </w:rPr>
        <w:t> </w:t>
      </w:r>
    </w:p>
    <w:p w14:paraId="0D000000">
      <w:pPr>
        <w:spacing w:after="140" w:before="0"/>
        <w:ind w:firstLine="0" w:left="0" w:right="0"/>
        <w:jc w:val="center"/>
        <w:rPr>
          <w:b w:val="1"/>
          <w:sz w:val="30"/>
        </w:rPr>
      </w:pPr>
      <w:r>
        <w:rPr>
          <w:b w:val="1"/>
          <w:sz w:val="30"/>
        </w:rPr>
        <w:t>1. Эпидемиология</w:t>
      </w:r>
      <w:r>
        <w:rPr>
          <w:b w:val="1"/>
          <w:sz w:val="30"/>
        </w:rPr>
        <w:t xml:space="preserve"> </w:t>
      </w:r>
      <w:r>
        <w:rPr>
          <w:b w:val="1"/>
          <w:sz w:val="30"/>
        </w:rPr>
        <w:t>холеры</w:t>
      </w:r>
    </w:p>
    <w:p w14:paraId="0E000000">
      <w:pPr>
        <w:spacing w:after="140" w:before="0"/>
        <w:ind w:firstLine="700" w:left="0" w:right="0"/>
        <w:jc w:val="both"/>
        <w:rPr>
          <w:sz w:val="30"/>
        </w:rPr>
      </w:pPr>
      <w:r>
        <w:rPr>
          <w:sz w:val="30"/>
        </w:rPr>
        <w:t>Холера - кишечный антропоноз. Резервуаром возбудителей и источником инфекции является больной холерой или вибриононоситель.</w:t>
      </w:r>
    </w:p>
    <w:p w14:paraId="0F000000">
      <w:pPr>
        <w:spacing w:after="140" w:before="0"/>
        <w:ind w:firstLine="700" w:left="0" w:right="0"/>
        <w:jc w:val="both"/>
        <w:rPr>
          <w:sz w:val="30"/>
        </w:rPr>
      </w:pPr>
      <w:r>
        <w:rPr>
          <w:sz w:val="30"/>
        </w:rPr>
        <w:t>Механизм заражения - фекально-оральный, который реализуется преимущественно водным, существенно реже пищевым и контактно-бытовым путями.</w:t>
      </w:r>
    </w:p>
    <w:p w14:paraId="10000000">
      <w:pPr>
        <w:spacing w:after="140" w:before="0"/>
        <w:ind w:firstLine="700" w:left="0" w:right="0"/>
        <w:jc w:val="both"/>
        <w:rPr>
          <w:sz w:val="30"/>
        </w:rPr>
      </w:pPr>
      <w:r>
        <w:rPr>
          <w:sz w:val="30"/>
        </w:rPr>
        <w:t>В связи со способностью к пандемическому распространению и тяжелому течению с неблагоприятными исходами холера относится к группе</w:t>
      </w:r>
      <w:r>
        <w:rPr>
          <w:sz w:val="30"/>
        </w:rPr>
        <w:t xml:space="preserve"> </w:t>
      </w:r>
      <w:r>
        <w:rPr>
          <w:rFonts w:ascii="Arial" w:hAnsi="Arial"/>
          <w:sz w:val="30"/>
        </w:rPr>
        <w:t>особо опасных инфекций</w:t>
      </w:r>
      <w:r>
        <w:rPr>
          <w:sz w:val="30"/>
        </w:rPr>
        <w:t xml:space="preserve"> </w:t>
      </w:r>
    </w:p>
    <w:p w14:paraId="11000000">
      <w:pPr>
        <w:spacing w:after="140" w:before="0"/>
        <w:ind w:firstLine="700" w:left="0" w:right="0"/>
        <w:jc w:val="both"/>
        <w:rPr>
          <w:sz w:val="30"/>
        </w:rPr>
      </w:pPr>
      <w:r>
        <w:rPr>
          <w:sz w:val="30"/>
        </w:rPr>
        <w:t> </w:t>
      </w:r>
    </w:p>
    <w:p w14:paraId="12000000">
      <w:pPr>
        <w:spacing w:after="140" w:before="0"/>
        <w:ind w:firstLine="0" w:left="0" w:right="0"/>
        <w:jc w:val="center"/>
        <w:rPr>
          <w:b w:val="1"/>
          <w:sz w:val="30"/>
        </w:rPr>
      </w:pPr>
      <w:r>
        <w:rPr>
          <w:b w:val="1"/>
          <w:sz w:val="30"/>
        </w:rPr>
        <w:t>2. Этиология и патогенез</w:t>
      </w:r>
      <w:r>
        <w:rPr>
          <w:b w:val="1"/>
          <w:sz w:val="30"/>
        </w:rPr>
        <w:t xml:space="preserve"> </w:t>
      </w:r>
      <w:r>
        <w:rPr>
          <w:b w:val="1"/>
          <w:sz w:val="30"/>
        </w:rPr>
        <w:t>холеры</w:t>
      </w:r>
    </w:p>
    <w:p w14:paraId="13000000">
      <w:pPr>
        <w:spacing w:after="140" w:before="0"/>
        <w:ind w:firstLine="700" w:left="0" w:right="0"/>
        <w:jc w:val="both"/>
        <w:rPr>
          <w:sz w:val="30"/>
        </w:rPr>
      </w:pPr>
      <w:r>
        <w:rPr>
          <w:sz w:val="30"/>
        </w:rPr>
        <w:t>Возбудитель -</w:t>
      </w:r>
      <w:r>
        <w:rPr>
          <w:sz w:val="30"/>
        </w:rPr>
        <w:t xml:space="preserve"> </w:t>
      </w:r>
      <w:r>
        <w:rPr>
          <w:rFonts w:ascii="Arial" w:hAnsi="Arial"/>
          <w:i w:val="1"/>
          <w:sz w:val="30"/>
        </w:rPr>
        <w:t>Vibrio cholerae</w:t>
      </w:r>
      <w:r>
        <w:rPr>
          <w:sz w:val="30"/>
        </w:rPr>
        <w:t xml:space="preserve"> </w:t>
      </w:r>
      <w:r>
        <w:rPr>
          <w:sz w:val="30"/>
        </w:rPr>
        <w:t>(холерный вибрион) - аэробная, подвижная грамотрицательная палочка, представленная 2 биоварами - классическим и Эль-Тор.</w:t>
      </w:r>
    </w:p>
    <w:p w14:paraId="14000000">
      <w:pPr>
        <w:spacing w:after="140" w:before="0"/>
        <w:ind w:firstLine="700" w:left="0" w:right="0"/>
        <w:jc w:val="both"/>
        <w:rPr>
          <w:sz w:val="30"/>
        </w:rPr>
      </w:pPr>
      <w:r>
        <w:rPr>
          <w:sz w:val="30"/>
        </w:rPr>
        <w:t>Холерные вибрионы содержат термостабильный эндотоксин и продуцируют термолабильный экзотоксин, с которыми связаны основные патогенные свойства микроорганизмов.</w:t>
      </w:r>
    </w:p>
    <w:p w14:paraId="15000000">
      <w:pPr>
        <w:spacing w:after="140" w:before="0"/>
        <w:ind w:firstLine="700" w:left="0" w:right="0"/>
        <w:jc w:val="both"/>
        <w:rPr>
          <w:sz w:val="30"/>
        </w:rPr>
      </w:pPr>
      <w:r>
        <w:rPr>
          <w:sz w:val="30"/>
        </w:rPr>
        <w:t>Основой патогенеза холеры является индукция диареи секреторного типа, обусловленная энтеротоксином - компонентом холерного экзотоксина, который выделяется размножающимися в просвете тонкой кишки холерными вибрионами. Воспалительный процесс в кишечной стенке не развивается.</w:t>
      </w:r>
    </w:p>
    <w:p w14:paraId="16000000">
      <w:pPr>
        <w:spacing w:after="140" w:before="0"/>
        <w:ind w:firstLine="700" w:left="0" w:right="0"/>
        <w:jc w:val="both"/>
        <w:rPr>
          <w:sz w:val="30"/>
        </w:rPr>
      </w:pPr>
      <w:r>
        <w:rPr>
          <w:sz w:val="30"/>
        </w:rPr>
        <w:t> </w:t>
      </w:r>
    </w:p>
    <w:p w14:paraId="17000000">
      <w:pPr>
        <w:spacing w:after="140" w:before="0"/>
        <w:ind w:firstLine="0" w:left="0" w:right="0"/>
        <w:jc w:val="center"/>
        <w:rPr>
          <w:b w:val="1"/>
          <w:sz w:val="30"/>
        </w:rPr>
      </w:pPr>
      <w:r>
        <w:rPr>
          <w:b w:val="1"/>
          <w:sz w:val="30"/>
        </w:rPr>
        <w:t>3.</w:t>
      </w:r>
      <w:r>
        <w:rPr>
          <w:b w:val="1"/>
          <w:sz w:val="30"/>
        </w:rPr>
        <w:t xml:space="preserve"> </w:t>
      </w:r>
      <w:r>
        <w:rPr>
          <w:b w:val="1"/>
          <w:sz w:val="30"/>
        </w:rPr>
        <w:t>Клиническая картина</w:t>
      </w:r>
      <w:r>
        <w:rPr>
          <w:b w:val="1"/>
          <w:sz w:val="30"/>
        </w:rPr>
        <w:t xml:space="preserve"> </w:t>
      </w:r>
      <w:r>
        <w:rPr>
          <w:b w:val="1"/>
          <w:sz w:val="30"/>
        </w:rPr>
        <w:t>холеры</w:t>
      </w:r>
    </w:p>
    <w:p w14:paraId="18000000">
      <w:pPr>
        <w:spacing w:after="0" w:before="0"/>
        <w:ind w:firstLine="0" w:left="0" w:right="0"/>
        <w:rPr>
          <w:sz w:val="30"/>
        </w:rPr>
      </w:pPr>
      <w:r>
        <w:rPr>
          <w:sz w:val="30"/>
        </w:rPr>
        <w:t>Клинические проявления холеры, вызванной вибрионами, в том числе классическим вибрионом Эль-Тор, сходны.</w:t>
      </w:r>
    </w:p>
    <w:p w14:paraId="19000000">
      <w:pPr>
        <w:spacing w:after="0" w:before="0"/>
        <w:ind w:firstLine="0" w:left="0" w:right="0"/>
        <w:rPr>
          <w:sz w:val="30"/>
        </w:rPr>
      </w:pPr>
      <w:r>
        <w:rPr>
          <w:sz w:val="30"/>
        </w:rPr>
        <w:t>Инкубационный период болезни колеблется от нескольких часов до 5 дней, составляя в среднем около 48 ч. Заболевание может развиться в типичной и атипичной</w:t>
      </w:r>
      <w:r>
        <w:rPr>
          <w:sz w:val="30"/>
        </w:rPr>
        <w:t xml:space="preserve"> </w:t>
      </w:r>
      <w:r>
        <w:rPr>
          <w:sz w:val="30"/>
        </w:rPr>
        <w:t>формах. При типичном течении различают легкую, средней тяжести и тяжелую формы болезни в соответствии со степенью дегидратации. При атипичном течении различают стертую и молниеносную формы. При холере Эль-Тор часто наблюдается субклиническое течение инфекционного процесса в виде вибриононосительства.</w:t>
      </w:r>
    </w:p>
    <w:p w14:paraId="1A000000">
      <w:pPr>
        <w:spacing w:after="0" w:before="0"/>
        <w:ind w:firstLine="0" w:left="0" w:right="0"/>
        <w:rPr>
          <w:sz w:val="30"/>
        </w:rPr>
      </w:pPr>
      <w:r>
        <w:rPr>
          <w:sz w:val="30"/>
        </w:rPr>
        <w:t>В</w:t>
      </w:r>
      <w:r>
        <w:rPr>
          <w:sz w:val="30"/>
        </w:rPr>
        <w:t xml:space="preserve"> </w:t>
      </w:r>
      <w:r>
        <w:rPr>
          <w:rFonts w:ascii="Arial" w:hAnsi="Arial"/>
          <w:i w:val="1"/>
          <w:sz w:val="30"/>
        </w:rPr>
        <w:t>типичных случаях</w:t>
      </w:r>
      <w:r>
        <w:rPr>
          <w:sz w:val="30"/>
        </w:rPr>
        <w:t xml:space="preserve"> </w:t>
      </w:r>
      <w:r>
        <w:rPr>
          <w:sz w:val="30"/>
        </w:rPr>
        <w:t> болезнь развивается остро, часто внезапно: ночью или утром больные ощущают императивные позывы на дефекацию без тенезмов и болей в животе. Часто отмечаются дискомфорт, урчание и переливание вокруг пупка или внизу живота. Стул обычно обильный, испражнения вначале имеют каловый характер с частицами непереваренной пищи, затем становятся жидкими, водянистыми, желтого цвета с плавающими хлопьями, в дальнейшем светлеют, обретая вид рисового отвара без запаха, с запахом рыбы или тертого картофеля. В случае легкого течения болезни может быть от 3 до 10 дефекаций в сутки. У больного снижается аппетит, быстро появляются жажда и мышечная слабость. Температура тела обычно остается нормальной, у ряда больных выявляется субфебрилитет. При осмотре можно выявить учащение пульса, сухость языка. Живот втянут, безболезнен, определяется урчание и переливание жидкости по ходу тонкой кишки. При благоприятном течении болезни диарея продолжается от нескольких часов до 1—2 сут</w:t>
      </w:r>
      <w:r>
        <w:rPr>
          <w:sz w:val="30"/>
        </w:rPr>
        <w:t>ок</w:t>
      </w:r>
      <w:r>
        <w:rPr>
          <w:sz w:val="30"/>
        </w:rPr>
        <w:t>. Потеря жидкости не превышает 1—3 % массы тела (I степень дегидратации). Физик</w:t>
      </w:r>
      <w:r>
        <w:rPr>
          <w:sz w:val="30"/>
        </w:rPr>
        <w:t>о-</w:t>
      </w:r>
      <w:r>
        <w:rPr>
          <w:sz w:val="30"/>
        </w:rPr>
        <w:t>химические свойства крови не нарушаются. Заболевание заканчивается выздоровлением. В случае прогрессирования болезни отмечается нарастание частоты стула (до 15—20 раз в сут</w:t>
      </w:r>
      <w:r>
        <w:rPr>
          <w:sz w:val="30"/>
        </w:rPr>
        <w:t>ки</w:t>
      </w:r>
      <w:r>
        <w:rPr>
          <w:sz w:val="30"/>
        </w:rPr>
        <w:t>), испражнения обильные, водянистые в виде рисового отвара. Обычно присоединяется многократная обильная рвота «фонтаном» без тошноты и болей в эпигастрии. Рвотные массы быстро становятся водянистыми с желтоватым прокрашиванием из-за примеси желчи (греч.</w:t>
      </w:r>
      <w:r>
        <w:rPr>
          <w:sz w:val="30"/>
        </w:rPr>
        <w:t xml:space="preserve"> </w:t>
      </w:r>
      <w:r>
        <w:rPr>
          <w:rFonts w:ascii="Arial" w:hAnsi="Arial"/>
          <w:sz w:val="30"/>
        </w:rPr>
        <w:t>chole rheo</w:t>
      </w:r>
      <w:r>
        <w:rPr>
          <w:sz w:val="30"/>
        </w:rPr>
        <w:t xml:space="preserve"> </w:t>
      </w:r>
      <w:r>
        <w:rPr>
          <w:sz w:val="30"/>
        </w:rPr>
        <w:t>– «истечение желчи»). Профузный понос и многократная обильная рвота быстро, в течение нескольких часов, приводят к выраженному обезвоживанию (II степень дегидратации) с потерей количества жидкости, составляющего до 4—6 % от массы тела больного.</w:t>
      </w:r>
    </w:p>
    <w:p w14:paraId="1B000000">
      <w:pPr>
        <w:spacing w:after="0" w:before="0"/>
        <w:ind w:firstLine="0" w:left="0" w:right="0"/>
        <w:rPr>
          <w:sz w:val="30"/>
        </w:rPr>
      </w:pPr>
      <w:r>
        <w:rPr>
          <w:sz w:val="30"/>
        </w:rPr>
        <w:t>Общее состояние ухудшается. Нарастают мышечная слабость, жажда, сухость во рту. Вследствие тканевой гипоксии, нарушения водно-электролитного обмена, развития ацидоза и накопления молочной кислоты у некоторых больных появляются кратковременные судороги икроножных мышц, стоп и кистей, снижается диурез. Температура тела остается нормальной или субфебрильной. Кожа больных сухая, тургор ее снижен, часто наблюдается нестойкий цианоз. Слизистые оболочки также сухие, часто появляется осиплость голоса. Характерны учащение пульса, снижение артериального давления, преимущественно пульсового. Нарушения электролитного состава крови непостоянны. Отмечается компенсированный метаболический ацидоз. У некоторых больных можно выявить небольшое повышение относительной плотности крови (1,026—1,029 при норме 1,026) и увеличение показателей гематокрита (0,51—0,54 при норме 0,40—0,50).</w:t>
      </w:r>
    </w:p>
    <w:p w14:paraId="1C000000">
      <w:pPr>
        <w:spacing w:after="0" w:before="0"/>
        <w:ind w:firstLine="0" w:left="0" w:right="0"/>
        <w:rPr>
          <w:sz w:val="30"/>
        </w:rPr>
      </w:pPr>
      <w:r>
        <w:rPr>
          <w:sz w:val="30"/>
        </w:rPr>
        <w:t>При своевременной адекватной терапии исчезают рвота, диарея, восстанавливаются диурез и физико-химические показатели крови, состояние больного улучшается и в течение 2—3 дней наступает выздоровление.</w:t>
      </w:r>
    </w:p>
    <w:p w14:paraId="1D000000">
      <w:pPr>
        <w:pBdr>
          <w:top w:sz="6" w:val="single"/>
          <w:left w:sz="6" w:val="single"/>
          <w:bottom w:sz="6" w:val="single"/>
          <w:right w:sz="6" w:val="single"/>
        </w:pBdr>
        <w:spacing w:after="0" w:before="0"/>
        <w:ind w:firstLine="0" w:left="1700" w:right="840"/>
        <w:rPr>
          <w:sz w:val="30"/>
        </w:rPr>
      </w:pPr>
      <w:r>
        <w:rPr>
          <w:sz w:val="30"/>
        </w:rPr>
        <w:t>В случае отсутствия рациональной и своевременной терапии часто в течение нескольких часов потеря жидкости достигает 7—9 % массы тела (III степень дегидратации). Состояние больных прогрессивно ухудшается, развиваются признаки выраженного эксикоза: заостряются черты лица, западают глаза, усиливается сухость слизистых оболочек и кожи, она на кистях сморщивается («руки прачки»),</w:t>
      </w:r>
      <w:r>
        <w:rPr>
          <w:sz w:val="30"/>
        </w:rPr>
        <w:t xml:space="preserve"> </w:t>
      </w:r>
      <w:r>
        <w:rPr>
          <w:sz w:val="30"/>
        </w:rPr>
        <w:t xml:space="preserve"> </w:t>
      </w:r>
      <w:r>
        <w:rPr>
          <w:sz w:val="30"/>
        </w:rPr>
        <w:t>усиливается также мышечный рельеф тела, выражена афония, появляются тонические судороги отдельных групп мышц. Отмечаются резкая артериальная гипертензия, тахикардия, распространенный цианоз. Кислородная недостаточность в тканях усугубляет ацидоз и гипокалиемию. В результате гиповолемии, гипоксии и потери электролитов снижается клубочковая фильтрация в почках, возникает олигурия. Температура тела при этом нормальная или снижена. Относительная плотность крови повышается до 1,030—1,035, индекс гематокрита 0,55—0,65, нарастают метаболический ацидоз, гипокалиемия, гипохлоремия, появляется компенсаторная гипернатриемия, возможна азотемия.</w:t>
      </w:r>
    </w:p>
    <w:p w14:paraId="1E000000">
      <w:pPr>
        <w:spacing w:after="0" w:before="0"/>
        <w:ind w:firstLine="0" w:left="0" w:right="0"/>
        <w:rPr>
          <w:sz w:val="30"/>
        </w:rPr>
      </w:pPr>
      <w:r>
        <w:rPr>
          <w:sz w:val="30"/>
        </w:rPr>
        <w:t>При прогрессирующем течении болезни у нелеченых больных количество теряемой жидкости достигает 10 % от массы тела и более (IV степень дегидратации), развивается декомпенсированный дегидратационный шок. В тяжелых случаях холеры шок может развиться в течение первых 12 ч болезни. Состояние больных неуклонно ухудшается: обильная диарея и многократная рвота, наблюдаемые в начале болезни, в этом периоде урежаются или полностью прекращаются. Характерен выраженный диффузный цианоз, нередко кончик носа, ушные раковины, губы, маргинальные края век приобретают фиолетовую или почти черную окраску. Черты лица еще больше заостряются, появляется синюшность вокруг глаз (симптом «темных очков»), глазные яблоки глубоко западают, повернуты кверху (симптом «заходящего солнца»). На лице больного выражены страдание, мольба о помощи –</w:t>
      </w:r>
      <w:r>
        <w:rPr>
          <w:sz w:val="30"/>
        </w:rPr>
        <w:t xml:space="preserve"> </w:t>
      </w:r>
      <w:r>
        <w:rPr>
          <w:rFonts w:ascii="Arial" w:hAnsi="Arial"/>
          <w:sz w:val="30"/>
        </w:rPr>
        <w:t>facies chorelica</w:t>
      </w:r>
      <w:r>
        <w:rPr>
          <w:sz w:val="30"/>
        </w:rPr>
        <w:t>. Голос беззвучный, сознание длительное время сохранено. Температура тела снижается до 35—34 °С, в связи с чем эту форму болезни в прошлом называли холерным алгидом (от лат.</w:t>
      </w:r>
      <w:r>
        <w:rPr>
          <w:sz w:val="30"/>
        </w:rPr>
        <w:t xml:space="preserve"> </w:t>
      </w:r>
      <w:r>
        <w:rPr>
          <w:rFonts w:ascii="Arial" w:hAnsi="Arial"/>
          <w:sz w:val="30"/>
        </w:rPr>
        <w:t>algor</w:t>
      </w:r>
      <w:r>
        <w:rPr>
          <w:sz w:val="30"/>
        </w:rPr>
        <w:t xml:space="preserve"> </w:t>
      </w:r>
      <w:r>
        <w:rPr>
          <w:sz w:val="30"/>
        </w:rPr>
        <w:t>– холодный). Кожные покровы холодные на ощупь, легко собираются в складки и длительное время (иногда в течение часа) не расправляются – «</w:t>
      </w:r>
      <w:r>
        <w:rPr>
          <w:rFonts w:ascii="Arial" w:hAnsi="Arial"/>
          <w:sz w:val="30"/>
        </w:rPr>
        <w:t>холерная складка</w:t>
      </w:r>
      <w:r>
        <w:rPr>
          <w:sz w:val="30"/>
        </w:rPr>
        <w:t>». Пульс аритмичный слабого наполнения и напряжения (нитевидный), почти не прощупывается. Выражена тахикардия, тоны сердца почти не слышны, артериальное давление практически не определяется. Нарастает одышка, дыхание аритмичное, поверхностное (до 40—60 дыханий в минуту), неэффективное. Больные часто дышат открытым ртом из-за удушья, в акте дыхания участвует мускулатура грудной клетки. Судороги тонического характера распространяются на все группы мышц, в том числе на диафрагму, что приводит к мучительной икоте. Живот западает, болезненный во время судорог его мышц, мягкий. Обычно наступает анурия. В гемограмме вследствие сгущения крови определяются увеличенное количество эритроцитов до 6</w:t>
      </w:r>
      <w:r>
        <w:rPr>
          <w:sz w:val="30"/>
        </w:rPr>
        <w:t> </w:t>
      </w:r>
      <w:r>
        <w:rPr>
          <w:sz w:val="30"/>
        </w:rPr>
        <w:t>-</w:t>
      </w:r>
      <w:r>
        <w:rPr>
          <w:sz w:val="30"/>
        </w:rPr>
        <w:t> </w:t>
      </w:r>
      <w:r>
        <w:rPr>
          <w:sz w:val="30"/>
        </w:rPr>
        <w:t>8</w:t>
      </w:r>
      <w:r>
        <w:rPr>
          <w:sz w:val="30"/>
        </w:rPr>
        <w:t xml:space="preserve"> </w:t>
      </w:r>
      <w:r>
        <w:rPr>
          <w:sz w:val="30"/>
        </w:rPr>
        <w:t> </w:t>
      </w:r>
      <w:r>
        <w:rPr>
          <w:sz w:val="30"/>
        </w:rPr>
        <w:t>х</w:t>
      </w:r>
      <w:r>
        <w:rPr>
          <w:sz w:val="30"/>
        </w:rPr>
        <w:t> </w:t>
      </w:r>
      <w:r>
        <w:rPr>
          <w:sz w:val="30"/>
        </w:rPr>
        <w:t>10</w:t>
      </w:r>
      <w:r>
        <w:rPr>
          <w:sz w:val="30"/>
          <w:vertAlign w:val="superscript"/>
        </w:rPr>
        <w:t>12</w:t>
      </w:r>
      <w:r>
        <w:rPr>
          <w:sz w:val="30"/>
        </w:rPr>
        <w:t xml:space="preserve"> </w:t>
      </w:r>
      <w:r>
        <w:rPr>
          <w:sz w:val="30"/>
        </w:rPr>
        <w:t>/л крови и лейкоцитоз с нейтроф</w:t>
      </w:r>
      <w:r>
        <w:rPr>
          <w:sz w:val="30"/>
        </w:rPr>
        <w:t>и</w:t>
      </w:r>
      <w:r>
        <w:rPr>
          <w:sz w:val="30"/>
        </w:rPr>
        <w:t>льным сдвигом. Относительная плотность крови повышается до 1,038</w:t>
      </w:r>
      <w:r>
        <w:rPr>
          <w:sz w:val="30"/>
        </w:rPr>
        <w:t> </w:t>
      </w:r>
      <w:r>
        <w:rPr>
          <w:sz w:val="30"/>
        </w:rPr>
        <w:t>—</w:t>
      </w:r>
      <w:r>
        <w:rPr>
          <w:sz w:val="30"/>
        </w:rPr>
        <w:t> </w:t>
      </w:r>
      <w:r>
        <w:rPr>
          <w:sz w:val="30"/>
        </w:rPr>
        <w:t>1,050, индекс гематокрита достигает 0,60—0</w:t>
      </w:r>
      <w:r>
        <w:rPr>
          <w:sz w:val="30"/>
        </w:rPr>
        <w:t>,</w:t>
      </w:r>
      <w:r>
        <w:rPr>
          <w:sz w:val="30"/>
        </w:rPr>
        <w:t>70, нарастают азотемия, резкий дефицит ионов калия, хлора, гидрокарбонатов, развивается декомпенсированный метаболический ацидоз и респираторный алкалоз.</w:t>
      </w:r>
    </w:p>
    <w:p w14:paraId="1F000000">
      <w:pPr>
        <w:spacing w:after="0" w:before="0"/>
        <w:ind w:firstLine="0" w:left="0" w:right="0"/>
        <w:rPr>
          <w:sz w:val="30"/>
        </w:rPr>
      </w:pPr>
      <w:r>
        <w:rPr>
          <w:rFonts w:ascii="Arial" w:hAnsi="Arial"/>
          <w:i w:val="1"/>
          <w:sz w:val="30"/>
        </w:rPr>
        <w:t>Сухая</w:t>
      </w:r>
      <w:r>
        <w:rPr>
          <w:sz w:val="30"/>
        </w:rPr>
        <w:t xml:space="preserve"> </w:t>
      </w:r>
      <w:r>
        <w:rPr>
          <w:rFonts w:ascii="Arial" w:hAnsi="Arial"/>
          <w:i w:val="1"/>
          <w:sz w:val="30"/>
        </w:rPr>
        <w:t>холера</w:t>
      </w:r>
      <w:r>
        <w:rPr>
          <w:sz w:val="30"/>
        </w:rPr>
        <w:t xml:space="preserve"> </w:t>
      </w:r>
      <w:r>
        <w:rPr>
          <w:sz w:val="30"/>
        </w:rPr>
        <w:t> протекает</w:t>
      </w:r>
      <w:r>
        <w:rPr>
          <w:sz w:val="30"/>
        </w:rPr>
        <w:t xml:space="preserve"> </w:t>
      </w:r>
      <w:r>
        <w:rPr>
          <w:sz w:val="30"/>
        </w:rPr>
        <w:t>без поноса и рвоты, характеризуется острым началом, быстрым развитием дегидратационного шока, резким падением артериального давления, учащением дыхания, афонией, анурией, судорогами всех групп мышц, менингеальными и энцефалитическими симптомами. Смерть наступает в течение нескольких часов. Эта форма холеры встречается очень редко у ослабленных больных.</w:t>
      </w:r>
    </w:p>
    <w:p w14:paraId="20000000">
      <w:pPr>
        <w:spacing w:after="0" w:before="0"/>
        <w:ind w:firstLine="0" w:left="0" w:right="0"/>
        <w:rPr>
          <w:sz w:val="30"/>
        </w:rPr>
      </w:pPr>
      <w:r>
        <w:rPr>
          <w:sz w:val="30"/>
        </w:rPr>
        <w:t>При</w:t>
      </w:r>
      <w:r>
        <w:rPr>
          <w:sz w:val="30"/>
        </w:rPr>
        <w:t xml:space="preserve"> </w:t>
      </w:r>
      <w:r>
        <w:rPr>
          <w:rFonts w:ascii="Arial" w:hAnsi="Arial"/>
          <w:i w:val="1"/>
          <w:sz w:val="30"/>
        </w:rPr>
        <w:t>молниеносной форме</w:t>
      </w:r>
      <w:r>
        <w:rPr>
          <w:sz w:val="30"/>
        </w:rPr>
        <w:t xml:space="preserve"> </w:t>
      </w:r>
      <w:r>
        <w:rPr>
          <w:sz w:val="30"/>
        </w:rPr>
        <w:t> холеры наблюдаются внезапное начало и бурное развитие дегидратационного шока с резким обезвоживанием организма.</w:t>
      </w:r>
    </w:p>
    <w:p w14:paraId="21000000">
      <w:pPr>
        <w:spacing w:after="0" w:before="0"/>
        <w:ind w:firstLine="0" w:left="0" w:right="0"/>
        <w:rPr>
          <w:sz w:val="30"/>
        </w:rPr>
      </w:pPr>
      <w:r>
        <w:rPr>
          <w:sz w:val="30"/>
        </w:rPr>
        <w:t>Особо тяжелое течение холера приобретает у детей первых лет жизни. Ввиду несовершенства физиологических механизмов адаптации у детей быстро возникают декомпенсированные формы обезвоживания, однако вследствие гидрофильности тканей детского организма клинические признаки эксикоза могут быть выражены нерезко. Быстро нарастают гипокалиемия, сопровождающаяся судорогами, циркуляторная и дыхательная недостаточность, анурия, часто развиваются признаки энцефалопатии и кома.</w:t>
      </w:r>
    </w:p>
    <w:p w14:paraId="22000000">
      <w:pPr>
        <w:spacing w:after="0" w:before="0"/>
        <w:ind w:firstLine="0" w:left="0" w:right="0"/>
        <w:rPr>
          <w:sz w:val="30"/>
        </w:rPr>
      </w:pPr>
      <w:r>
        <w:rPr>
          <w:rFonts w:ascii="Arial" w:hAnsi="Arial"/>
          <w:sz w:val="30"/>
        </w:rPr>
        <w:t>Осложнения.</w:t>
      </w:r>
      <w:r>
        <w:rPr>
          <w:sz w:val="30"/>
        </w:rPr>
        <w:t xml:space="preserve"> </w:t>
      </w:r>
      <w:r>
        <w:rPr>
          <w:sz w:val="30"/>
        </w:rPr>
        <w:t>Возникающие при холере осложнения обусловлены развитием дегидратационного шока и присоединением вторичной микрофлоры. У ослабленных больных могут наблюдаться абсцессы, флегмоны различной локализации, сепсис, который в прошлом был описан как холерный тифоид.</w:t>
      </w:r>
    </w:p>
    <w:p w14:paraId="23000000">
      <w:pPr>
        <w:spacing w:after="140" w:before="0"/>
        <w:ind w:firstLine="700" w:left="0" w:right="0"/>
        <w:jc w:val="both"/>
        <w:rPr>
          <w:sz w:val="30"/>
        </w:rPr>
      </w:pPr>
      <w:r>
        <w:rPr>
          <w:sz w:val="30"/>
        </w:rPr>
        <w:t> </w:t>
      </w:r>
    </w:p>
    <w:p w14:paraId="24000000">
      <w:pPr>
        <w:spacing w:after="140" w:before="0"/>
        <w:ind w:firstLine="0" w:left="0" w:right="0"/>
        <w:jc w:val="center"/>
        <w:rPr>
          <w:b w:val="1"/>
          <w:sz w:val="30"/>
        </w:rPr>
      </w:pPr>
      <w:r>
        <w:rPr>
          <w:b w:val="1"/>
          <w:sz w:val="30"/>
        </w:rPr>
        <w:t>4. Лабораторная диагностика</w:t>
      </w:r>
      <w:r>
        <w:rPr>
          <w:b w:val="1"/>
          <w:sz w:val="30"/>
        </w:rPr>
        <w:t xml:space="preserve"> </w:t>
      </w:r>
      <w:r>
        <w:rPr>
          <w:b w:val="1"/>
          <w:sz w:val="30"/>
        </w:rPr>
        <w:t>холеры</w:t>
      </w:r>
    </w:p>
    <w:p w14:paraId="25000000">
      <w:pPr>
        <w:spacing w:after="140" w:before="0"/>
        <w:ind w:firstLine="700" w:left="0" w:right="0"/>
        <w:jc w:val="both"/>
        <w:rPr>
          <w:sz w:val="30"/>
        </w:rPr>
      </w:pPr>
      <w:r>
        <w:rPr>
          <w:sz w:val="30"/>
        </w:rPr>
        <w:t>Диагноз холеры должен быть подтвержден результатами специфических методов исследования: основного - бактериологического и дополнительного - серологического (обычно - ИФА), ориентировочное значение имеет бактериоскопия испражнений и рвотных масс.</w:t>
      </w:r>
    </w:p>
    <w:p w14:paraId="26000000">
      <w:pPr>
        <w:spacing w:after="140" w:before="0"/>
        <w:ind w:firstLine="700" w:left="0" w:right="0"/>
        <w:jc w:val="both"/>
        <w:rPr>
          <w:sz w:val="30"/>
        </w:rPr>
      </w:pPr>
      <w:r>
        <w:rPr>
          <w:sz w:val="30"/>
        </w:rPr>
        <w:t>Материалом для бактериологического исследования служат испражнения и рвотные массы, которые сразу после выделения засеивают на 1</w:t>
      </w:r>
      <w:r>
        <w:rPr>
          <w:sz w:val="30"/>
        </w:rPr>
        <w:t> </w:t>
      </w:r>
      <w:r>
        <w:rPr>
          <w:sz w:val="30"/>
        </w:rPr>
        <w:t>% пептонную воду или щелочной агар. Лабораторную посуду маркируют, обрабатывают дезинфицирующим раствором, заворачивают в пергаментную бумагу и в специальном опечатанном биксе немедленно доставляют в бактериологическую лабораторию. Положительный результат может быть получен через 18-24 часа. При использовании экспресс-методов исследования диагноз может быть верифицирован в течение нескольких часов. В периферической крови при тяжелой форме холеры отмечается увеличение числа эритроцитов и лейкоцитов, нейтрофилез. Повышен гематокрит. Выявляются гипокалиемия, метаболический ацидоз.</w:t>
      </w:r>
    </w:p>
    <w:p w14:paraId="27000000">
      <w:pPr>
        <w:spacing w:after="140" w:before="0"/>
        <w:ind w:firstLine="700" w:left="0" w:right="0"/>
        <w:jc w:val="center"/>
        <w:rPr>
          <w:sz w:val="30"/>
        </w:rPr>
      </w:pPr>
      <w:r>
        <w:rPr>
          <w:sz w:val="30"/>
        </w:rPr>
        <w:t> </w:t>
      </w:r>
    </w:p>
    <w:p w14:paraId="28000000">
      <w:pPr>
        <w:spacing w:after="140" w:before="0"/>
        <w:ind w:firstLine="0" w:left="0" w:right="0"/>
        <w:jc w:val="center"/>
        <w:rPr>
          <w:b w:val="1"/>
          <w:sz w:val="30"/>
        </w:rPr>
      </w:pPr>
      <w:r>
        <w:rPr>
          <w:b w:val="1"/>
          <w:sz w:val="30"/>
        </w:rPr>
        <w:t>5. Лечение и уход за больными  холерой</w:t>
      </w:r>
    </w:p>
    <w:p w14:paraId="29000000">
      <w:pPr>
        <w:pBdr>
          <w:top w:sz="6" w:val="single"/>
          <w:left w:sz="6" w:val="single"/>
          <w:bottom w:sz="6" w:val="single"/>
          <w:right w:sz="6" w:val="single"/>
        </w:pBdr>
        <w:spacing w:after="140" w:before="0"/>
        <w:ind w:firstLine="700" w:left="0" w:right="0"/>
        <w:jc w:val="both"/>
        <w:rPr>
          <w:sz w:val="30"/>
        </w:rPr>
      </w:pPr>
      <w:r>
        <w:rPr>
          <w:sz w:val="30"/>
        </w:rPr>
        <w:t>Больные холерой или похожими на нее заболеваниями подлежат обязательной госпитализации в специализированные боксы или отделения, работающие в режиме особо опасных инфекций. Для больных холерой разработана специальная легко собираемая и дезинфицируемая койка (</w:t>
      </w:r>
      <w:r>
        <w:rPr>
          <w:rFonts w:ascii="Arial" w:hAnsi="Arial"/>
          <w:sz w:val="30"/>
        </w:rPr>
        <w:t>койка Филиппса</w:t>
      </w:r>
      <w:r>
        <w:rPr>
          <w:sz w:val="30"/>
        </w:rPr>
        <w:t>), имеющая в центре отверстие и сток для сбора и измерения объема водянистого стула и рвотных масс.</w:t>
      </w:r>
      <w:r>
        <w:rPr>
          <w:sz w:val="30"/>
        </w:rPr>
        <w:t xml:space="preserve"> </w:t>
      </w:r>
    </w:p>
    <w:p w14:paraId="2A000000">
      <w:pPr>
        <w:spacing w:after="140" w:before="0"/>
        <w:ind w:firstLine="700" w:left="0" w:right="0"/>
        <w:jc w:val="both"/>
        <w:rPr>
          <w:sz w:val="30"/>
        </w:rPr>
      </w:pPr>
      <w:r>
        <w:rPr>
          <w:sz w:val="30"/>
        </w:rPr>
        <w:t>Основой лечения больных холерой является</w:t>
      </w:r>
      <w:r>
        <w:rPr>
          <w:sz w:val="30"/>
        </w:rPr>
        <w:t xml:space="preserve"> </w:t>
      </w:r>
      <w:r>
        <w:rPr>
          <w:rFonts w:ascii="Arial" w:hAnsi="Arial"/>
          <w:sz w:val="30"/>
        </w:rPr>
        <w:t>регидратационная терапия</w:t>
      </w:r>
      <w:r>
        <w:rPr>
          <w:sz w:val="30"/>
        </w:rPr>
        <w:t>, проведение которой следует начинать еще на догоспитальном этапе.</w:t>
      </w:r>
    </w:p>
    <w:p w14:paraId="2B000000">
      <w:pPr>
        <w:spacing w:after="140" w:before="0"/>
        <w:ind w:firstLine="700" w:left="0" w:right="0"/>
        <w:jc w:val="both"/>
        <w:rPr>
          <w:sz w:val="30"/>
        </w:rPr>
      </w:pPr>
      <w:r>
        <w:rPr>
          <w:sz w:val="30"/>
        </w:rPr>
        <w:t>При легкой и средней тяжести формах холеры основным методом служит пероральная регидратация. Для этого используют стандартные глюкозо-солевые растворы:</w:t>
      </w:r>
      <w:r>
        <w:rPr>
          <w:sz w:val="30"/>
        </w:rPr>
        <w:t xml:space="preserve"> </w:t>
      </w:r>
      <w:r>
        <w:rPr>
          <w:sz w:val="30"/>
        </w:rPr>
        <w:t>регидрон</w:t>
      </w:r>
      <w:r>
        <w:rPr>
          <w:sz w:val="30"/>
        </w:rPr>
        <w:t xml:space="preserve"> </w:t>
      </w:r>
      <w:r>
        <w:rPr>
          <w:sz w:val="30"/>
        </w:rPr>
        <w:t>(3,5 г натрия хлорида, 2,5 г натрия гидрокарбоната, 1,5 г калия хлорида, 20 г глюкозы безводной в 1 л кипяченой воды) и другие.</w:t>
      </w:r>
    </w:p>
    <w:p w14:paraId="2C000000">
      <w:pPr>
        <w:spacing w:after="140" w:before="0"/>
        <w:ind w:firstLine="700" w:left="0" w:right="0"/>
        <w:jc w:val="both"/>
        <w:rPr>
          <w:sz w:val="30"/>
        </w:rPr>
      </w:pPr>
      <w:r>
        <w:rPr>
          <w:sz w:val="30"/>
        </w:rPr>
        <w:t>Объем вводимого раствора зависит от степени дегидратации, которая оценивается с учетом потери жидкости со стулом и рвотой, по степени уменьшения массы тела за период болезни, а также по клиническим проявлениям обезвоживания. Регидратационную терапию проводят в два этапа: вначале компенсируют имеющийся дефицит жидкости, а затем - продолжающиеся потери жидкости со стулом и рвотой.</w:t>
      </w:r>
    </w:p>
    <w:p w14:paraId="2D000000">
      <w:pPr>
        <w:spacing w:after="140" w:before="0"/>
        <w:ind w:firstLine="700" w:left="0" w:right="0"/>
        <w:jc w:val="both"/>
        <w:rPr>
          <w:sz w:val="30"/>
        </w:rPr>
      </w:pPr>
      <w:r>
        <w:rPr>
          <w:sz w:val="30"/>
        </w:rPr>
        <w:t>Первый этап оральной регидратации у детей до 4-летнего возраста осуществляют в</w:t>
      </w:r>
      <w:r>
        <w:rPr>
          <w:sz w:val="30"/>
        </w:rPr>
        <w:t xml:space="preserve"> </w:t>
      </w:r>
      <w:r>
        <w:rPr>
          <w:sz w:val="30"/>
        </w:rPr>
        <w:t> </w:t>
      </w:r>
      <w:r>
        <w:rPr>
          <w:sz w:val="30"/>
        </w:rPr>
        <w:t>течение 6 часов, у старших детей и взрослых - за 4 часа. Растворы принимают в теплом виде, равномерно и небольшими порциями (детям по 1 чайной или десертной ложке в минуту, взрослым по 1 столовой ложке в минуту). При сохраняющейся диарее назначают дополнительную дозу раствора в соответствии с объемом стула или 50-150 мл детям и 200-250 мл взрослым после каждой дефекации. Детям раннего возраста необходимо продолжать грудное вскармливание. Регидратацию следует проводить до прекращения рвоты и диареи.</w:t>
      </w:r>
    </w:p>
    <w:p w14:paraId="2E000000">
      <w:pPr>
        <w:spacing w:after="140" w:before="0"/>
        <w:ind w:firstLine="700" w:left="0" w:right="0"/>
        <w:jc w:val="both"/>
        <w:rPr>
          <w:sz w:val="30"/>
        </w:rPr>
      </w:pPr>
      <w:r>
        <w:rPr>
          <w:sz w:val="30"/>
        </w:rPr>
        <w:t>При дегидратации III-IV степени проводят инфузионную регидратацию в ОРИТ с помощью стандартных полиионных (солевых) растворов:</w:t>
      </w:r>
      <w:r>
        <w:rPr>
          <w:sz w:val="30"/>
        </w:rPr>
        <w:t xml:space="preserve"> </w:t>
      </w:r>
      <w:r>
        <w:rPr>
          <w:sz w:val="30"/>
        </w:rPr>
        <w:t>т</w:t>
      </w:r>
      <w:r>
        <w:rPr>
          <w:sz w:val="30"/>
        </w:rPr>
        <w:t>рисоль (5 г натрия хлорида, 4 г натрия гидрокарбоната и 1 г калия хлорида в 1 л апирогенной бидистиллированной воды),</w:t>
      </w:r>
      <w:r>
        <w:rPr>
          <w:sz w:val="30"/>
        </w:rPr>
        <w:t xml:space="preserve"> </w:t>
      </w:r>
      <w:r>
        <w:rPr>
          <w:sz w:val="30"/>
        </w:rPr>
        <w:t>дисоль, ацесоль,</w:t>
      </w:r>
      <w:r>
        <w:rPr>
          <w:sz w:val="30"/>
        </w:rPr>
        <w:t xml:space="preserve"> </w:t>
      </w:r>
      <w:r>
        <w:rPr>
          <w:sz w:val="30"/>
        </w:rPr>
        <w:t>и др. Растворы вводят в асептических условиях, подогретыми до 38 °С, внутривенно, часто с помощью внутривенного катетера и двух инфузионных систем.</w:t>
      </w:r>
    </w:p>
    <w:p w14:paraId="2F000000">
      <w:pPr>
        <w:spacing w:after="140" w:before="0"/>
        <w:ind w:firstLine="700" w:left="0" w:right="0"/>
        <w:jc w:val="both"/>
        <w:rPr>
          <w:sz w:val="30"/>
        </w:rPr>
      </w:pPr>
      <w:r>
        <w:rPr>
          <w:sz w:val="30"/>
        </w:rPr>
        <w:t>Первичная инфузионная регидратация должна быть проведена за 6 часов у детей до 1 года и за 3 часа у старших детей и взрослых в объеме 10 % от массы тела. Первые порции растворов вводят струйно, затем продолжают капельную инфузию. После прекращения рвоты и восстановления почасового диуреза переходят к пероральной регидратации. Наряду с регидратацией больным тяжелой формой холеры проводят противошоковые мероприятия.</w:t>
      </w:r>
    </w:p>
    <w:p w14:paraId="30000000">
      <w:pPr>
        <w:spacing w:after="140" w:before="0"/>
        <w:ind w:firstLine="700" w:left="0" w:right="0"/>
        <w:jc w:val="both"/>
        <w:rPr>
          <w:sz w:val="30"/>
        </w:rPr>
      </w:pPr>
      <w:r>
        <w:rPr>
          <w:sz w:val="30"/>
        </w:rPr>
        <w:t>Всем больным холерой проводят</w:t>
      </w:r>
      <w:r>
        <w:rPr>
          <w:sz w:val="30"/>
        </w:rPr>
        <w:t xml:space="preserve"> </w:t>
      </w:r>
      <w:r>
        <w:rPr>
          <w:rFonts w:ascii="Arial" w:hAnsi="Arial"/>
          <w:sz w:val="30"/>
        </w:rPr>
        <w:t>антибактериальную терапию</w:t>
      </w:r>
      <w:r>
        <w:rPr>
          <w:sz w:val="30"/>
        </w:rPr>
        <w:t xml:space="preserve"> </w:t>
      </w:r>
      <w:r>
        <w:rPr>
          <w:sz w:val="30"/>
        </w:rPr>
        <w:t>доксициклином или тетрациклином,</w:t>
      </w:r>
      <w:r>
        <w:rPr>
          <w:sz w:val="30"/>
        </w:rPr>
        <w:t xml:space="preserve"> </w:t>
      </w:r>
      <w:r>
        <w:rPr>
          <w:sz w:val="30"/>
        </w:rPr>
        <w:t>л</w:t>
      </w:r>
      <w:r>
        <w:rPr>
          <w:sz w:val="30"/>
        </w:rPr>
        <w:t>евомицетином, ципрофлоксацином в течение 5 дней.</w:t>
      </w:r>
    </w:p>
    <w:p w14:paraId="31000000">
      <w:pPr>
        <w:spacing w:after="140" w:before="0"/>
        <w:ind w:firstLine="700" w:left="0" w:right="0"/>
        <w:jc w:val="both"/>
        <w:rPr>
          <w:sz w:val="30"/>
        </w:rPr>
      </w:pPr>
      <w:r>
        <w:rPr>
          <w:sz w:val="30"/>
        </w:rPr>
        <w:t> </w:t>
      </w:r>
    </w:p>
    <w:p w14:paraId="32000000">
      <w:pPr>
        <w:spacing w:after="140" w:before="0"/>
        <w:ind w:firstLine="0" w:left="0" w:right="0"/>
        <w:jc w:val="center"/>
        <w:rPr>
          <w:b w:val="1"/>
          <w:sz w:val="30"/>
        </w:rPr>
      </w:pPr>
      <w:r>
        <w:rPr>
          <w:b w:val="1"/>
          <w:sz w:val="30"/>
        </w:rPr>
        <w:t>6. Профилактика</w:t>
      </w:r>
      <w:r>
        <w:rPr>
          <w:b w:val="1"/>
          <w:sz w:val="30"/>
        </w:rPr>
        <w:t xml:space="preserve"> </w:t>
      </w:r>
      <w:r>
        <w:rPr>
          <w:b w:val="1"/>
          <w:sz w:val="30"/>
        </w:rPr>
        <w:t>холеры</w:t>
      </w:r>
    </w:p>
    <w:p w14:paraId="33000000">
      <w:pPr>
        <w:spacing w:after="140" w:before="0"/>
        <w:ind w:firstLine="700" w:left="0" w:right="0"/>
        <w:jc w:val="both"/>
        <w:rPr>
          <w:sz w:val="30"/>
        </w:rPr>
      </w:pPr>
      <w:r>
        <w:rPr>
          <w:sz w:val="30"/>
        </w:rPr>
        <w:t>Мероприятия по предупреждению холеры регламентируются Международными медико-санитарными правилами, которые предусматривают наблюдение в течение 5 дней</w:t>
      </w:r>
      <w:r>
        <w:rPr>
          <w:sz w:val="30"/>
        </w:rPr>
        <w:t xml:space="preserve"> </w:t>
      </w:r>
      <w:r>
        <w:rPr>
          <w:sz w:val="30"/>
        </w:rPr>
        <w:t>и однократное бактериологическое обследование лиц, прибывающих из неблагополучных по холере регионов.</w:t>
      </w:r>
    </w:p>
    <w:p w14:paraId="34000000">
      <w:pPr>
        <w:spacing w:after="140" w:before="0"/>
        <w:ind w:firstLine="700" w:left="0" w:right="0"/>
        <w:jc w:val="both"/>
        <w:rPr>
          <w:sz w:val="30"/>
        </w:rPr>
      </w:pPr>
      <w:r>
        <w:rPr>
          <w:sz w:val="30"/>
        </w:rPr>
        <w:t>В очагах холеры проводят противоэпидемические мероприятия, направленные на изоляцию больных холерой или подозрительными на нее заболеваниями, клинико-лабораторное обследование в условиях стационара всех контактных лиц в течение 5 дней с трехкратным бактериологическим исследованием, текущую и заключительную дезинфекцию с использованием хлорсодержащих дезинфицирующих средств.</w:t>
      </w:r>
    </w:p>
    <w:p w14:paraId="35000000">
      <w:pPr>
        <w:spacing w:after="0" w:before="0"/>
        <w:ind w:firstLine="0" w:left="0" w:right="0"/>
        <w:jc w:val="center"/>
        <w:rPr>
          <w:b w:val="1"/>
          <w:color w:val="0000CC"/>
          <w:sz w:val="30"/>
        </w:rPr>
      </w:pPr>
      <w:r>
        <w:rPr>
          <w:b w:val="1"/>
          <w:color w:val="0000CC"/>
          <w:sz w:val="30"/>
        </w:rPr>
        <w:t> </w:t>
      </w:r>
    </w:p>
    <w:p w14:paraId="36000000">
      <w:pPr>
        <w:spacing w:after="0" w:before="0"/>
        <w:ind w:firstLine="0" w:left="0" w:right="0"/>
        <w:jc w:val="center"/>
        <w:rPr>
          <w:b w:val="1"/>
          <w:color w:val="0000CC"/>
          <w:sz w:val="30"/>
        </w:rPr>
      </w:pPr>
      <w:r>
        <w:rPr>
          <w:b w:val="1"/>
          <w:color w:val="0000CC"/>
          <w:sz w:val="30"/>
        </w:rPr>
        <w:t> </w:t>
      </w:r>
    </w:p>
    <w:p w14:paraId="37000000">
      <w:pPr>
        <w:spacing w:after="0" w:before="0"/>
        <w:ind w:firstLine="0" w:left="0" w:right="0"/>
        <w:jc w:val="center"/>
        <w:rPr>
          <w:b w:val="1"/>
          <w:color w:val="0000CC"/>
          <w:sz w:val="30"/>
        </w:rPr>
      </w:pPr>
      <w:r>
        <w:rPr>
          <w:b w:val="1"/>
          <w:color w:val="0000CC"/>
          <w:sz w:val="30"/>
        </w:rPr>
        <w:t> </w:t>
      </w:r>
    </w:p>
    <w:p w14:paraId="38000000">
      <w:pPr>
        <w:spacing w:after="0" w:before="0"/>
        <w:ind w:firstLine="0" w:left="0" w:right="0"/>
        <w:jc w:val="center"/>
        <w:rPr>
          <w:b w:val="1"/>
          <w:color w:val="0000CC"/>
          <w:sz w:val="30"/>
        </w:rPr>
      </w:pPr>
      <w:r>
        <w:rPr>
          <w:b w:val="1"/>
          <w:color w:val="0000CC"/>
          <w:sz w:val="30"/>
        </w:rPr>
        <w:t> </w:t>
      </w:r>
    </w:p>
    <w:p w14:paraId="39000000">
      <w:pPr>
        <w:spacing w:after="0" w:before="0"/>
        <w:ind w:firstLine="0" w:left="0" w:right="0"/>
        <w:jc w:val="center"/>
        <w:rPr>
          <w:b w:val="1"/>
          <w:color w:val="0000CC"/>
          <w:sz w:val="30"/>
        </w:rPr>
      </w:pPr>
      <w:r>
        <w:rPr>
          <w:b w:val="1"/>
          <w:color w:val="0000CC"/>
          <w:sz w:val="30"/>
        </w:rPr>
        <w:t> </w:t>
      </w:r>
    </w:p>
    <w:p w14:paraId="3A000000">
      <w:pPr>
        <w:spacing w:after="0" w:before="0"/>
        <w:ind w:firstLine="0" w:left="0" w:right="0"/>
        <w:jc w:val="center"/>
        <w:rPr>
          <w:b w:val="1"/>
          <w:color w:val="0000CC"/>
          <w:sz w:val="30"/>
        </w:rPr>
      </w:pPr>
      <w:r>
        <w:rPr>
          <w:b w:val="1"/>
          <w:color w:val="0000CC"/>
          <w:sz w:val="30"/>
        </w:rPr>
        <w:t> </w:t>
      </w:r>
    </w:p>
    <w:p w14:paraId="3B000000">
      <w:pPr>
        <w:spacing w:after="0" w:before="0"/>
        <w:ind w:firstLine="0" w:left="0" w:right="0"/>
        <w:jc w:val="center"/>
        <w:rPr>
          <w:b w:val="1"/>
          <w:color w:val="0000CC"/>
          <w:sz w:val="30"/>
        </w:rPr>
      </w:pPr>
      <w:r>
        <w:rPr>
          <w:b w:val="1"/>
          <w:color w:val="0000CC"/>
          <w:sz w:val="30"/>
        </w:rPr>
        <w:t> </w:t>
      </w:r>
    </w:p>
    <w:p w14:paraId="3C000000">
      <w:pPr>
        <w:spacing w:after="0" w:before="0"/>
        <w:ind w:firstLine="0" w:left="0" w:right="0"/>
        <w:jc w:val="center"/>
        <w:rPr>
          <w:b w:val="1"/>
          <w:color w:val="0000CC"/>
          <w:sz w:val="30"/>
        </w:rPr>
      </w:pPr>
      <w:r>
        <w:rPr>
          <w:b w:val="1"/>
          <w:color w:val="0000CC"/>
          <w:sz w:val="30"/>
        </w:rPr>
        <w:t> </w:t>
      </w:r>
    </w:p>
    <w:p w14:paraId="3D000000">
      <w:pPr>
        <w:spacing w:after="0" w:before="0"/>
        <w:ind w:firstLine="0" w:left="0" w:right="0"/>
        <w:jc w:val="center"/>
        <w:rPr>
          <w:b w:val="1"/>
          <w:color w:val="0000CC"/>
          <w:sz w:val="30"/>
        </w:rPr>
      </w:pPr>
      <w:r>
        <w:rPr>
          <w:b w:val="1"/>
          <w:color w:val="0000CC"/>
          <w:sz w:val="30"/>
        </w:rPr>
        <w:t> </w:t>
      </w:r>
    </w:p>
    <w:p w14:paraId="3E000000">
      <w:pPr>
        <w:spacing w:after="0" w:before="0"/>
        <w:ind w:firstLine="0" w:left="0" w:right="0"/>
        <w:jc w:val="center"/>
        <w:rPr>
          <w:b w:val="1"/>
          <w:color w:val="0000CC"/>
          <w:sz w:val="30"/>
        </w:rPr>
      </w:pPr>
      <w:r>
        <w:rPr>
          <w:b w:val="1"/>
          <w:color w:val="0000CC"/>
          <w:sz w:val="30"/>
        </w:rPr>
        <w:t> </w:t>
      </w:r>
    </w:p>
    <w:p w14:paraId="3F000000">
      <w:pPr>
        <w:spacing w:after="0" w:before="0"/>
        <w:ind w:firstLine="0" w:left="0" w:right="0"/>
        <w:jc w:val="center"/>
        <w:rPr>
          <w:b w:val="1"/>
          <w:color w:val="0000CC"/>
          <w:sz w:val="30"/>
        </w:rPr>
      </w:pPr>
      <w:r>
        <w:rPr>
          <w:b w:val="1"/>
          <w:color w:val="0000CC"/>
          <w:sz w:val="30"/>
        </w:rPr>
        <w:t> </w:t>
      </w:r>
    </w:p>
    <w:p w14:paraId="40000000">
      <w:pPr>
        <w:spacing w:after="0" w:before="0"/>
        <w:ind w:firstLine="0" w:left="0" w:right="0"/>
        <w:jc w:val="center"/>
        <w:rPr>
          <w:b w:val="1"/>
          <w:color w:val="0000CC"/>
          <w:sz w:val="30"/>
        </w:rPr>
      </w:pPr>
      <w:r>
        <w:rPr>
          <w:b w:val="1"/>
          <w:color w:val="0000CC"/>
          <w:sz w:val="30"/>
        </w:rPr>
        <w:t> </w:t>
      </w:r>
    </w:p>
    <w:p w14:paraId="41000000">
      <w:pPr>
        <w:spacing w:after="0" w:before="0"/>
        <w:ind w:firstLine="0" w:left="0" w:right="0"/>
        <w:jc w:val="center"/>
        <w:rPr>
          <w:b w:val="1"/>
          <w:color w:val="0000CC"/>
          <w:sz w:val="30"/>
        </w:rPr>
      </w:pPr>
      <w:r>
        <w:rPr>
          <w:b w:val="1"/>
          <w:color w:val="0000CC"/>
          <w:sz w:val="30"/>
        </w:rPr>
        <w:t> </w:t>
      </w:r>
    </w:p>
    <w:p w14:paraId="42000000">
      <w:pPr>
        <w:spacing w:after="0" w:before="0"/>
        <w:ind w:firstLine="0" w:left="0" w:right="0"/>
        <w:jc w:val="center"/>
        <w:rPr>
          <w:b w:val="1"/>
          <w:color w:val="0000CC"/>
          <w:sz w:val="30"/>
        </w:rPr>
      </w:pPr>
      <w:r>
        <w:rPr>
          <w:b w:val="1"/>
          <w:color w:val="0000CC"/>
          <w:sz w:val="30"/>
        </w:rPr>
        <w:t> </w:t>
      </w:r>
    </w:p>
    <w:p w14:paraId="43000000">
      <w:pPr>
        <w:spacing w:after="0" w:before="0"/>
        <w:ind w:firstLine="0" w:left="0" w:right="0"/>
        <w:jc w:val="center"/>
        <w:rPr>
          <w:b w:val="1"/>
          <w:color w:val="0000CC"/>
          <w:sz w:val="30"/>
        </w:rPr>
      </w:pPr>
      <w:r>
        <w:rPr>
          <w:b w:val="1"/>
          <w:color w:val="0000CC"/>
          <w:sz w:val="30"/>
        </w:rPr>
        <w:t> </w:t>
      </w:r>
    </w:p>
    <w:p w14:paraId="44000000">
      <w:pPr>
        <w:spacing w:after="0" w:before="0"/>
        <w:ind w:firstLine="0" w:left="0" w:right="0"/>
        <w:jc w:val="center"/>
        <w:rPr>
          <w:b w:val="1"/>
          <w:color w:val="0000CC"/>
          <w:sz w:val="30"/>
        </w:rPr>
      </w:pPr>
      <w:r>
        <w:rPr>
          <w:b w:val="1"/>
          <w:color w:val="0000CC"/>
          <w:sz w:val="30"/>
        </w:rPr>
        <w:t> </w:t>
      </w:r>
    </w:p>
    <w:p w14:paraId="45000000">
      <w:pPr>
        <w:spacing w:after="0" w:before="0"/>
        <w:ind w:firstLine="0" w:left="0" w:right="0"/>
        <w:jc w:val="center"/>
        <w:rPr>
          <w:b w:val="1"/>
          <w:color w:val="0000CC"/>
          <w:sz w:val="30"/>
        </w:rPr>
      </w:pPr>
      <w:r>
        <w:rPr>
          <w:b w:val="1"/>
          <w:color w:val="0000CC"/>
          <w:sz w:val="30"/>
        </w:rPr>
        <w:t> </w:t>
      </w:r>
    </w:p>
    <w:p w14:paraId="46000000">
      <w:pPr>
        <w:spacing w:after="0" w:before="0"/>
        <w:ind w:firstLine="0" w:left="0" w:right="0"/>
        <w:jc w:val="center"/>
        <w:rPr>
          <w:b w:val="1"/>
          <w:color w:val="0000CC"/>
          <w:sz w:val="30"/>
        </w:rPr>
      </w:pPr>
      <w:r>
        <w:rPr>
          <w:b w:val="1"/>
          <w:color w:val="0000CC"/>
          <w:sz w:val="30"/>
        </w:rPr>
        <w:t> </w:t>
      </w:r>
    </w:p>
    <w:p w14:paraId="47000000">
      <w:pPr>
        <w:spacing w:after="0" w:before="0"/>
        <w:ind w:firstLine="0" w:left="0" w:right="0"/>
        <w:jc w:val="center"/>
        <w:rPr>
          <w:b w:val="1"/>
          <w:color w:val="0000CC"/>
          <w:sz w:val="30"/>
        </w:rPr>
      </w:pPr>
      <w:r>
        <w:rPr>
          <w:b w:val="1"/>
          <w:color w:val="0000CC"/>
          <w:sz w:val="30"/>
        </w:rPr>
        <w:t> </w:t>
      </w:r>
    </w:p>
    <w:p w14:paraId="48000000">
      <w:pPr>
        <w:spacing w:after="0" w:before="0"/>
        <w:ind w:firstLine="0" w:left="0" w:right="0"/>
        <w:jc w:val="center"/>
        <w:rPr>
          <w:b w:val="1"/>
          <w:color w:val="0000CC"/>
          <w:sz w:val="30"/>
        </w:rPr>
      </w:pPr>
      <w:r>
        <w:rPr>
          <w:b w:val="1"/>
          <w:color w:val="0000CC"/>
          <w:sz w:val="30"/>
        </w:rPr>
        <w:t> </w:t>
      </w:r>
    </w:p>
    <w:p w14:paraId="49000000">
      <w:pPr>
        <w:spacing w:after="0" w:before="0"/>
        <w:ind w:firstLine="0" w:left="0" w:right="0"/>
        <w:jc w:val="center"/>
        <w:rPr>
          <w:b w:val="1"/>
          <w:color w:val="0000CC"/>
          <w:sz w:val="30"/>
        </w:rPr>
      </w:pPr>
      <w:r>
        <w:rPr>
          <w:b w:val="1"/>
          <w:color w:val="0000CC"/>
          <w:sz w:val="30"/>
        </w:rPr>
        <w:t> </w:t>
      </w:r>
    </w:p>
    <w:p w14:paraId="4A000000">
      <w:pPr>
        <w:spacing w:after="0" w:before="0"/>
        <w:ind w:firstLine="0" w:left="0" w:right="0"/>
        <w:jc w:val="center"/>
        <w:rPr>
          <w:b w:val="1"/>
          <w:color w:val="0000CC"/>
          <w:sz w:val="30"/>
        </w:rPr>
      </w:pPr>
      <w:r>
        <w:rPr>
          <w:b w:val="1"/>
          <w:color w:val="0000CC"/>
          <w:sz w:val="30"/>
        </w:rPr>
        <w:t> </w:t>
      </w:r>
    </w:p>
    <w:p w14:paraId="4B000000">
      <w:pPr>
        <w:spacing w:after="0" w:before="0"/>
        <w:ind w:firstLine="0" w:left="0" w:right="0"/>
        <w:jc w:val="center"/>
        <w:rPr>
          <w:b w:val="1"/>
          <w:color w:val="0000CC"/>
          <w:sz w:val="30"/>
        </w:rPr>
      </w:pPr>
      <w:r>
        <w:rPr>
          <w:b w:val="1"/>
          <w:color w:val="0000CC"/>
          <w:sz w:val="30"/>
        </w:rPr>
        <w:t> </w:t>
      </w:r>
    </w:p>
    <w:p w14:paraId="4C000000">
      <w:pPr>
        <w:spacing w:after="0" w:before="0"/>
        <w:ind w:firstLine="0" w:left="0" w:right="0"/>
        <w:jc w:val="center"/>
        <w:rPr>
          <w:b w:val="1"/>
          <w:color w:val="0000CC"/>
          <w:sz w:val="30"/>
        </w:rPr>
      </w:pPr>
      <w:r>
        <w:rPr>
          <w:b w:val="1"/>
          <w:color w:val="0000CC"/>
          <w:sz w:val="30"/>
        </w:rPr>
        <w:t> </w:t>
      </w:r>
    </w:p>
    <w:p w14:paraId="4D000000">
      <w:pPr>
        <w:spacing w:after="0" w:before="0"/>
        <w:ind w:firstLine="0" w:left="0" w:right="0"/>
        <w:jc w:val="center"/>
        <w:rPr>
          <w:b w:val="1"/>
          <w:color w:val="0000CC"/>
          <w:sz w:val="30"/>
        </w:rPr>
      </w:pPr>
      <w:r>
        <w:rPr>
          <w:b w:val="1"/>
          <w:color w:val="0000CC"/>
          <w:sz w:val="30"/>
        </w:rPr>
        <w:t>Лекция  Тема</w:t>
      </w:r>
      <w:r>
        <w:rPr>
          <w:b w:val="1"/>
          <w:color w:val="0000CC"/>
          <w:sz w:val="30"/>
        </w:rPr>
        <w:t>: «</w:t>
      </w:r>
      <w:r>
        <w:rPr>
          <w:b w:val="1"/>
          <w:color w:val="0000CC"/>
          <w:sz w:val="30"/>
        </w:rPr>
        <w:t>Д</w:t>
      </w:r>
      <w:r>
        <w:rPr>
          <w:b w:val="1"/>
          <w:color w:val="0000CC"/>
          <w:sz w:val="30"/>
        </w:rPr>
        <w:t>изентерии»</w:t>
      </w:r>
    </w:p>
    <w:p w14:paraId="4E000000">
      <w:pPr>
        <w:spacing w:after="0" w:before="0"/>
        <w:ind w:firstLine="0" w:left="0" w:right="0"/>
        <w:jc w:val="center"/>
        <w:rPr>
          <w:color w:val="0000CC"/>
          <w:sz w:val="30"/>
        </w:rPr>
      </w:pPr>
      <w:r>
        <w:rPr>
          <w:color w:val="0000CC"/>
          <w:sz w:val="30"/>
        </w:rPr>
        <w:t> </w:t>
      </w:r>
    </w:p>
    <w:p w14:paraId="4F000000">
      <w:pPr>
        <w:spacing w:after="0" w:before="0"/>
        <w:ind w:firstLine="0" w:left="0" w:right="0"/>
        <w:jc w:val="center"/>
        <w:rPr>
          <w:b w:val="1"/>
          <w:sz w:val="30"/>
        </w:rPr>
      </w:pPr>
      <w:r>
        <w:rPr>
          <w:b w:val="1"/>
          <w:sz w:val="30"/>
        </w:rPr>
        <w:t>План лекции:</w:t>
      </w:r>
    </w:p>
    <w:p w14:paraId="50000000">
      <w:pPr>
        <w:spacing w:after="0" w:before="0"/>
        <w:ind w:firstLine="0" w:left="0" w:right="0"/>
        <w:rPr>
          <w:sz w:val="30"/>
        </w:rPr>
      </w:pPr>
      <w:r>
        <w:rPr>
          <w:sz w:val="30"/>
        </w:rPr>
        <w:t>1.</w:t>
      </w:r>
      <w:r>
        <w:rPr>
          <w:sz w:val="30"/>
        </w:rPr>
        <w:t xml:space="preserve"> </w:t>
      </w:r>
      <w:r>
        <w:rPr>
          <w:sz w:val="30"/>
        </w:rPr>
        <w:t>Эпидемиология дизентерии</w:t>
      </w:r>
    </w:p>
    <w:p w14:paraId="51000000">
      <w:pPr>
        <w:spacing w:after="0" w:before="0"/>
        <w:ind w:firstLine="0" w:left="0" w:right="0"/>
        <w:rPr>
          <w:sz w:val="30"/>
        </w:rPr>
      </w:pPr>
      <w:r>
        <w:rPr>
          <w:sz w:val="30"/>
        </w:rPr>
        <w:t>2.</w:t>
      </w:r>
      <w:r>
        <w:rPr>
          <w:sz w:val="30"/>
        </w:rPr>
        <w:t xml:space="preserve"> </w:t>
      </w:r>
      <w:r>
        <w:rPr>
          <w:sz w:val="30"/>
        </w:rPr>
        <w:t>Этиология и патогенез дизентерии</w:t>
      </w:r>
    </w:p>
    <w:p w14:paraId="52000000">
      <w:pPr>
        <w:spacing w:after="0" w:before="0"/>
        <w:ind w:firstLine="0" w:left="0" w:right="0"/>
        <w:rPr>
          <w:sz w:val="30"/>
        </w:rPr>
      </w:pPr>
      <w:r>
        <w:rPr>
          <w:sz w:val="30"/>
        </w:rPr>
        <w:t>3.</w:t>
      </w:r>
      <w:r>
        <w:rPr>
          <w:sz w:val="30"/>
        </w:rPr>
        <w:t xml:space="preserve"> </w:t>
      </w:r>
      <w:r>
        <w:rPr>
          <w:sz w:val="30"/>
        </w:rPr>
        <w:t>Клиническая картина дизентерии</w:t>
      </w:r>
    </w:p>
    <w:p w14:paraId="53000000">
      <w:pPr>
        <w:spacing w:after="0" w:before="0"/>
        <w:ind w:firstLine="0" w:left="0" w:right="0"/>
        <w:rPr>
          <w:sz w:val="30"/>
        </w:rPr>
      </w:pPr>
      <w:r>
        <w:rPr>
          <w:sz w:val="30"/>
        </w:rPr>
        <w:t>4.</w:t>
      </w:r>
      <w:r>
        <w:rPr>
          <w:sz w:val="30"/>
        </w:rPr>
        <w:t xml:space="preserve"> </w:t>
      </w:r>
      <w:r>
        <w:rPr>
          <w:sz w:val="30"/>
        </w:rPr>
        <w:t>Лабораторная диагностика дизентерии</w:t>
      </w:r>
    </w:p>
    <w:p w14:paraId="54000000">
      <w:pPr>
        <w:spacing w:after="0" w:before="0"/>
        <w:ind w:firstLine="0" w:left="0" w:right="0"/>
        <w:rPr>
          <w:sz w:val="30"/>
        </w:rPr>
      </w:pPr>
      <w:r>
        <w:rPr>
          <w:sz w:val="30"/>
        </w:rPr>
        <w:t>5.</w:t>
      </w:r>
      <w:r>
        <w:rPr>
          <w:sz w:val="30"/>
        </w:rPr>
        <w:t xml:space="preserve"> </w:t>
      </w:r>
      <w:r>
        <w:rPr>
          <w:sz w:val="30"/>
        </w:rPr>
        <w:t>Лечение и уход за больными дизентерией</w:t>
      </w:r>
    </w:p>
    <w:p w14:paraId="55000000">
      <w:pPr>
        <w:spacing w:after="0" w:before="0"/>
        <w:ind w:firstLine="0" w:left="0" w:right="0"/>
        <w:rPr>
          <w:sz w:val="30"/>
        </w:rPr>
      </w:pPr>
      <w:r>
        <w:rPr>
          <w:sz w:val="30"/>
        </w:rPr>
        <w:t>6.</w:t>
      </w:r>
      <w:r>
        <w:rPr>
          <w:sz w:val="30"/>
        </w:rPr>
        <w:t xml:space="preserve"> </w:t>
      </w:r>
      <w:r>
        <w:rPr>
          <w:sz w:val="30"/>
        </w:rPr>
        <w:t>Профилактика дизентерии</w:t>
      </w:r>
    </w:p>
    <w:p w14:paraId="56000000">
      <w:pPr>
        <w:spacing w:after="0" w:before="0"/>
        <w:ind w:firstLine="0" w:left="0" w:right="0"/>
        <w:rPr>
          <w:sz w:val="30"/>
        </w:rPr>
      </w:pPr>
      <w:r>
        <w:rPr>
          <w:sz w:val="30"/>
        </w:rPr>
        <w:t> </w:t>
      </w:r>
    </w:p>
    <w:p w14:paraId="57000000">
      <w:pPr>
        <w:spacing w:after="140" w:before="0"/>
        <w:ind w:firstLine="700" w:left="0" w:right="0"/>
        <w:jc w:val="both"/>
        <w:rPr>
          <w:sz w:val="30"/>
        </w:rPr>
      </w:pPr>
      <w:r>
        <w:rPr>
          <w:sz w:val="30"/>
        </w:rPr>
        <w:t>Дизентерия - инфекционное заболевание, протекающее с явлениями интоксикации и преимущественным поражением дистального отдела толстой кишки.</w:t>
      </w:r>
    </w:p>
    <w:p w14:paraId="58000000">
      <w:pPr>
        <w:spacing w:after="140" w:before="0"/>
        <w:ind w:firstLine="700" w:left="0" w:right="0"/>
        <w:jc w:val="both"/>
        <w:rPr>
          <w:sz w:val="30"/>
        </w:rPr>
      </w:pPr>
      <w:r>
        <w:rPr>
          <w:sz w:val="30"/>
        </w:rPr>
        <w:t> </w:t>
      </w:r>
    </w:p>
    <w:p w14:paraId="59000000">
      <w:pPr>
        <w:spacing w:after="140" w:before="0"/>
        <w:ind w:firstLine="700" w:left="0" w:right="0"/>
        <w:jc w:val="center"/>
        <w:rPr>
          <w:b w:val="1"/>
          <w:sz w:val="30"/>
        </w:rPr>
      </w:pPr>
      <w:r>
        <w:rPr>
          <w:b w:val="1"/>
          <w:sz w:val="30"/>
        </w:rPr>
        <w:t>1.</w:t>
      </w:r>
      <w:r>
        <w:rPr>
          <w:b w:val="1"/>
          <w:sz w:val="30"/>
        </w:rPr>
        <w:t xml:space="preserve"> </w:t>
      </w:r>
      <w:r>
        <w:rPr>
          <w:b w:val="1"/>
          <w:sz w:val="30"/>
        </w:rPr>
        <w:t>Эпидемиология</w:t>
      </w:r>
      <w:r>
        <w:rPr>
          <w:b w:val="1"/>
          <w:sz w:val="30"/>
        </w:rPr>
        <w:t xml:space="preserve"> </w:t>
      </w:r>
      <w:r>
        <w:rPr>
          <w:b w:val="1"/>
          <w:sz w:val="30"/>
        </w:rPr>
        <w:t>дизентерии</w:t>
      </w:r>
    </w:p>
    <w:p w14:paraId="5A000000">
      <w:pPr>
        <w:spacing w:after="140" w:before="0"/>
        <w:ind w:firstLine="700" w:left="0" w:right="0"/>
        <w:jc w:val="both"/>
        <w:rPr>
          <w:sz w:val="30"/>
        </w:rPr>
      </w:pPr>
      <w:r>
        <w:rPr>
          <w:sz w:val="30"/>
        </w:rPr>
        <w:t>Дизентерия - строгий антропоноз. Источниками дизентерийных бактерий являются больные острой и хронической дизентерией, реконвалесценты и бактериовыделители. Для дизентерии характерен фекально-оральный механизм передачи возбудителей, реализуемый пищевым, водным и контактно-бытовым путями.</w:t>
      </w:r>
    </w:p>
    <w:p w14:paraId="5B000000">
      <w:pPr>
        <w:spacing w:after="140" w:before="0"/>
        <w:ind w:firstLine="700" w:left="0" w:right="0"/>
        <w:jc w:val="both"/>
        <w:rPr>
          <w:sz w:val="30"/>
        </w:rPr>
      </w:pPr>
      <w:r>
        <w:rPr>
          <w:sz w:val="30"/>
        </w:rPr>
        <w:t> </w:t>
      </w:r>
    </w:p>
    <w:p w14:paraId="5C000000">
      <w:pPr>
        <w:spacing w:after="140" w:before="0"/>
        <w:ind w:firstLine="700" w:left="0" w:right="0"/>
        <w:jc w:val="center"/>
        <w:rPr>
          <w:b w:val="1"/>
          <w:sz w:val="30"/>
        </w:rPr>
      </w:pPr>
      <w:r>
        <w:rPr>
          <w:b w:val="1"/>
          <w:sz w:val="30"/>
        </w:rPr>
        <w:t>2. Этиология и патогенез</w:t>
      </w:r>
      <w:r>
        <w:rPr>
          <w:b w:val="1"/>
          <w:sz w:val="30"/>
        </w:rPr>
        <w:t xml:space="preserve"> </w:t>
      </w:r>
      <w:r>
        <w:rPr>
          <w:b w:val="1"/>
          <w:sz w:val="30"/>
        </w:rPr>
        <w:t>дизентерии</w:t>
      </w:r>
    </w:p>
    <w:p w14:paraId="5D000000">
      <w:pPr>
        <w:spacing w:after="140" w:before="0"/>
        <w:ind w:firstLine="700" w:left="0" w:right="0"/>
        <w:jc w:val="both"/>
        <w:rPr>
          <w:sz w:val="30"/>
        </w:rPr>
      </w:pPr>
      <w:r>
        <w:rPr>
          <w:sz w:val="30"/>
        </w:rPr>
        <w:t>Возбудители дизентерии - бактерии рода</w:t>
      </w:r>
      <w:r>
        <w:rPr>
          <w:sz w:val="30"/>
        </w:rPr>
        <w:t xml:space="preserve"> </w:t>
      </w:r>
      <w:r>
        <w:rPr>
          <w:rFonts w:ascii="Arial" w:hAnsi="Arial"/>
          <w:i w:val="1"/>
          <w:sz w:val="30"/>
        </w:rPr>
        <w:t>Shigella.</w:t>
      </w:r>
    </w:p>
    <w:p w14:paraId="5E000000">
      <w:pPr>
        <w:spacing w:after="140" w:before="0"/>
        <w:ind w:firstLine="700" w:left="0" w:right="0"/>
        <w:jc w:val="both"/>
        <w:rPr>
          <w:sz w:val="30"/>
        </w:rPr>
      </w:pPr>
      <w:r>
        <w:rPr>
          <w:sz w:val="30"/>
        </w:rPr>
        <w:t>Основной мишенью</w:t>
      </w:r>
      <w:r>
        <w:rPr>
          <w:sz w:val="30"/>
        </w:rPr>
        <w:t xml:space="preserve"> </w:t>
      </w:r>
      <w:r>
        <w:rPr>
          <w:sz w:val="30"/>
        </w:rPr>
        <w:t>возбудителя дизентерии</w:t>
      </w:r>
      <w:r>
        <w:rPr>
          <w:sz w:val="30"/>
        </w:rPr>
        <w:t xml:space="preserve"> </w:t>
      </w:r>
      <w:r>
        <w:rPr>
          <w:sz w:val="30"/>
        </w:rPr>
        <w:t>является слизистая оболочка дистальной части толстой кишки. Скопление в этих отделах кишечного содержимого, токсинов и бактерий способствует массивному внедрению</w:t>
      </w:r>
      <w:r>
        <w:rPr>
          <w:sz w:val="30"/>
        </w:rPr>
        <w:t xml:space="preserve"> </w:t>
      </w:r>
      <w:r>
        <w:rPr>
          <w:sz w:val="30"/>
        </w:rPr>
        <w:t>возбудител</w:t>
      </w:r>
      <w:r>
        <w:rPr>
          <w:sz w:val="30"/>
        </w:rPr>
        <w:t>ей</w:t>
      </w:r>
      <w:r>
        <w:rPr>
          <w:sz w:val="30"/>
        </w:rPr>
        <w:t xml:space="preserve"> </w:t>
      </w:r>
      <w:r>
        <w:rPr>
          <w:sz w:val="30"/>
        </w:rPr>
        <w:t>дизентерии</w:t>
      </w:r>
      <w:r>
        <w:rPr>
          <w:sz w:val="30"/>
        </w:rPr>
        <w:t xml:space="preserve"> </w:t>
      </w:r>
      <w:r>
        <w:rPr>
          <w:sz w:val="30"/>
        </w:rPr>
        <w:t>в эпителиальные клетки, где они активно размножаются и накапливаются. Возбудитель и его токсин нарушают микроциркуляцию в кишечной стенке, усиливают воспаление, расстройства моторики, секреции и всасывания. Нарастает кишечный дисбактериоз, поддерживающий местный воспалительный процесс, а в тяжелых случаях - усиливающий интоксикацию организма.</w:t>
      </w:r>
    </w:p>
    <w:p w14:paraId="5F000000">
      <w:pPr>
        <w:spacing w:after="140" w:before="0"/>
        <w:ind w:firstLine="700" w:left="0" w:right="0"/>
        <w:jc w:val="both"/>
        <w:rPr>
          <w:sz w:val="30"/>
        </w:rPr>
      </w:pPr>
      <w:r>
        <w:rPr>
          <w:sz w:val="30"/>
        </w:rPr>
        <w:t> </w:t>
      </w:r>
    </w:p>
    <w:p w14:paraId="60000000">
      <w:pPr>
        <w:spacing w:after="140" w:before="0"/>
        <w:ind w:firstLine="700" w:left="0" w:right="0"/>
        <w:jc w:val="center"/>
        <w:rPr>
          <w:b w:val="1"/>
          <w:sz w:val="30"/>
        </w:rPr>
      </w:pPr>
      <w:r>
        <w:rPr>
          <w:b w:val="1"/>
          <w:sz w:val="30"/>
        </w:rPr>
        <w:t>3. Клиническая картина</w:t>
      </w:r>
      <w:r>
        <w:rPr>
          <w:b w:val="1"/>
          <w:sz w:val="30"/>
        </w:rPr>
        <w:t xml:space="preserve"> </w:t>
      </w:r>
      <w:r>
        <w:rPr>
          <w:b w:val="1"/>
          <w:sz w:val="30"/>
        </w:rPr>
        <w:t>дизентерии</w:t>
      </w:r>
    </w:p>
    <w:p w14:paraId="61000000">
      <w:pPr>
        <w:spacing w:after="0" w:before="0"/>
        <w:ind w:firstLine="560" w:left="0" w:right="0"/>
        <w:jc w:val="both"/>
        <w:rPr>
          <w:sz w:val="30"/>
        </w:rPr>
      </w:pPr>
      <w:r>
        <w:rPr>
          <w:sz w:val="30"/>
        </w:rPr>
        <w:t>Длительность инкубационного периода колеблется от 1 до 7 дней (чаще составляет 2—3 дня).</w:t>
      </w:r>
    </w:p>
    <w:p w14:paraId="62000000">
      <w:pPr>
        <w:spacing w:after="0" w:before="0"/>
        <w:ind w:firstLine="560" w:left="0" w:right="0"/>
        <w:jc w:val="both"/>
        <w:rPr>
          <w:sz w:val="30"/>
        </w:rPr>
      </w:pPr>
      <w:r>
        <w:rPr>
          <w:sz w:val="30"/>
        </w:rPr>
        <w:t>Выделяют дизентерию острую и хроническую. Острая дизентерия протекает</w:t>
      </w:r>
      <w:r>
        <w:rPr>
          <w:sz w:val="30"/>
        </w:rPr>
        <w:t xml:space="preserve"> </w:t>
      </w:r>
      <w:r>
        <w:rPr>
          <w:sz w:val="30"/>
        </w:rPr>
        <w:t>в</w:t>
      </w:r>
      <w:r>
        <w:rPr>
          <w:sz w:val="30"/>
        </w:rPr>
        <w:t xml:space="preserve"> </w:t>
      </w:r>
      <w:r>
        <w:rPr>
          <w:sz w:val="30"/>
        </w:rPr>
        <w:t> </w:t>
      </w:r>
      <w:r>
        <w:rPr>
          <w:sz w:val="30"/>
        </w:rPr>
        <w:t>нескольких</w:t>
      </w:r>
      <w:r>
        <w:rPr>
          <w:sz w:val="30"/>
        </w:rPr>
        <w:t xml:space="preserve"> </w:t>
      </w:r>
      <w:r>
        <w:rPr>
          <w:sz w:val="30"/>
        </w:rPr>
        <w:t>вариантах (колитический, гастроэнтероколитический и гастроэнтеритический), каждый из которых может быть представлен в легкой, средней</w:t>
      </w:r>
      <w:r>
        <w:rPr>
          <w:sz w:val="30"/>
        </w:rPr>
        <w:t xml:space="preserve"> </w:t>
      </w:r>
      <w:r>
        <w:rPr>
          <w:sz w:val="30"/>
        </w:rPr>
        <w:t>тяжести и тяжелой формах. Хроническая дизентерия имеет рецидивирующее</w:t>
      </w:r>
      <w:r>
        <w:rPr>
          <w:sz w:val="30"/>
        </w:rPr>
        <w:t xml:space="preserve"> </w:t>
      </w:r>
      <w:r>
        <w:rPr>
          <w:sz w:val="30"/>
        </w:rPr>
        <w:t>или непрерывное течение и также может протекать в легкой, средней тяжести и тяжелой форме.</w:t>
      </w:r>
    </w:p>
    <w:p w14:paraId="63000000">
      <w:pPr>
        <w:spacing w:after="0" w:before="0"/>
        <w:ind w:firstLine="560" w:left="0" w:right="0"/>
        <w:jc w:val="both"/>
        <w:rPr>
          <w:sz w:val="30"/>
        </w:rPr>
      </w:pPr>
      <w:r>
        <w:rPr>
          <w:sz w:val="30"/>
        </w:rPr>
        <w:t>Дизентерия характеризуется цикличностью течения. При этом в течении заболевания можно выделить 4 периода: начальный, разгара, угасания симптомов и выздоровления (остаточных явлений или перехода в хроническую форму).</w:t>
      </w:r>
    </w:p>
    <w:p w14:paraId="64000000">
      <w:pPr>
        <w:spacing w:after="0" w:before="0"/>
        <w:ind w:firstLine="560" w:left="0" w:right="0"/>
        <w:jc w:val="both"/>
        <w:rPr>
          <w:sz w:val="30"/>
        </w:rPr>
      </w:pPr>
      <w:r>
        <w:rPr>
          <w:sz w:val="30"/>
        </w:rPr>
        <w:t>В клинической картине колитического варианта представлены два основных синдрома – интоксикационный и колитический. Гастроэнтероколитический вариант синдрома сопровождается, кроме того, симптомами острого гастрита и энтерита. При гастроэнтеритическом варианте колитической симптоматики в клинической картине не наблюдается.</w:t>
      </w:r>
    </w:p>
    <w:p w14:paraId="65000000">
      <w:pPr>
        <w:spacing w:after="0" w:before="0"/>
        <w:ind w:firstLine="560" w:left="0" w:right="0"/>
        <w:jc w:val="both"/>
        <w:rPr>
          <w:sz w:val="30"/>
        </w:rPr>
      </w:pPr>
      <w:r>
        <w:rPr>
          <w:sz w:val="30"/>
        </w:rPr>
        <w:t>При типичном классическом течении дизентерии ведущим является</w:t>
      </w:r>
      <w:r>
        <w:rPr>
          <w:sz w:val="30"/>
        </w:rPr>
        <w:t xml:space="preserve"> </w:t>
      </w:r>
      <w:r>
        <w:rPr>
          <w:rFonts w:ascii="Arial" w:hAnsi="Arial"/>
          <w:color w:val="FF0000"/>
          <w:sz w:val="30"/>
        </w:rPr>
        <w:t>симптомокомплекс колита</w:t>
      </w:r>
      <w:r>
        <w:rPr>
          <w:sz w:val="30"/>
        </w:rPr>
        <w:t>. Больные жалуются на режущие, схваткообразные боли</w:t>
      </w:r>
      <w:r>
        <w:rPr>
          <w:sz w:val="30"/>
        </w:rPr>
        <w:t xml:space="preserve"> </w:t>
      </w:r>
      <w:r>
        <w:rPr>
          <w:sz w:val="30"/>
        </w:rPr>
        <w:t>в</w:t>
      </w:r>
      <w:r>
        <w:rPr>
          <w:sz w:val="30"/>
        </w:rPr>
        <w:t xml:space="preserve"> </w:t>
      </w:r>
      <w:r>
        <w:rPr>
          <w:sz w:val="30"/>
        </w:rPr>
        <w:t> </w:t>
      </w:r>
      <w:r>
        <w:rPr>
          <w:sz w:val="30"/>
        </w:rPr>
        <w:t>животе</w:t>
      </w:r>
      <w:r>
        <w:rPr>
          <w:sz w:val="30"/>
        </w:rPr>
        <w:t>, локализованные в подвздошных областях, больше слева, интенсивность и длительность которых зависят от формы и тяжести болезни. Боли в животе обычно предшествуют каждой дефекации и наслаиваются на нее. Позывы чаще бесплодные, сопровождаются</w:t>
      </w:r>
      <w:r>
        <w:rPr>
          <w:sz w:val="30"/>
        </w:rPr>
        <w:t xml:space="preserve"> </w:t>
      </w:r>
      <w:r>
        <w:rPr>
          <w:color w:val="0000CC"/>
          <w:sz w:val="30"/>
        </w:rPr>
        <w:t>мучительными тянущими болями в области прямой кишки – тенезмами</w:t>
      </w:r>
      <w:r>
        <w:rPr>
          <w:sz w:val="30"/>
        </w:rPr>
        <w:t>. При пальпации органов брюшной полости определяется спазмированная, тонически напряженная толстая кишка, в более легких случаях лишь ее дистальный отдел – сигмовидная кишка. Последняя пальпируется в виде плотного инфильтрированного, малоподвижного, резко болезненного шнура. Часто пальпация усиливает спазм мышц кишечника и провоцирует позывы к дефекации.</w:t>
      </w:r>
    </w:p>
    <w:p w14:paraId="66000000">
      <w:pPr>
        <w:spacing w:after="0" w:before="0"/>
        <w:ind w:firstLine="560" w:left="0" w:right="0"/>
        <w:jc w:val="both"/>
        <w:rPr>
          <w:sz w:val="30"/>
        </w:rPr>
      </w:pPr>
      <w:r>
        <w:rPr>
          <w:sz w:val="30"/>
        </w:rPr>
        <w:t>При манифестированных формах</w:t>
      </w:r>
      <w:r>
        <w:rPr>
          <w:sz w:val="30"/>
        </w:rPr>
        <w:t xml:space="preserve"> </w:t>
      </w:r>
      <w:r>
        <w:rPr>
          <w:sz w:val="30"/>
        </w:rPr>
        <w:t>дизентерии</w:t>
      </w:r>
      <w:r>
        <w:rPr>
          <w:sz w:val="30"/>
        </w:rPr>
        <w:t xml:space="preserve"> </w:t>
      </w:r>
      <w:r>
        <w:rPr>
          <w:sz w:val="30"/>
        </w:rPr>
        <w:t>наблюдается учащение стула до 20</w:t>
      </w:r>
      <w:r>
        <w:rPr>
          <w:sz w:val="30"/>
        </w:rPr>
        <w:t> </w:t>
      </w:r>
      <w:r>
        <w:rPr>
          <w:sz w:val="30"/>
        </w:rPr>
        <w:t>—</w:t>
      </w:r>
      <w:r>
        <w:rPr>
          <w:sz w:val="30"/>
        </w:rPr>
        <w:t> </w:t>
      </w:r>
      <w:r>
        <w:rPr>
          <w:sz w:val="30"/>
        </w:rPr>
        <w:t>30</w:t>
      </w:r>
      <w:r>
        <w:rPr>
          <w:sz w:val="30"/>
        </w:rPr>
        <w:t xml:space="preserve"> </w:t>
      </w:r>
      <w:r>
        <w:rPr>
          <w:sz w:val="30"/>
        </w:rPr>
        <w:t> </w:t>
      </w:r>
      <w:r>
        <w:rPr>
          <w:sz w:val="30"/>
        </w:rPr>
        <w:t>раз</w:t>
      </w:r>
      <w:r>
        <w:rPr>
          <w:sz w:val="30"/>
        </w:rPr>
        <w:t xml:space="preserve"> </w:t>
      </w:r>
      <w:r>
        <w:rPr>
          <w:sz w:val="30"/>
        </w:rPr>
        <w:t>в сутки и более. Дефекация, как правило, не приносит облегчения. Несмотря на многократность стула при типичном колитическом варианте течения дизентерии, количество каловых масс, выделяемых больными за сутки, невелико, редко превышает 0,5—1 л. В первые часы стул довольно обильный, каловый, полужидкий или жидкий, часто слизистый. При его учащении испражнения теряют каловый характер. Стул состоит из густой, прозрачной слизи, к которой в дальнейшем присоединяются примесь крови, а позже и гноя («ректальный» или «дизентерийный плевок»). Испражнения могут приобрести вид мясных помоев, в котором взвешены «саговые» комочки слизи.</w:t>
      </w:r>
    </w:p>
    <w:p w14:paraId="67000000">
      <w:pPr>
        <w:spacing w:after="0" w:before="0"/>
        <w:ind w:firstLine="560" w:left="0" w:right="0"/>
        <w:jc w:val="both"/>
        <w:rPr>
          <w:sz w:val="30"/>
        </w:rPr>
      </w:pPr>
      <w:r>
        <w:rPr>
          <w:sz w:val="30"/>
        </w:rPr>
        <w:t>При дизентерии нарушаются функции всех остальных отделов пищеварительного тракта. Угнетается слюноотделение, что обусловливает сухость во рту. Изменяется секреция желудочного сока – у большинства больных определяется пониженная кислотность, падает протеолитическая активность желудочного содержимого, извращается моторика желудка. Нарушаются функции тонкого отдела кишечника, его моторика, секреция.</w:t>
      </w:r>
      <w:r>
        <w:rPr>
          <w:sz w:val="30"/>
        </w:rPr>
        <w:t xml:space="preserve"> </w:t>
      </w:r>
      <w:r>
        <w:rPr>
          <w:sz w:val="30"/>
        </w:rPr>
        <w:t>В</w:t>
      </w:r>
      <w:r>
        <w:rPr>
          <w:sz w:val="30"/>
        </w:rPr>
        <w:t xml:space="preserve"> </w:t>
      </w:r>
      <w:r>
        <w:rPr>
          <w:sz w:val="30"/>
        </w:rPr>
        <w:t> </w:t>
      </w:r>
      <w:r>
        <w:rPr>
          <w:sz w:val="30"/>
        </w:rPr>
        <w:t>тяжелых</w:t>
      </w:r>
      <w:r>
        <w:rPr>
          <w:sz w:val="30"/>
        </w:rPr>
        <w:t xml:space="preserve"> </w:t>
      </w:r>
      <w:r>
        <w:rPr>
          <w:sz w:val="30"/>
        </w:rPr>
        <w:t>случаях появляются незначительная протеинурия, микрогематурия, цилиндрурия.</w:t>
      </w:r>
    </w:p>
    <w:p w14:paraId="68000000">
      <w:pPr>
        <w:spacing w:after="0" w:before="0"/>
        <w:ind w:firstLine="560" w:left="0" w:right="0"/>
        <w:jc w:val="both"/>
        <w:rPr>
          <w:sz w:val="30"/>
        </w:rPr>
      </w:pPr>
      <w:r>
        <w:rPr>
          <w:sz w:val="30"/>
        </w:rPr>
        <w:t>Гематологические сдвиги в разгар болезни характеризуются небольшим повышением СОЭ, умеренным лейкоцитозом, сдвигом лейкоцитарной формулы влево, моноцитозом.</w:t>
      </w:r>
    </w:p>
    <w:p w14:paraId="69000000">
      <w:pPr>
        <w:spacing w:after="0" w:before="0"/>
        <w:ind w:firstLine="560" w:left="0" w:right="0"/>
        <w:jc w:val="both"/>
        <w:rPr>
          <w:sz w:val="30"/>
        </w:rPr>
      </w:pPr>
      <w:r>
        <w:rPr>
          <w:sz w:val="30"/>
        </w:rPr>
        <w:t>Длительность периода разгара болезни колеблется от 1—2 до 8—9 дней. При угасании симптомов болезни стихают проявления интоксикации и колита.</w:t>
      </w:r>
    </w:p>
    <w:p w14:paraId="6A000000">
      <w:pPr>
        <w:spacing w:after="0" w:before="0"/>
        <w:ind w:firstLine="560" w:left="0" w:right="0"/>
        <w:jc w:val="both"/>
        <w:rPr>
          <w:sz w:val="30"/>
        </w:rPr>
      </w:pPr>
      <w:r>
        <w:rPr>
          <w:sz w:val="30"/>
        </w:rPr>
        <w:t>В периоде реконвалесценции происходят полное восстановление нарушенных функций органов и систем и освобождение организма от возбудителя. Однако, как показывают прижизненные морфологические исследования, анатомическое «выздоровление» задерживается и отстает от клинического на 2—3 нед</w:t>
      </w:r>
      <w:r>
        <w:rPr>
          <w:sz w:val="30"/>
        </w:rPr>
        <w:t>ели</w:t>
      </w:r>
      <w:r>
        <w:rPr>
          <w:sz w:val="30"/>
        </w:rPr>
        <w:t>. Поздняя госпитализация, неадекватная терапия, неблагоприятный преморбидный фон могут привести к переходу болезни в хроническую форму и чаще к развитию так называемых постдизентерийных состояний. Они проявляются функциональными нарушениями секреции, резорбции и моторики желудочно-кишечного тракта, астенией. В зависимости от</w:t>
      </w:r>
      <w:r>
        <w:rPr>
          <w:sz w:val="30"/>
        </w:rPr>
        <w:t xml:space="preserve"> </w:t>
      </w:r>
      <w:r>
        <w:rPr>
          <w:sz w:val="30"/>
        </w:rPr>
        <w:t>тяжести и характера течения дизентерийного процесса клиническая картина может быть различной.</w:t>
      </w:r>
    </w:p>
    <w:p w14:paraId="6B000000">
      <w:pPr>
        <w:spacing w:after="0" w:before="0"/>
        <w:ind w:firstLine="560" w:left="0" w:right="0"/>
        <w:jc w:val="both"/>
        <w:rPr>
          <w:sz w:val="30"/>
        </w:rPr>
      </w:pPr>
      <w:r>
        <w:rPr>
          <w:rFonts w:ascii="Arial" w:hAnsi="Arial"/>
          <w:color w:val="FF0000"/>
          <w:sz w:val="30"/>
        </w:rPr>
        <w:t>Острая дизентерия.</w:t>
      </w:r>
      <w:r>
        <w:rPr>
          <w:sz w:val="30"/>
        </w:rPr>
        <w:t xml:space="preserve"> </w:t>
      </w:r>
      <w:r>
        <w:rPr>
          <w:rFonts w:ascii="Arial" w:hAnsi="Arial"/>
          <w:i w:val="1"/>
          <w:color w:val="0000CC"/>
          <w:sz w:val="30"/>
        </w:rPr>
        <w:t>Колитический вариант с легким</w:t>
      </w:r>
      <w:r>
        <w:rPr>
          <w:sz w:val="30"/>
        </w:rPr>
        <w:t xml:space="preserve"> </w:t>
      </w:r>
      <w:r>
        <w:rPr>
          <w:rFonts w:ascii="Arial" w:hAnsi="Arial"/>
          <w:i w:val="1"/>
          <w:color w:val="0000CC"/>
          <w:sz w:val="30"/>
        </w:rPr>
        <w:t>течением</w:t>
      </w:r>
      <w:r>
        <w:rPr>
          <w:sz w:val="30"/>
        </w:rPr>
        <w:t xml:space="preserve"> </w:t>
      </w:r>
      <w:r>
        <w:rPr>
          <w:color w:val="0000CC"/>
          <w:sz w:val="30"/>
        </w:rPr>
        <w:t> </w:t>
      </w:r>
      <w:r>
        <w:rPr>
          <w:sz w:val="30"/>
        </w:rPr>
        <w:t>болезни</w:t>
      </w:r>
      <w:r>
        <w:rPr>
          <w:sz w:val="30"/>
        </w:rPr>
        <w:t xml:space="preserve"> </w:t>
      </w:r>
      <w:r>
        <w:rPr>
          <w:sz w:val="30"/>
        </w:rPr>
        <w:t>характеризуется умеренно или слабо выраженной интоксикацией. Начинается обычно остро с кратковременным подъемом температуры до 37—38 °С. В первые часы болезни наблюдаются слабость, снижение аппетита, в дальнейшем появляются умеренные боли в животе. Стул от 3—5 до 10 раз в сутки. Испражнения полужидкие или жидкие, часто со слизью, а иногда и с прожилками крови. Больные остаются трудоспособными и часто прибегают к самолечению. При осмотре язык обложен. Сигмовидная кишка болезненная и спазмированная, при ее пальпации отмечается урчание. При ректороманоскопии можно обнаружить катаральный или катарально-геморрагический проктосигмоидит и сфинктерит. Изменения в гемограмме незначительны. Заболевание продолжается 3—5, реже 7—8 дней и заканчивается выздоровлением.</w:t>
      </w:r>
    </w:p>
    <w:p w14:paraId="6C000000">
      <w:pPr>
        <w:spacing w:after="0" w:before="0"/>
        <w:ind w:firstLine="560" w:left="0" w:right="0"/>
        <w:jc w:val="both"/>
        <w:rPr>
          <w:sz w:val="30"/>
        </w:rPr>
      </w:pPr>
      <w:r>
        <w:rPr>
          <w:rFonts w:ascii="Arial" w:hAnsi="Arial"/>
          <w:i w:val="1"/>
          <w:color w:val="0000CC"/>
          <w:sz w:val="30"/>
        </w:rPr>
        <w:t>Колитический вариант со средней тяжестью</w:t>
      </w:r>
      <w:r>
        <w:rPr>
          <w:sz w:val="30"/>
        </w:rPr>
        <w:t xml:space="preserve"> </w:t>
      </w:r>
      <w:r>
        <w:rPr>
          <w:rFonts w:ascii="Arial" w:hAnsi="Arial"/>
          <w:i w:val="1"/>
          <w:color w:val="0000CC"/>
          <w:sz w:val="30"/>
        </w:rPr>
        <w:t>течения</w:t>
      </w:r>
      <w:r>
        <w:rPr>
          <w:sz w:val="30"/>
        </w:rPr>
        <w:t xml:space="preserve"> </w:t>
      </w:r>
      <w:r>
        <w:rPr>
          <w:color w:val="0000CC"/>
          <w:sz w:val="30"/>
        </w:rPr>
        <w:t> </w:t>
      </w:r>
      <w:r>
        <w:rPr>
          <w:sz w:val="30"/>
        </w:rPr>
        <w:t>обычно</w:t>
      </w:r>
      <w:r>
        <w:rPr>
          <w:sz w:val="30"/>
        </w:rPr>
        <w:t xml:space="preserve"> </w:t>
      </w:r>
      <w:r>
        <w:rPr>
          <w:sz w:val="30"/>
        </w:rPr>
        <w:t>начинается остро, с озноба, чувства «ломоты» и разбитости во всем теле. Температура повышается до 38—39 °С и держится на этом уровне 3—5 дней, редко дольше. Часто наблюдаются анорексия, головная боль, тошнота, иногда рвота, резкие схваткообразные боли в животе, тенезмы. Частота стула 10—20 раз в сутки. Испражнения быстро теряют каловый характер и состоят из слизи, окрашенной кровью. Они могут быть скудными, в виде «ректального плевка» или более обильными, слизистыми. Явления гемоколита наблюдаются у 70—75 % больных. Острые явления на 3—5-й день болезни постепенно ослабевают. В испражнениях уменьшается количество слизи и крови, нормализуется стул, но копрограмма остается патологической. При ректороманоскопии выявляется катарально-эрозивный проктосигмоидит. Клиническое выздоровление наступает к концу 2-й недели болезни.</w:t>
      </w:r>
    </w:p>
    <w:p w14:paraId="6D000000">
      <w:pPr>
        <w:spacing w:after="0" w:before="0"/>
        <w:ind w:firstLine="560" w:left="0" w:right="0"/>
        <w:jc w:val="both"/>
        <w:rPr>
          <w:sz w:val="30"/>
        </w:rPr>
      </w:pPr>
      <w:r>
        <w:rPr>
          <w:rFonts w:ascii="Arial" w:hAnsi="Arial"/>
          <w:i w:val="1"/>
          <w:color w:val="0000CC"/>
          <w:sz w:val="30"/>
        </w:rPr>
        <w:t>Тяжелое течение колитического</w:t>
      </w:r>
      <w:r>
        <w:rPr>
          <w:sz w:val="30"/>
        </w:rPr>
        <w:t xml:space="preserve"> </w:t>
      </w:r>
      <w:r>
        <w:rPr>
          <w:rFonts w:ascii="Arial" w:hAnsi="Arial"/>
          <w:i w:val="1"/>
          <w:color w:val="0000CC"/>
          <w:sz w:val="30"/>
        </w:rPr>
        <w:t>варианта</w:t>
      </w:r>
      <w:r>
        <w:rPr>
          <w:sz w:val="30"/>
        </w:rPr>
        <w:t xml:space="preserve"> </w:t>
      </w:r>
      <w:r>
        <w:rPr>
          <w:color w:val="0000CC"/>
          <w:sz w:val="30"/>
        </w:rPr>
        <w:t> </w:t>
      </w:r>
      <w:r>
        <w:rPr>
          <w:sz w:val="30"/>
        </w:rPr>
        <w:t>дизентерии</w:t>
      </w:r>
      <w:r>
        <w:rPr>
          <w:sz w:val="30"/>
        </w:rPr>
        <w:t xml:space="preserve"> </w:t>
      </w:r>
      <w:r>
        <w:rPr>
          <w:sz w:val="30"/>
        </w:rPr>
        <w:t>характеризуется острым началом с подъемом температуры до 39 °С и выше, резко выраженной интоксикацией. Могут наблюдаться обморочные состояния, бред, тошнота, рвота. Боли в животе резко выражены и сопровождаются мучительными тенезмами и частыми позывами на мочеиспускание. Стул от 20—25 до 50 раз в сутки, скудный, бескаловый, слизисто-кровянистый. Иногда испражнения имеют вид мясных помоев. Больные вялые, адинамичные. Кожа и слизистые оболочки сухие, артериальное давление снижено, отмечается постоянная тахикардия. К концу 1—2-х суток может развиться коллаптоидное состояние. Тенезмы и спазмы кишечника могут сменяться его парезом, вздутием живота, зиянием ануса и непроизвольной дефекацией. В крови наблюдается лейкоцитоз или лейкопения со сдвигом лейкоцитарной формулы влево и токсической зернистостью</w:t>
      </w:r>
      <w:r>
        <w:rPr>
          <w:sz w:val="30"/>
        </w:rPr>
        <w:t xml:space="preserve"> </w:t>
      </w:r>
      <w:r>
        <w:rPr>
          <w:sz w:val="30"/>
        </w:rPr>
        <w:t>в</w:t>
      </w:r>
      <w:r>
        <w:rPr>
          <w:sz w:val="30"/>
        </w:rPr>
        <w:t xml:space="preserve"> </w:t>
      </w:r>
      <w:r>
        <w:rPr>
          <w:sz w:val="30"/>
        </w:rPr>
        <w:t> </w:t>
      </w:r>
      <w:r>
        <w:rPr>
          <w:sz w:val="30"/>
        </w:rPr>
        <w:t>лейкоцитах</w:t>
      </w:r>
      <w:r>
        <w:rPr>
          <w:sz w:val="30"/>
        </w:rPr>
        <w:t>. При пальпации живота обнаруживаются спазмированность, болезненность и урчание толстого отдела кишечника (или только сигмовидной кишки), метеоризм. Тяжелое состояние больных сохраняется в течение 7—10 дней. При ректороманоскопии в случае дизентерии Зоне определяются катарально-геморрагические, катарально-эрозивные, реже язвенные изменения слизистой оболочки. При тяжелом течении дизентерии Флекснера обнаруживают фибринозно-некротическое, фибринозно-язвенное и флегмонозно-некротическое поражение слизистой оболочки толстой кишки. Заболевание длится 3—6 нед</w:t>
      </w:r>
      <w:r>
        <w:rPr>
          <w:sz w:val="30"/>
        </w:rPr>
        <w:t>ель</w:t>
      </w:r>
      <w:r>
        <w:rPr>
          <w:sz w:val="30"/>
        </w:rPr>
        <w:t xml:space="preserve"> </w:t>
      </w:r>
      <w:r>
        <w:rPr>
          <w:sz w:val="30"/>
        </w:rPr>
        <w:t>и более.</w:t>
      </w:r>
    </w:p>
    <w:p w14:paraId="6E000000">
      <w:pPr>
        <w:spacing w:after="0" w:before="0"/>
        <w:ind w:firstLine="560" w:left="0" w:right="0"/>
        <w:jc w:val="both"/>
        <w:rPr>
          <w:sz w:val="30"/>
        </w:rPr>
      </w:pPr>
      <w:r>
        <w:rPr>
          <w:sz w:val="30"/>
        </w:rPr>
        <w:t>У лиц с иммунодефицитом различного происхождения может отсутствовать выраженная лихорадка, но поражение толстой кишки носит при этом тотальный характер.</w:t>
      </w:r>
    </w:p>
    <w:p w14:paraId="6F000000">
      <w:pPr>
        <w:spacing w:after="0" w:before="0"/>
        <w:ind w:firstLine="560" w:left="0" w:right="0"/>
        <w:jc w:val="both"/>
        <w:rPr>
          <w:sz w:val="30"/>
        </w:rPr>
      </w:pPr>
      <w:r>
        <w:rPr>
          <w:rFonts w:ascii="Arial" w:hAnsi="Arial"/>
          <w:i w:val="1"/>
          <w:color w:val="FF0000"/>
          <w:sz w:val="30"/>
        </w:rPr>
        <w:t>Гастроэнтероколитический</w:t>
      </w:r>
      <w:r>
        <w:rPr>
          <w:sz w:val="30"/>
        </w:rPr>
        <w:t xml:space="preserve"> </w:t>
      </w:r>
      <w:r>
        <w:rPr>
          <w:rFonts w:ascii="Arial" w:hAnsi="Arial"/>
          <w:i w:val="1"/>
          <w:color w:val="FF0000"/>
          <w:sz w:val="30"/>
        </w:rPr>
        <w:t>вариант</w:t>
      </w:r>
      <w:r>
        <w:rPr>
          <w:sz w:val="30"/>
        </w:rPr>
        <w:t xml:space="preserve"> </w:t>
      </w:r>
      <w:r>
        <w:rPr>
          <w:color w:val="FF0000"/>
          <w:sz w:val="30"/>
        </w:rPr>
        <w:t> </w:t>
      </w:r>
      <w:r>
        <w:rPr>
          <w:sz w:val="30"/>
        </w:rPr>
        <w:t>дизентерии</w:t>
      </w:r>
      <w:r>
        <w:rPr>
          <w:sz w:val="30"/>
        </w:rPr>
        <w:t xml:space="preserve"> </w:t>
      </w:r>
      <w:r>
        <w:rPr>
          <w:sz w:val="30"/>
        </w:rPr>
        <w:t>протекает по типу пищевой токсикоинфекции с коротким инкубационным периодом, бурным началом болезни. Основным синдромом в начале заболевания является гастроэнтерит, который сопровождается выраженными симптомами интоксикации. В дальнейшем начинают доминировать симптомы энтероколита. Для начального периода типичны рвота, профузный понос, обильные водянистые испражнения без примеси крови и слизи, диффузные боли в области живота. В последующем стул становится менее обильным, в нем</w:t>
      </w:r>
      <w:r>
        <w:rPr>
          <w:sz w:val="30"/>
        </w:rPr>
        <w:t xml:space="preserve"> </w:t>
      </w:r>
      <w:r>
        <w:rPr>
          <w:sz w:val="30"/>
        </w:rPr>
        <w:t>обнаруживаются примеси слизи и крови. Этот вариант может иметь легкое, средней тяжести и тяжелое течение. При оценке тяжести течения болезни учитывают степень обезвоживания организма. В случае легкого течения дизентерии симптомы дегидратации отсутствуют. Средней тяжести течение болезни сопровождается дегидратацией I степени (потеря жидкости составляет 1—3 % массы тела). При тяжелом течении дизентерии развивается дегидратация II—III степени (потеря жидкости составляет 4—9 % массы тела).</w:t>
      </w:r>
    </w:p>
    <w:p w14:paraId="70000000">
      <w:pPr>
        <w:spacing w:after="0" w:before="0"/>
        <w:ind w:firstLine="560" w:left="0" w:right="0"/>
        <w:jc w:val="both"/>
        <w:rPr>
          <w:sz w:val="30"/>
        </w:rPr>
      </w:pPr>
      <w:r>
        <w:rPr>
          <w:rFonts w:ascii="Arial" w:hAnsi="Arial"/>
          <w:i w:val="1"/>
          <w:color w:val="FF0000"/>
          <w:sz w:val="30"/>
        </w:rPr>
        <w:t>Гастроэнтеритический</w:t>
      </w:r>
      <w:r>
        <w:rPr>
          <w:sz w:val="30"/>
        </w:rPr>
        <w:t xml:space="preserve"> </w:t>
      </w:r>
      <w:r>
        <w:rPr>
          <w:rFonts w:ascii="Arial" w:hAnsi="Arial"/>
          <w:i w:val="1"/>
          <w:color w:val="FF0000"/>
          <w:sz w:val="30"/>
        </w:rPr>
        <w:t>вариант</w:t>
      </w:r>
      <w:r>
        <w:rPr>
          <w:sz w:val="30"/>
        </w:rPr>
        <w:t xml:space="preserve"> </w:t>
      </w:r>
      <w:r>
        <w:rPr>
          <w:color w:val="FF0000"/>
          <w:sz w:val="30"/>
        </w:rPr>
        <w:t> </w:t>
      </w:r>
      <w:r>
        <w:rPr>
          <w:sz w:val="30"/>
        </w:rPr>
        <w:t>близок</w:t>
      </w:r>
      <w:r>
        <w:rPr>
          <w:sz w:val="30"/>
        </w:rPr>
        <w:t xml:space="preserve"> </w:t>
      </w:r>
      <w:r>
        <w:rPr>
          <w:sz w:val="30"/>
        </w:rPr>
        <w:t>по течению к начальному периоду гастроэнтероколитического варианта. Его отличие заключается в отсутствии симптомов колита в более позднем периоде заболевания (после 2—3-го дня болезни). Ведущими являются симптомы гастроэнтерита и признаки дегидратации.</w:t>
      </w:r>
    </w:p>
    <w:p w14:paraId="71000000">
      <w:pPr>
        <w:spacing w:after="0" w:before="0"/>
        <w:ind w:firstLine="560" w:left="0" w:right="0"/>
        <w:jc w:val="both"/>
        <w:rPr>
          <w:sz w:val="30"/>
        </w:rPr>
      </w:pPr>
      <w:r>
        <w:rPr>
          <w:rFonts w:ascii="Arial" w:hAnsi="Arial"/>
          <w:i w:val="1"/>
          <w:color w:val="FF0000"/>
          <w:sz w:val="30"/>
        </w:rPr>
        <w:t>Ст</w:t>
      </w:r>
      <w:r>
        <w:rPr>
          <w:rFonts w:ascii="Arial" w:hAnsi="Arial"/>
          <w:i w:val="1"/>
          <w:color w:val="FF0000"/>
          <w:sz w:val="30"/>
        </w:rPr>
        <w:t>ё</w:t>
      </w:r>
      <w:r>
        <w:rPr>
          <w:rFonts w:ascii="Arial" w:hAnsi="Arial"/>
          <w:i w:val="1"/>
          <w:color w:val="FF0000"/>
          <w:sz w:val="30"/>
        </w:rPr>
        <w:t>ртое</w:t>
      </w:r>
      <w:r>
        <w:rPr>
          <w:sz w:val="30"/>
        </w:rPr>
        <w:t xml:space="preserve"> </w:t>
      </w:r>
      <w:r>
        <w:rPr>
          <w:rFonts w:ascii="Arial" w:hAnsi="Arial"/>
          <w:i w:val="1"/>
          <w:color w:val="FF0000"/>
          <w:sz w:val="30"/>
        </w:rPr>
        <w:t>течение</w:t>
      </w:r>
      <w:r>
        <w:rPr>
          <w:sz w:val="30"/>
        </w:rPr>
        <w:t xml:space="preserve"> </w:t>
      </w:r>
      <w:r>
        <w:rPr>
          <w:color w:val="FF0000"/>
          <w:sz w:val="30"/>
        </w:rPr>
        <w:t> </w:t>
      </w:r>
      <w:r>
        <w:rPr>
          <w:sz w:val="30"/>
        </w:rPr>
        <w:t>дизентерии</w:t>
      </w:r>
      <w:r>
        <w:rPr>
          <w:sz w:val="30"/>
        </w:rPr>
        <w:t xml:space="preserve"> </w:t>
      </w:r>
      <w:r>
        <w:rPr>
          <w:sz w:val="30"/>
        </w:rPr>
        <w:t>встречается при всех вариантах болезни. Оно характеризуется незначительными болями в животе и кратковременным (в течение 1</w:t>
      </w:r>
      <w:r>
        <w:rPr>
          <w:sz w:val="30"/>
        </w:rPr>
        <w:t> </w:t>
      </w:r>
      <w:r>
        <w:rPr>
          <w:sz w:val="30"/>
        </w:rPr>
        <w:t>—</w:t>
      </w:r>
      <w:r>
        <w:rPr>
          <w:sz w:val="30"/>
        </w:rPr>
        <w:t> </w:t>
      </w:r>
      <w:r>
        <w:rPr>
          <w:sz w:val="30"/>
        </w:rPr>
        <w:t>2</w:t>
      </w:r>
      <w:r>
        <w:rPr>
          <w:sz w:val="30"/>
        </w:rPr>
        <w:t xml:space="preserve"> </w:t>
      </w:r>
      <w:r>
        <w:rPr>
          <w:sz w:val="30"/>
        </w:rPr>
        <w:t> </w:t>
      </w:r>
      <w:r>
        <w:rPr>
          <w:sz w:val="30"/>
        </w:rPr>
        <w:t>дней</w:t>
      </w:r>
      <w:r>
        <w:rPr>
          <w:sz w:val="30"/>
        </w:rPr>
        <w:t>) расстройством функции кишечника. Испражнения полужидкие, без крови и часто без слизи. Температура тела нормальная, но может быть субфебрильной. Нередко при пальпации определяется повышенная чувствительность сигмовидной кишки. В копрограмме количество лейкоцитов превышает 20 в поле зрения. При ректороманоскопии выявляется катаральный проктосигмоидит. Диагноз устанавливается после тщательного сбора анамнеза болезни, эпидемиологического анамнеза, а также свое– временного лабораторного обследования.</w:t>
      </w:r>
    </w:p>
    <w:p w14:paraId="72000000">
      <w:pPr>
        <w:spacing w:after="0" w:before="0"/>
        <w:ind w:firstLine="560" w:left="0" w:right="0"/>
        <w:jc w:val="both"/>
        <w:rPr>
          <w:sz w:val="30"/>
        </w:rPr>
      </w:pPr>
      <w:r>
        <w:rPr>
          <w:rFonts w:ascii="Arial" w:hAnsi="Arial"/>
          <w:i w:val="1"/>
          <w:color w:val="FF0000"/>
          <w:sz w:val="30"/>
        </w:rPr>
        <w:t>Затяжное течение острой</w:t>
      </w:r>
      <w:r>
        <w:rPr>
          <w:sz w:val="30"/>
        </w:rPr>
        <w:t xml:space="preserve"> </w:t>
      </w:r>
      <w:r>
        <w:rPr>
          <w:rFonts w:ascii="Arial" w:hAnsi="Arial"/>
          <w:i w:val="1"/>
          <w:color w:val="FF0000"/>
          <w:sz w:val="30"/>
        </w:rPr>
        <w:t>дизентерии</w:t>
      </w:r>
      <w:r>
        <w:rPr>
          <w:sz w:val="30"/>
        </w:rPr>
        <w:t xml:space="preserve"> </w:t>
      </w:r>
      <w:r>
        <w:rPr>
          <w:color w:val="FF0000"/>
          <w:sz w:val="30"/>
        </w:rPr>
        <w:t> </w:t>
      </w:r>
      <w:r>
        <w:rPr>
          <w:sz w:val="30"/>
        </w:rPr>
        <w:t>характеризуется</w:t>
      </w:r>
      <w:r>
        <w:rPr>
          <w:sz w:val="30"/>
        </w:rPr>
        <w:t xml:space="preserve"> </w:t>
      </w:r>
      <w:r>
        <w:rPr>
          <w:sz w:val="30"/>
        </w:rPr>
        <w:t>сохранением клинических признаков заболевания на протяжении 1,5—3 мес. При этом у большинства больных отмечаются явления вялотекущего воспалительного процесса в кишечнике</w:t>
      </w:r>
      <w:r>
        <w:rPr>
          <w:sz w:val="30"/>
        </w:rPr>
        <w:t xml:space="preserve"> </w:t>
      </w:r>
      <w:r>
        <w:rPr>
          <w:sz w:val="30"/>
        </w:rPr>
        <w:t>с</w:t>
      </w:r>
      <w:r>
        <w:rPr>
          <w:sz w:val="30"/>
        </w:rPr>
        <w:t xml:space="preserve"> </w:t>
      </w:r>
      <w:r>
        <w:rPr>
          <w:sz w:val="30"/>
        </w:rPr>
        <w:t> </w:t>
      </w:r>
      <w:r>
        <w:rPr>
          <w:sz w:val="30"/>
        </w:rPr>
        <w:t>отсутствием</w:t>
      </w:r>
      <w:r>
        <w:rPr>
          <w:sz w:val="30"/>
        </w:rPr>
        <w:t xml:space="preserve"> </w:t>
      </w:r>
      <w:r>
        <w:rPr>
          <w:sz w:val="30"/>
        </w:rPr>
        <w:t>его функционально-морфологического восстановления в сроки до 3 мес.</w:t>
      </w:r>
    </w:p>
    <w:p w14:paraId="73000000">
      <w:pPr>
        <w:spacing w:after="0" w:before="0"/>
        <w:ind w:firstLine="560" w:left="0" w:right="0"/>
        <w:jc w:val="both"/>
        <w:rPr>
          <w:sz w:val="30"/>
        </w:rPr>
      </w:pPr>
      <w:r>
        <w:rPr>
          <w:rFonts w:ascii="Arial" w:hAnsi="Arial"/>
          <w:color w:val="FF0000"/>
          <w:sz w:val="30"/>
        </w:rPr>
        <w:t>Бактериовыделение</w:t>
      </w:r>
      <w:r>
        <w:rPr>
          <w:sz w:val="30"/>
        </w:rPr>
        <w:t xml:space="preserve"> </w:t>
      </w:r>
      <w:r>
        <w:rPr>
          <w:sz w:val="30"/>
        </w:rPr>
        <w:t xml:space="preserve"> </w:t>
      </w:r>
      <w:r>
        <w:rPr>
          <w:sz w:val="30"/>
        </w:rPr>
        <w:t>—</w:t>
      </w:r>
      <w:r>
        <w:rPr>
          <w:sz w:val="30"/>
        </w:rPr>
        <w:t xml:space="preserve"> </w:t>
      </w:r>
      <w:r>
        <w:rPr>
          <w:sz w:val="30"/>
        </w:rPr>
        <w:t>форм</w:t>
      </w:r>
      <w:r>
        <w:rPr>
          <w:sz w:val="30"/>
        </w:rPr>
        <w:t>а</w:t>
      </w:r>
      <w:r>
        <w:rPr>
          <w:sz w:val="30"/>
        </w:rPr>
        <w:t xml:space="preserve"> </w:t>
      </w:r>
      <w:r>
        <w:rPr>
          <w:sz w:val="30"/>
        </w:rPr>
        <w:t>дизентерийной инфекции с субклиническим течением. При этом отсутствуют интоксикация и дисфункция кишечника.</w:t>
      </w:r>
    </w:p>
    <w:p w14:paraId="74000000">
      <w:pPr>
        <w:spacing w:after="0" w:before="0"/>
        <w:ind w:firstLine="560" w:left="0" w:right="0"/>
        <w:jc w:val="both"/>
        <w:rPr>
          <w:sz w:val="30"/>
        </w:rPr>
      </w:pPr>
      <w:r>
        <w:rPr>
          <w:sz w:val="30"/>
        </w:rPr>
        <w:t>Случаи, характеризующиеся отсутствием кишечной дисфункции в период обследования и в предшествовавшие ему 3 мес</w:t>
      </w:r>
      <w:r>
        <w:rPr>
          <w:sz w:val="30"/>
        </w:rPr>
        <w:t>яца</w:t>
      </w:r>
      <w:r>
        <w:rPr>
          <w:sz w:val="30"/>
        </w:rPr>
        <w:t xml:space="preserve"> </w:t>
      </w:r>
      <w:r>
        <w:rPr>
          <w:sz w:val="30"/>
        </w:rPr>
        <w:t>при наличии выделения шигелл с калом, относятся к</w:t>
      </w:r>
      <w:r>
        <w:rPr>
          <w:sz w:val="30"/>
        </w:rPr>
        <w:t xml:space="preserve"> </w:t>
      </w:r>
      <w:r>
        <w:rPr>
          <w:rFonts w:ascii="Arial" w:hAnsi="Arial"/>
          <w:i w:val="1"/>
          <w:color w:val="FF0000"/>
          <w:sz w:val="30"/>
        </w:rPr>
        <w:t>субклиническому бактериовыделению</w:t>
      </w:r>
      <w:r>
        <w:rPr>
          <w:i w:val="1"/>
          <w:sz w:val="30"/>
        </w:rPr>
        <w:t>.</w:t>
      </w:r>
      <w:r>
        <w:rPr>
          <w:sz w:val="30"/>
        </w:rPr>
        <w:t xml:space="preserve"> </w:t>
      </w:r>
      <w:r>
        <w:rPr>
          <w:sz w:val="30"/>
        </w:rPr>
        <w:t> Выделение</w:t>
      </w:r>
      <w:r>
        <w:rPr>
          <w:sz w:val="30"/>
        </w:rPr>
        <w:t xml:space="preserve"> </w:t>
      </w:r>
      <w:r>
        <w:rPr>
          <w:sz w:val="30"/>
        </w:rPr>
        <w:t>возбудителей</w:t>
      </w:r>
      <w:r>
        <w:rPr>
          <w:sz w:val="30"/>
        </w:rPr>
        <w:t xml:space="preserve"> </w:t>
      </w:r>
      <w:r>
        <w:rPr>
          <w:sz w:val="30"/>
        </w:rPr>
        <w:t>после клинического выздоровления называется</w:t>
      </w:r>
      <w:r>
        <w:rPr>
          <w:sz w:val="30"/>
        </w:rPr>
        <w:t xml:space="preserve"> </w:t>
      </w:r>
      <w:r>
        <w:rPr>
          <w:rFonts w:ascii="Arial" w:hAnsi="Arial"/>
          <w:i w:val="1"/>
          <w:color w:val="FF0000"/>
          <w:sz w:val="30"/>
        </w:rPr>
        <w:t>реконвалесцентным бактериовыделением</w:t>
      </w:r>
      <w:r>
        <w:rPr>
          <w:i w:val="1"/>
          <w:sz w:val="30"/>
        </w:rPr>
        <w:t>.</w:t>
      </w:r>
      <w:r>
        <w:rPr>
          <w:sz w:val="30"/>
        </w:rPr>
        <w:t xml:space="preserve"> </w:t>
      </w:r>
    </w:p>
    <w:p w14:paraId="75000000">
      <w:pPr>
        <w:spacing w:after="0" w:before="0"/>
        <w:ind w:firstLine="560" w:left="0" w:right="0"/>
        <w:jc w:val="both"/>
        <w:rPr>
          <w:sz w:val="30"/>
        </w:rPr>
      </w:pPr>
      <w:r>
        <w:rPr>
          <w:sz w:val="30"/>
        </w:rPr>
        <w:t>Осложнения: к грозным, но сравнительно редким осложнениям заболевания относятся токсико-инфекционный и смешанный (токсико-инфекционный + дегидратационный</w:t>
      </w:r>
      <w:r>
        <w:rPr>
          <w:sz w:val="30"/>
        </w:rPr>
        <w:t>) шоки. Они развиваются в период разгара заболевания и имеют серьезный прогноз. К осложнениям острой дизентерии относятся и ее рецидивы, которые наблюдаются в 5—15 % случаев. У некоторых больных возникают обострения геморроя, трещины анального сфинктера. У ослабленных больных могут развиться осложнения, связанные с присоединением вторичной флоры: пневмонии, восходящая урогенитальная инфекция, а также тяжелый дисбактериоз кишечника.</w:t>
      </w:r>
    </w:p>
    <w:p w14:paraId="76000000">
      <w:pPr>
        <w:spacing w:after="0" w:before="0"/>
        <w:ind w:firstLine="560" w:left="0" w:right="0"/>
        <w:jc w:val="both"/>
        <w:rPr>
          <w:sz w:val="30"/>
        </w:rPr>
      </w:pPr>
      <w:r>
        <w:rPr>
          <w:sz w:val="30"/>
        </w:rPr>
        <w:t>К более редким осложнениям относятся прободение язв кишечника с последующим перитонитом, токсическая дилатация кишки, тромбоз мезентериальных сосудов, выпадение прямой кишки.</w:t>
      </w:r>
    </w:p>
    <w:p w14:paraId="77000000">
      <w:pPr>
        <w:spacing w:after="0" w:before="0"/>
        <w:ind w:firstLine="560" w:left="0" w:right="0"/>
        <w:jc w:val="both"/>
        <w:rPr>
          <w:sz w:val="30"/>
        </w:rPr>
      </w:pPr>
      <w:r>
        <w:rPr>
          <w:rFonts w:ascii="Arial" w:hAnsi="Arial"/>
          <w:color w:val="FF0000"/>
          <w:sz w:val="30"/>
        </w:rPr>
        <w:t>Хроническая дизентерия.</w:t>
      </w:r>
      <w:r>
        <w:rPr>
          <w:sz w:val="30"/>
        </w:rPr>
        <w:t xml:space="preserve"> </w:t>
      </w:r>
      <w:r>
        <w:rPr>
          <w:sz w:val="30"/>
        </w:rPr>
        <w:t>Различают две формы хронической дизентерии – рецидивирующую и непрерывную.</w:t>
      </w:r>
    </w:p>
    <w:p w14:paraId="78000000">
      <w:pPr>
        <w:spacing w:after="0" w:before="0"/>
        <w:ind w:firstLine="560" w:left="0" w:right="0"/>
        <w:jc w:val="both"/>
        <w:rPr>
          <w:sz w:val="30"/>
        </w:rPr>
      </w:pPr>
      <w:r>
        <w:rPr>
          <w:rFonts w:ascii="Arial" w:hAnsi="Arial"/>
          <w:i w:val="1"/>
          <w:color w:val="0000CC"/>
          <w:sz w:val="30"/>
        </w:rPr>
        <w:t>Рецидивирующая</w:t>
      </w:r>
      <w:r>
        <w:rPr>
          <w:sz w:val="30"/>
        </w:rPr>
        <w:t xml:space="preserve"> </w:t>
      </w:r>
      <w:r>
        <w:rPr>
          <w:rFonts w:ascii="Arial" w:hAnsi="Arial"/>
          <w:i w:val="1"/>
          <w:color w:val="0000CC"/>
          <w:sz w:val="30"/>
        </w:rPr>
        <w:t>форма</w:t>
      </w:r>
      <w:r>
        <w:rPr>
          <w:sz w:val="30"/>
        </w:rPr>
        <w:t xml:space="preserve"> </w:t>
      </w:r>
      <w:r>
        <w:rPr>
          <w:color w:val="0000CC"/>
          <w:sz w:val="30"/>
        </w:rPr>
        <w:t> </w:t>
      </w:r>
      <w:r>
        <w:rPr>
          <w:sz w:val="30"/>
        </w:rPr>
        <w:t>встречается</w:t>
      </w:r>
      <w:r>
        <w:rPr>
          <w:sz w:val="30"/>
        </w:rPr>
        <w:t xml:space="preserve"> </w:t>
      </w:r>
      <w:r>
        <w:rPr>
          <w:sz w:val="30"/>
        </w:rPr>
        <w:t>значительно чаще непрерывной и характеризуется чередованием ремиссий и рецидивов дизентерии. Длительность каждого нового возврата болезни и светлых промежутков может быть различной. Преобладают симптомы поражения дистального отдела толстой кишки. Однако при системном обследовании больного хронической дизентерией можно выявить признаки вовлечения</w:t>
      </w:r>
      <w:r>
        <w:rPr>
          <w:sz w:val="30"/>
        </w:rPr>
        <w:t xml:space="preserve"> </w:t>
      </w:r>
      <w:r>
        <w:rPr>
          <w:sz w:val="30"/>
        </w:rPr>
        <w:t>в</w:t>
      </w:r>
      <w:r>
        <w:rPr>
          <w:sz w:val="30"/>
        </w:rPr>
        <w:t xml:space="preserve"> </w:t>
      </w:r>
      <w:r>
        <w:rPr>
          <w:sz w:val="30"/>
        </w:rPr>
        <w:t> </w:t>
      </w:r>
      <w:r>
        <w:rPr>
          <w:sz w:val="30"/>
        </w:rPr>
        <w:t>патологический</w:t>
      </w:r>
      <w:r>
        <w:rPr>
          <w:sz w:val="30"/>
        </w:rPr>
        <w:t xml:space="preserve"> </w:t>
      </w:r>
      <w:r>
        <w:rPr>
          <w:sz w:val="30"/>
        </w:rPr>
        <w:t>процесс желудка, тонкого отдела кишечника, поджелудочной железы, гепатобилиарной системы.</w:t>
      </w:r>
    </w:p>
    <w:p w14:paraId="79000000">
      <w:pPr>
        <w:spacing w:after="0" w:before="0"/>
        <w:ind w:firstLine="560" w:left="0" w:right="0"/>
        <w:jc w:val="both"/>
        <w:rPr>
          <w:sz w:val="30"/>
        </w:rPr>
      </w:pPr>
      <w:r>
        <w:rPr>
          <w:sz w:val="30"/>
        </w:rPr>
        <w:t>Клиническая картина рецидива сходна с таковой при легком или средней тяжести течении острой дизентерии. Дисфункция кишечника при этом отличается упорством и продолжительностью.</w:t>
      </w:r>
    </w:p>
    <w:p w14:paraId="7A000000">
      <w:pPr>
        <w:spacing w:after="0" w:before="0"/>
        <w:ind w:firstLine="560" w:left="0" w:right="0"/>
        <w:jc w:val="both"/>
        <w:rPr>
          <w:sz w:val="30"/>
        </w:rPr>
      </w:pPr>
      <w:r>
        <w:rPr>
          <w:sz w:val="30"/>
        </w:rPr>
        <w:t>В большей или меньшей степени страдает центральная нервная система. Больные раздражительны, возбудимы, работоспособность их снижена, сон нарушен, часты головные боли. У некоторых из них выражены вегетативные нарушения (чаще встречаются симптомы ваготонии</w:t>
      </w:r>
      <w:r>
        <w:rPr>
          <w:sz w:val="30"/>
        </w:rPr>
        <w:t>).</w:t>
      </w:r>
    </w:p>
    <w:p w14:paraId="7B000000">
      <w:pPr>
        <w:spacing w:after="0" w:before="0"/>
        <w:ind w:firstLine="560" w:left="0" w:right="0"/>
        <w:jc w:val="both"/>
        <w:rPr>
          <w:sz w:val="30"/>
        </w:rPr>
      </w:pPr>
      <w:r>
        <w:rPr>
          <w:sz w:val="30"/>
        </w:rPr>
        <w:t>В межрецидивном периоде состояние больных удовлетворительное. Работоспособность сохранена, но почти постоянно беспокоят тупые боли и ощущение распирания в животе, тяжесть в эпигастрии, запор. При ректороманоскопии в периоде ремиссии видна бледная, атрофическая слизистая оболочка с выраженной сосудистой сетью.</w:t>
      </w:r>
    </w:p>
    <w:p w14:paraId="7C000000">
      <w:pPr>
        <w:spacing w:after="0" w:before="0"/>
        <w:ind w:firstLine="560" w:left="0" w:right="0"/>
        <w:jc w:val="both"/>
        <w:rPr>
          <w:sz w:val="30"/>
        </w:rPr>
      </w:pPr>
      <w:r>
        <w:rPr>
          <w:sz w:val="30"/>
        </w:rPr>
        <w:t>При</w:t>
      </w:r>
      <w:r>
        <w:rPr>
          <w:sz w:val="30"/>
        </w:rPr>
        <w:t xml:space="preserve"> </w:t>
      </w:r>
      <w:r>
        <w:rPr>
          <w:rFonts w:ascii="Arial" w:hAnsi="Arial"/>
          <w:i w:val="1"/>
          <w:color w:val="0000CC"/>
          <w:sz w:val="30"/>
        </w:rPr>
        <w:t>непрерывной</w:t>
      </w:r>
      <w:r>
        <w:rPr>
          <w:sz w:val="30"/>
        </w:rPr>
        <w:t xml:space="preserve"> </w:t>
      </w:r>
      <w:r>
        <w:rPr>
          <w:rFonts w:ascii="Arial" w:hAnsi="Arial"/>
          <w:i w:val="1"/>
          <w:color w:val="0000CC"/>
          <w:sz w:val="30"/>
        </w:rPr>
        <w:t>форме</w:t>
      </w:r>
      <w:r>
        <w:rPr>
          <w:sz w:val="30"/>
        </w:rPr>
        <w:t xml:space="preserve"> </w:t>
      </w:r>
      <w:r>
        <w:rPr>
          <w:color w:val="0000CC"/>
          <w:sz w:val="30"/>
        </w:rPr>
        <w:t> </w:t>
      </w:r>
      <w:r>
        <w:rPr>
          <w:sz w:val="30"/>
        </w:rPr>
        <w:t>хронической</w:t>
      </w:r>
      <w:r>
        <w:rPr>
          <w:sz w:val="30"/>
        </w:rPr>
        <w:t xml:space="preserve"> </w:t>
      </w:r>
      <w:r>
        <w:rPr>
          <w:sz w:val="30"/>
        </w:rPr>
        <w:t>дизентерии практически отсутствуют светлые промежутки, самочувствие больных постоянно плохое, состояние их ухудшается. Развиваются глубокие нарушения пищеварения, истощение, появляются признаки гиповитаминоза, анемия, присоединяется выраженный дисбактериоз. В настоящее время эта форма встречается редко, главным образом у лиц пожилого и старческого возраста,</w:t>
      </w:r>
      <w:r>
        <w:rPr>
          <w:sz w:val="30"/>
        </w:rPr>
        <w:t xml:space="preserve"> </w:t>
      </w:r>
      <w:r>
        <w:rPr>
          <w:sz w:val="30"/>
        </w:rPr>
        <w:t>с</w:t>
      </w:r>
      <w:r>
        <w:rPr>
          <w:sz w:val="30"/>
        </w:rPr>
        <w:t xml:space="preserve"> </w:t>
      </w:r>
      <w:r>
        <w:rPr>
          <w:sz w:val="30"/>
        </w:rPr>
        <w:t> </w:t>
      </w:r>
      <w:r>
        <w:rPr>
          <w:sz w:val="30"/>
        </w:rPr>
        <w:t>тяжелой</w:t>
      </w:r>
      <w:r>
        <w:rPr>
          <w:sz w:val="30"/>
        </w:rPr>
        <w:t xml:space="preserve"> </w:t>
      </w:r>
      <w:r>
        <w:rPr>
          <w:sz w:val="30"/>
        </w:rPr>
        <w:t>сопутствующей патологией.</w:t>
      </w:r>
    </w:p>
    <w:p w14:paraId="7D000000">
      <w:pPr>
        <w:spacing w:after="0" w:before="0"/>
        <w:ind w:firstLine="560" w:left="0" w:right="0"/>
        <w:jc w:val="both"/>
        <w:rPr>
          <w:sz w:val="30"/>
        </w:rPr>
      </w:pPr>
      <w:r>
        <w:rPr>
          <w:sz w:val="30"/>
        </w:rPr>
        <w:t>Острая дизентерия сравнительно редко переходит в хроническую (при дизентерии Флекснера в 2—5 %, при дизентерии Зонне – в 1 % случаев).</w:t>
      </w:r>
    </w:p>
    <w:p w14:paraId="7E000000">
      <w:pPr>
        <w:spacing w:after="140" w:before="0"/>
        <w:ind w:firstLine="0" w:left="0" w:right="0"/>
        <w:jc w:val="both"/>
        <w:rPr>
          <w:sz w:val="30"/>
        </w:rPr>
      </w:pPr>
      <w:r>
        <w:rPr>
          <w:sz w:val="30"/>
        </w:rPr>
        <w:t> </w:t>
      </w:r>
    </w:p>
    <w:p w14:paraId="7F000000">
      <w:pPr>
        <w:spacing w:after="140" w:before="0"/>
        <w:ind w:firstLine="700" w:left="0" w:right="0"/>
        <w:jc w:val="center"/>
        <w:rPr>
          <w:b w:val="1"/>
          <w:sz w:val="30"/>
        </w:rPr>
      </w:pPr>
      <w:r>
        <w:rPr>
          <w:b w:val="1"/>
          <w:sz w:val="30"/>
        </w:rPr>
        <w:t>4. Лабораторная диагностика</w:t>
      </w:r>
      <w:r>
        <w:rPr>
          <w:b w:val="1"/>
          <w:sz w:val="30"/>
        </w:rPr>
        <w:t xml:space="preserve"> </w:t>
      </w:r>
      <w:r>
        <w:rPr>
          <w:b w:val="1"/>
          <w:sz w:val="30"/>
        </w:rPr>
        <w:t>дизентерии</w:t>
      </w:r>
    </w:p>
    <w:p w14:paraId="80000000">
      <w:pPr>
        <w:spacing w:after="140" w:before="0"/>
        <w:ind w:firstLine="700" w:left="0" w:right="0"/>
        <w:jc w:val="both"/>
        <w:rPr>
          <w:sz w:val="30"/>
        </w:rPr>
      </w:pPr>
      <w:r>
        <w:rPr>
          <w:sz w:val="30"/>
        </w:rPr>
        <w:t>В гемограмме больных дизентерией обычно выявляется лейкоцитоз</w:t>
      </w:r>
      <w:r>
        <w:rPr>
          <w:sz w:val="30"/>
        </w:rPr>
        <w:t xml:space="preserve"> </w:t>
      </w:r>
      <w:r>
        <w:rPr>
          <w:sz w:val="30"/>
        </w:rPr>
        <w:t>с</w:t>
      </w:r>
      <w:r>
        <w:rPr>
          <w:sz w:val="30"/>
        </w:rPr>
        <w:t xml:space="preserve"> </w:t>
      </w:r>
      <w:r>
        <w:rPr>
          <w:sz w:val="30"/>
        </w:rPr>
        <w:t> </w:t>
      </w:r>
      <w:r>
        <w:rPr>
          <w:sz w:val="30"/>
        </w:rPr>
        <w:t>нейтрофильным</w:t>
      </w:r>
      <w:r>
        <w:rPr>
          <w:sz w:val="30"/>
        </w:rPr>
        <w:t xml:space="preserve"> </w:t>
      </w:r>
      <w:r>
        <w:rPr>
          <w:sz w:val="30"/>
        </w:rPr>
        <w:t>сдвигом влево, относительная лимфопения, повышение СОЭ.</w:t>
      </w:r>
    </w:p>
    <w:p w14:paraId="81000000">
      <w:pPr>
        <w:spacing w:after="140" w:before="0"/>
        <w:ind w:firstLine="700" w:left="0" w:right="0"/>
        <w:jc w:val="both"/>
        <w:rPr>
          <w:sz w:val="30"/>
        </w:rPr>
      </w:pPr>
      <w:r>
        <w:rPr>
          <w:sz w:val="30"/>
        </w:rPr>
        <w:t>Решающий метод диагностики дизентерии - бактериологическое исследование кала. Положительные результаты исследования зависят от многих причин, в том числе срока, кратности и качества забора материала. Бактериологическое исследование испражнений следует проводить как можно раньше, в первые часы и дни болезни, так как в этот период возбудители выделяются в максимальном количестве. Необходимо провести первое исследование до начала антибактериальной терапии.</w:t>
      </w:r>
    </w:p>
    <w:p w14:paraId="82000000">
      <w:pPr>
        <w:spacing w:after="140" w:before="0"/>
        <w:ind w:firstLine="700" w:left="0" w:right="0"/>
        <w:jc w:val="both"/>
        <w:rPr>
          <w:sz w:val="30"/>
        </w:rPr>
      </w:pPr>
      <w:r>
        <w:rPr>
          <w:sz w:val="30"/>
        </w:rPr>
        <w:t>Собирая материал для посева, нужно стремиться забрать слизь, фибринные пленки, но не кровь и гной, так как в них содержатся бактерицидные вещества, разрушающие микробы и задерживающие их рост. Имеет преимущества забор материала непосредственно из прямой кишки с помощью металлической петли, которая легко подвергается дезинфекции, или зонда-тампона. Этот способ может быть выполнен в любое время по мере надобности и не зависит от частоты дефекаций больного.</w:t>
      </w:r>
    </w:p>
    <w:p w14:paraId="83000000">
      <w:pPr>
        <w:spacing w:after="140" w:before="0"/>
        <w:ind w:firstLine="700" w:left="0" w:right="0"/>
        <w:jc w:val="both"/>
        <w:rPr>
          <w:sz w:val="30"/>
        </w:rPr>
      </w:pPr>
      <w:r>
        <w:rPr>
          <w:sz w:val="30"/>
        </w:rPr>
        <w:t>Посевы необходимо делать непосредственно после сбора материала, а при невозможности - обязательно добавлять к собранным испражнениям консервирующие смеси и хранить их при низких температурах до проведения посевов. Это позволяет избежать подавления роста патогенных бактерий под действием различных сапрофитных микроорганизмов, содержащихся в испражнениях. Для повышения эффективности исследования материал для посева необходимо собирать повторно, не менее 2-3 раз.</w:t>
      </w:r>
    </w:p>
    <w:p w14:paraId="84000000">
      <w:pPr>
        <w:spacing w:after="140" w:before="0"/>
        <w:ind w:firstLine="700" w:left="0" w:right="0"/>
        <w:jc w:val="both"/>
        <w:rPr>
          <w:sz w:val="30"/>
        </w:rPr>
      </w:pPr>
      <w:r>
        <w:rPr>
          <w:sz w:val="30"/>
        </w:rPr>
        <w:t>Дополнительным методом диагностики</w:t>
      </w:r>
      <w:r>
        <w:rPr>
          <w:sz w:val="30"/>
        </w:rPr>
        <w:t xml:space="preserve"> </w:t>
      </w:r>
      <w:r>
        <w:rPr>
          <w:sz w:val="30"/>
        </w:rPr>
        <w:t>дизентерии</w:t>
      </w:r>
      <w:r>
        <w:rPr>
          <w:sz w:val="30"/>
        </w:rPr>
        <w:t xml:space="preserve"> </w:t>
      </w:r>
      <w:r>
        <w:rPr>
          <w:sz w:val="30"/>
        </w:rPr>
        <w:t>служ</w:t>
      </w:r>
      <w:r>
        <w:rPr>
          <w:sz w:val="30"/>
        </w:rPr>
        <w:t>а</w:t>
      </w:r>
      <w:r>
        <w:rPr>
          <w:sz w:val="30"/>
        </w:rPr>
        <w:t>т</w:t>
      </w:r>
      <w:r>
        <w:rPr>
          <w:sz w:val="30"/>
        </w:rPr>
        <w:t xml:space="preserve"> </w:t>
      </w:r>
      <w:r>
        <w:rPr>
          <w:sz w:val="30"/>
        </w:rPr>
        <w:t>серологические методы</w:t>
      </w:r>
      <w:r>
        <w:rPr>
          <w:sz w:val="30"/>
        </w:rPr>
        <w:t xml:space="preserve"> </w:t>
      </w:r>
      <w:r>
        <w:rPr>
          <w:sz w:val="30"/>
        </w:rPr>
        <w:t>—</w:t>
      </w:r>
      <w:r>
        <w:rPr>
          <w:sz w:val="30"/>
        </w:rPr>
        <w:t xml:space="preserve"> </w:t>
      </w:r>
      <w:r>
        <w:rPr>
          <w:sz w:val="30"/>
        </w:rPr>
        <w:t>РНГА</w:t>
      </w:r>
      <w:r>
        <w:rPr>
          <w:sz w:val="30"/>
        </w:rPr>
        <w:t>,</w:t>
      </w:r>
      <w:r>
        <w:rPr>
          <w:sz w:val="30"/>
        </w:rPr>
        <w:t xml:space="preserve"> </w:t>
      </w:r>
      <w:r>
        <w:rPr>
          <w:sz w:val="30"/>
        </w:rPr>
        <w:t>МФА</w:t>
      </w:r>
      <w:r>
        <w:rPr>
          <w:sz w:val="30"/>
        </w:rPr>
        <w:t>, ИФА</w:t>
      </w:r>
      <w:r>
        <w:rPr>
          <w:sz w:val="30"/>
        </w:rPr>
        <w:t xml:space="preserve"> </w:t>
      </w:r>
      <w:r>
        <w:rPr>
          <w:sz w:val="30"/>
        </w:rPr>
        <w:t>и др.</w:t>
      </w:r>
    </w:p>
    <w:p w14:paraId="85000000">
      <w:pPr>
        <w:spacing w:after="140" w:before="0"/>
        <w:ind w:firstLine="700" w:left="0" w:right="0"/>
        <w:jc w:val="both"/>
        <w:rPr>
          <w:sz w:val="30"/>
        </w:rPr>
      </w:pPr>
      <w:r>
        <w:rPr>
          <w:sz w:val="30"/>
        </w:rPr>
        <w:t> </w:t>
      </w:r>
    </w:p>
    <w:p w14:paraId="86000000">
      <w:pPr>
        <w:spacing w:after="140" w:before="0"/>
        <w:ind w:firstLine="700" w:left="0" w:right="0"/>
        <w:jc w:val="center"/>
        <w:rPr>
          <w:b w:val="1"/>
          <w:sz w:val="30"/>
        </w:rPr>
      </w:pPr>
      <w:r>
        <w:rPr>
          <w:b w:val="1"/>
          <w:sz w:val="30"/>
        </w:rPr>
        <w:t>5. Лечение и уход за больными</w:t>
      </w:r>
      <w:r>
        <w:rPr>
          <w:b w:val="1"/>
          <w:sz w:val="30"/>
        </w:rPr>
        <w:t xml:space="preserve"> </w:t>
      </w:r>
      <w:r>
        <w:rPr>
          <w:b w:val="1"/>
          <w:sz w:val="30"/>
        </w:rPr>
        <w:t>дизентерией</w:t>
      </w:r>
    </w:p>
    <w:p w14:paraId="87000000">
      <w:pPr>
        <w:spacing w:after="140" w:before="0"/>
        <w:ind w:firstLine="700" w:left="0" w:right="0"/>
        <w:jc w:val="both"/>
        <w:rPr>
          <w:sz w:val="30"/>
        </w:rPr>
      </w:pPr>
      <w:r>
        <w:rPr>
          <w:rFonts w:ascii="Arial" w:hAnsi="Arial"/>
          <w:color w:val="0000CC"/>
          <w:sz w:val="30"/>
        </w:rPr>
        <w:t>Лечение острой дизентерии.</w:t>
      </w:r>
      <w:r>
        <w:rPr>
          <w:sz w:val="30"/>
        </w:rPr>
        <w:t xml:space="preserve"> </w:t>
      </w:r>
      <w:r>
        <w:rPr>
          <w:sz w:val="30"/>
        </w:rPr>
        <w:t> </w:t>
      </w:r>
    </w:p>
    <w:p w14:paraId="88000000">
      <w:pPr>
        <w:spacing w:after="140" w:before="0"/>
        <w:ind w:firstLine="700" w:left="0" w:right="0"/>
        <w:jc w:val="both"/>
        <w:rPr>
          <w:sz w:val="30"/>
        </w:rPr>
      </w:pPr>
      <w:r>
        <w:rPr>
          <w:sz w:val="30"/>
        </w:rPr>
        <w:t>Госпитализации подлежат больные со средней тяжести и тяжелым течением дизентерии, лица с тяжелыми сопутствующими заболеваниями, а также больные, представляющие повышенную эпидемиологическую опасность (пищевики и приравненные к ним контингента).</w:t>
      </w:r>
    </w:p>
    <w:p w14:paraId="89000000">
      <w:pPr>
        <w:spacing w:after="140" w:before="0"/>
        <w:ind w:firstLine="700" w:left="0" w:right="0"/>
        <w:jc w:val="both"/>
        <w:rPr>
          <w:sz w:val="30"/>
        </w:rPr>
      </w:pPr>
      <w:r>
        <w:rPr>
          <w:sz w:val="30"/>
        </w:rPr>
        <w:t>Из этиотропных средств при лечении больных легкой формой дизентерии наилучший эффект дают препараты нитрофуранового ряда. Фуразолидон (фуразолин, фурадонин, фурагин) назначают по 0,1—0,15 г 4 раза в сутки после еды в течение 5—7 дней.</w:t>
      </w:r>
    </w:p>
    <w:p w14:paraId="8A000000">
      <w:pPr>
        <w:spacing w:after="140" w:before="0"/>
        <w:ind w:firstLine="700" w:left="0" w:right="0"/>
        <w:jc w:val="both"/>
        <w:rPr>
          <w:sz w:val="30"/>
        </w:rPr>
      </w:pPr>
      <w:r>
        <w:rPr>
          <w:sz w:val="30"/>
        </w:rPr>
        <w:t>Для лечения больных дизентерией средней тяжести используют</w:t>
      </w:r>
      <w:r>
        <w:rPr>
          <w:sz w:val="30"/>
        </w:rPr>
        <w:t xml:space="preserve"> </w:t>
      </w:r>
      <w:r>
        <w:rPr>
          <w:sz w:val="30"/>
        </w:rPr>
        <w:t>сульфаниламиды</w:t>
      </w:r>
      <w:r>
        <w:rPr>
          <w:sz w:val="30"/>
        </w:rPr>
        <w:t xml:space="preserve"> </w:t>
      </w:r>
      <w:r>
        <w:rPr>
          <w:sz w:val="30"/>
        </w:rPr>
        <w:t>(бисептол-480) по 2 таблетки 2 раза в день (утром и вечером после еды)</w:t>
      </w:r>
      <w:r>
        <w:rPr>
          <w:sz w:val="30"/>
        </w:rPr>
        <w:t xml:space="preserve"> </w:t>
      </w:r>
      <w:r>
        <w:rPr>
          <w:sz w:val="30"/>
        </w:rPr>
        <w:t>или производные хинолона: ципрофлоксацин по 0,25—0,5 г 2 раза в сутки, офлоксацин по 0,2—0,4 г 2 раза в день, норфлоксацин по 0,4 г 2 раза в течение дня.</w:t>
      </w:r>
      <w:r>
        <w:rPr>
          <w:sz w:val="30"/>
        </w:rPr>
        <w:t xml:space="preserve"> </w:t>
      </w:r>
      <w:r>
        <w:rPr>
          <w:sz w:val="30"/>
        </w:rPr>
        <w:t>Больным с тяжелой сопутствующей патологией, нарушениями питания, пожилым людям наряду с хинолонами назначают антибиотики, предпочтительно из группы аминогликозидов (гентамицин, тобрамицин, амикацин), которые вводят парентерально. Сохраняют свое значение левомицетин, который назначают по 0,5 г 4—6 раз в сутки, и тетрациклины в дозе 0,3 г 4 раза в день.</w:t>
      </w:r>
    </w:p>
    <w:p w14:paraId="8B000000">
      <w:pPr>
        <w:spacing w:after="140" w:before="0"/>
        <w:ind w:firstLine="700" w:left="0" w:right="0"/>
        <w:jc w:val="both"/>
        <w:rPr>
          <w:sz w:val="30"/>
        </w:rPr>
      </w:pPr>
      <w:r>
        <w:rPr>
          <w:sz w:val="30"/>
        </w:rPr>
        <w:t>При средней тяжести и тяжелом течении заболевания, сопровождающемся многократной рвотой, парентерально вводят левомицетина сукцинат в суточной дозе 3</w:t>
      </w:r>
      <w:r>
        <w:rPr>
          <w:sz w:val="30"/>
        </w:rPr>
        <w:t> </w:t>
      </w:r>
      <w:r>
        <w:rPr>
          <w:sz w:val="30"/>
        </w:rPr>
        <w:t>—</w:t>
      </w:r>
      <w:r>
        <w:rPr>
          <w:sz w:val="30"/>
        </w:rPr>
        <w:t> </w:t>
      </w:r>
      <w:r>
        <w:rPr>
          <w:sz w:val="30"/>
        </w:rPr>
        <w:t>4</w:t>
      </w:r>
      <w:r>
        <w:rPr>
          <w:sz w:val="30"/>
        </w:rPr>
        <w:t xml:space="preserve"> </w:t>
      </w:r>
      <w:r>
        <w:rPr>
          <w:sz w:val="30"/>
        </w:rPr>
        <w:t> </w:t>
      </w:r>
      <w:r>
        <w:rPr>
          <w:sz w:val="30"/>
        </w:rPr>
        <w:t>г</w:t>
      </w:r>
      <w:r>
        <w:rPr>
          <w:sz w:val="30"/>
        </w:rPr>
        <w:t xml:space="preserve"> </w:t>
      </w:r>
      <w:r>
        <w:rPr>
          <w:sz w:val="30"/>
        </w:rPr>
        <w:t>или антибиотики тетрациклинового ряда (</w:t>
      </w:r>
      <w:r>
        <w:rPr>
          <w:sz w:val="30"/>
        </w:rPr>
        <w:t>рондомицин, минолексин, вибрамицин, юнидокс солютаб</w:t>
      </w:r>
      <w:r>
        <w:rPr>
          <w:sz w:val="30"/>
        </w:rPr>
        <w:t>). Хороший терапевтический эффект дает и полусинтетический пенициллин широкого спектра действия – ампициллин в суточной дозе 4—6 г, распределяемой на 4—6 приемов.</w:t>
      </w:r>
    </w:p>
    <w:p w14:paraId="8C000000">
      <w:pPr>
        <w:spacing w:after="140" w:before="0"/>
        <w:ind w:firstLine="700" w:left="0" w:right="0"/>
        <w:jc w:val="both"/>
        <w:rPr>
          <w:sz w:val="30"/>
        </w:rPr>
      </w:pPr>
      <w:r>
        <w:rPr>
          <w:sz w:val="30"/>
        </w:rPr>
        <w:t>При тяжелом течении заболевания наилучший эффект достигается при парентеральном назначении хинолонов (например, офлоксацин по 200 мг 2 раза внутривенно капельно) в сочетании с аминогликозидами (например, гентамицин по 80 мг</w:t>
      </w:r>
      <w:r>
        <w:rPr>
          <w:sz w:val="30"/>
        </w:rPr>
        <w:t xml:space="preserve"> </w:t>
      </w:r>
      <w:r>
        <w:rPr>
          <w:sz w:val="30"/>
        </w:rPr>
        <w:t>3</w:t>
      </w:r>
      <w:r>
        <w:rPr>
          <w:sz w:val="30"/>
        </w:rPr>
        <w:t xml:space="preserve"> </w:t>
      </w:r>
      <w:r>
        <w:rPr>
          <w:sz w:val="30"/>
        </w:rPr>
        <w:t> </w:t>
      </w:r>
      <w:r>
        <w:rPr>
          <w:sz w:val="30"/>
        </w:rPr>
        <w:t>раза</w:t>
      </w:r>
      <w:r>
        <w:rPr>
          <w:sz w:val="30"/>
        </w:rPr>
        <w:t xml:space="preserve"> </w:t>
      </w:r>
      <w:r>
        <w:rPr>
          <w:sz w:val="30"/>
        </w:rPr>
        <w:t>в день внутримышечно), а также комбинации этих препаратов с цефалоспоринами.</w:t>
      </w:r>
    </w:p>
    <w:p w14:paraId="8D000000">
      <w:pPr>
        <w:spacing w:after="140" w:before="0"/>
        <w:ind w:firstLine="700" w:left="0" w:right="0"/>
        <w:jc w:val="both"/>
        <w:rPr>
          <w:sz w:val="30"/>
        </w:rPr>
      </w:pPr>
      <w:r>
        <w:rPr>
          <w:sz w:val="30"/>
        </w:rPr>
        <w:t>Патогенетическая терапия больных тяжелой, а иногда и средней тяжести дизентерией должна включать дезинтоксикационные средства. Применяют изотонические солевые растворы (раствор Рингера,</w:t>
      </w:r>
      <w:r>
        <w:rPr>
          <w:sz w:val="30"/>
        </w:rPr>
        <w:t xml:space="preserve"> </w:t>
      </w:r>
      <w:r>
        <w:rPr>
          <w:sz w:val="30"/>
        </w:rPr>
        <w:t>дисоль, т</w:t>
      </w:r>
      <w:r>
        <w:rPr>
          <w:sz w:val="30"/>
        </w:rPr>
        <w:t>рисоль,</w:t>
      </w:r>
      <w:r>
        <w:rPr>
          <w:sz w:val="30"/>
        </w:rPr>
        <w:t xml:space="preserve"> </w:t>
      </w:r>
      <w:r>
        <w:rPr>
          <w:sz w:val="30"/>
        </w:rPr>
        <w:t>а</w:t>
      </w:r>
      <w:r>
        <w:rPr>
          <w:sz w:val="30"/>
        </w:rPr>
        <w:t>цесоль), которые вводят внутривенно в объеме 1—2 л. Наряду с кристаллоидами при тяжелом течении заболевания назначают коллоидные растворы (гемодез</w:t>
      </w:r>
      <w:r>
        <w:rPr>
          <w:sz w:val="30"/>
        </w:rPr>
        <w:t>-Н</w:t>
      </w:r>
      <w:r>
        <w:rPr>
          <w:sz w:val="30"/>
        </w:rPr>
        <w:t>,</w:t>
      </w:r>
      <w:r>
        <w:rPr>
          <w:sz w:val="30"/>
        </w:rPr>
        <w:t xml:space="preserve"> </w:t>
      </w:r>
      <w:r>
        <w:rPr>
          <w:sz w:val="30"/>
        </w:rPr>
        <w:t>неогемодез, полиглюкин,</w:t>
      </w:r>
      <w:r>
        <w:rPr>
          <w:sz w:val="30"/>
        </w:rPr>
        <w:t xml:space="preserve"> </w:t>
      </w:r>
      <w:r>
        <w:rPr>
          <w:sz w:val="30"/>
        </w:rPr>
        <w:t>реополиглюкин</w:t>
      </w:r>
      <w:r>
        <w:rPr>
          <w:sz w:val="30"/>
        </w:rPr>
        <w:t>, реоглюман, желатиноль</w:t>
      </w:r>
      <w:r>
        <w:rPr>
          <w:sz w:val="30"/>
        </w:rPr>
        <w:t xml:space="preserve"> </w:t>
      </w:r>
      <w:r>
        <w:rPr>
          <w:sz w:val="30"/>
        </w:rPr>
        <w:t>и др.) в суточной дозе 400—800 мл, а иногда и кортикостероиды (короткий курс).</w:t>
      </w:r>
    </w:p>
    <w:p w14:paraId="8E000000">
      <w:pPr>
        <w:spacing w:after="140" w:before="0"/>
        <w:ind w:firstLine="700" w:left="0" w:right="0"/>
        <w:jc w:val="both"/>
        <w:rPr>
          <w:sz w:val="30"/>
        </w:rPr>
      </w:pPr>
      <w:r>
        <w:rPr>
          <w:sz w:val="30"/>
        </w:rPr>
        <w:t>Из энтеросорбентов назначают полифепан,</w:t>
      </w:r>
      <w:r>
        <w:rPr>
          <w:sz w:val="30"/>
        </w:rPr>
        <w:t xml:space="preserve"> </w:t>
      </w:r>
      <w:r>
        <w:rPr>
          <w:sz w:val="30"/>
        </w:rPr>
        <w:t>полисорб</w:t>
      </w:r>
      <w:r>
        <w:rPr>
          <w:sz w:val="30"/>
        </w:rPr>
        <w:t>,</w:t>
      </w:r>
      <w:r>
        <w:rPr>
          <w:sz w:val="30"/>
        </w:rPr>
        <w:t xml:space="preserve"> </w:t>
      </w:r>
      <w:r>
        <w:rPr>
          <w:sz w:val="30"/>
        </w:rPr>
        <w:t>энтеродез</w:t>
      </w:r>
      <w:r>
        <w:rPr>
          <w:sz w:val="30"/>
        </w:rPr>
        <w:t xml:space="preserve"> </w:t>
      </w:r>
      <w:r>
        <w:rPr>
          <w:sz w:val="30"/>
        </w:rPr>
        <w:t>и др.</w:t>
      </w:r>
    </w:p>
    <w:p w14:paraId="8F000000">
      <w:pPr>
        <w:spacing w:after="140" w:before="0"/>
        <w:ind w:firstLine="700" w:left="0" w:right="0"/>
        <w:jc w:val="both"/>
        <w:rPr>
          <w:sz w:val="30"/>
        </w:rPr>
      </w:pPr>
      <w:r>
        <w:rPr>
          <w:sz w:val="30"/>
        </w:rPr>
        <w:t>Большое значение в лечении больных дизентерией имеет витаминотерапия, которая способствует ускорению процессов регенерации и дезинтоксикации. Кроме того, введение витаминов необходимо для покрытия их дефицита при дизентерии, особенно в условиях</w:t>
      </w:r>
      <w:r>
        <w:rPr>
          <w:sz w:val="30"/>
        </w:rPr>
        <w:t xml:space="preserve"> </w:t>
      </w:r>
      <w:r>
        <w:rPr>
          <w:sz w:val="30"/>
        </w:rPr>
        <w:t>антибактериальной терапии и кишечного дисбактериоза. Следует применять сбалансированные витаминные комплексы (</w:t>
      </w:r>
      <w:r>
        <w:rPr>
          <w:sz w:val="30"/>
        </w:rPr>
        <w:t>компливит</w:t>
      </w:r>
      <w:r>
        <w:rPr>
          <w:sz w:val="30"/>
        </w:rPr>
        <w:t xml:space="preserve"> </w:t>
      </w:r>
      <w:r>
        <w:rPr>
          <w:sz w:val="30"/>
        </w:rPr>
        <w:t>и т.п.).</w:t>
      </w:r>
    </w:p>
    <w:p w14:paraId="90000000">
      <w:pPr>
        <w:spacing w:after="140" w:before="0"/>
        <w:ind w:firstLine="700" w:left="0" w:right="0"/>
        <w:jc w:val="both"/>
        <w:rPr>
          <w:sz w:val="30"/>
        </w:rPr>
      </w:pPr>
      <w:r>
        <w:rPr>
          <w:sz w:val="30"/>
        </w:rPr>
        <w:t>Для устранения кишечного дисбактериоза применяется</w:t>
      </w:r>
      <w:r>
        <w:rPr>
          <w:sz w:val="30"/>
        </w:rPr>
        <w:t xml:space="preserve"> </w:t>
      </w:r>
      <w:r>
        <w:rPr>
          <w:sz w:val="30"/>
        </w:rPr>
        <w:t>пробиотики (аципол, бактисубтил, биоспорин, бифидумбактерин, бифилиз, бифиформ,</w:t>
      </w:r>
      <w:r>
        <w:rPr>
          <w:sz w:val="30"/>
        </w:rPr>
        <w:t xml:space="preserve"> </w:t>
      </w:r>
      <w:r>
        <w:rPr>
          <w:sz w:val="30"/>
        </w:rPr>
        <w:t>колибактерин,</w:t>
      </w:r>
      <w:r>
        <w:rPr>
          <w:sz w:val="30"/>
        </w:rPr>
        <w:t xml:space="preserve"> </w:t>
      </w:r>
      <w:r>
        <w:rPr>
          <w:sz w:val="30"/>
        </w:rPr>
        <w:t>лактобактерин, линекс, хилак форте).</w:t>
      </w:r>
      <w:r>
        <w:rPr>
          <w:sz w:val="30"/>
        </w:rPr>
        <w:t xml:space="preserve"> </w:t>
      </w:r>
      <w:r>
        <w:rPr>
          <w:sz w:val="30"/>
        </w:rPr>
        <w:t>Назначают их через 24—48 ч после прекращения терапии антибактериальными средствами. Курс лечения 2—4 нед</w:t>
      </w:r>
      <w:r>
        <w:rPr>
          <w:sz w:val="30"/>
        </w:rPr>
        <w:t>ели</w:t>
      </w:r>
      <w:r>
        <w:rPr>
          <w:sz w:val="30"/>
        </w:rPr>
        <w:t>.</w:t>
      </w:r>
    </w:p>
    <w:p w14:paraId="91000000">
      <w:pPr>
        <w:spacing w:after="140" w:before="0"/>
        <w:ind w:firstLine="700" w:left="0" w:right="0"/>
        <w:jc w:val="both"/>
        <w:rPr>
          <w:sz w:val="30"/>
        </w:rPr>
      </w:pPr>
      <w:r>
        <w:rPr>
          <w:sz w:val="30"/>
        </w:rPr>
        <w:t>В целях коррекции и компенсации нарушенных функций желудочно-кишечного тракта используют полиферментные препараты (панкреатин, панзинорм, фестал, мезим</w:t>
      </w:r>
      <w:r>
        <w:rPr>
          <w:sz w:val="30"/>
        </w:rPr>
        <w:t>, креон</w:t>
      </w:r>
      <w:r>
        <w:rPr>
          <w:sz w:val="30"/>
        </w:rPr>
        <w:t xml:space="preserve"> </w:t>
      </w:r>
      <w:r>
        <w:rPr>
          <w:sz w:val="30"/>
        </w:rPr>
        <w:t>и др.). При выраженных нарушениях моторной функции кишечника, особенно в острый период дизентерии, показаны спазмолитические средства</w:t>
      </w:r>
      <w:r>
        <w:rPr>
          <w:sz w:val="30"/>
        </w:rPr>
        <w:t xml:space="preserve"> </w:t>
      </w:r>
      <w:r>
        <w:rPr>
          <w:sz w:val="30"/>
        </w:rPr>
        <w:t>(но-шпа, папаверин, бесалол, бакарбон, беллалгин, белластезин, беллатаминал).</w:t>
      </w:r>
    </w:p>
    <w:p w14:paraId="92000000">
      <w:pPr>
        <w:spacing w:after="140" w:before="0"/>
        <w:ind w:firstLine="700" w:left="0" w:right="0"/>
        <w:jc w:val="both"/>
        <w:rPr>
          <w:sz w:val="30"/>
        </w:rPr>
      </w:pPr>
      <w:r>
        <w:rPr>
          <w:sz w:val="30"/>
        </w:rPr>
        <w:t> </w:t>
      </w:r>
    </w:p>
    <w:p w14:paraId="93000000">
      <w:pPr>
        <w:spacing w:after="140" w:before="0"/>
        <w:ind w:firstLine="700" w:left="0" w:right="0"/>
        <w:jc w:val="both"/>
        <w:rPr>
          <w:sz w:val="30"/>
        </w:rPr>
      </w:pPr>
      <w:r>
        <w:rPr>
          <w:sz w:val="30"/>
        </w:rPr>
        <w:t> </w:t>
      </w:r>
    </w:p>
    <w:p w14:paraId="94000000">
      <w:pPr>
        <w:spacing w:after="140" w:before="0"/>
        <w:ind w:firstLine="700" w:left="0" w:right="0"/>
        <w:jc w:val="center"/>
        <w:rPr>
          <w:b w:val="1"/>
          <w:sz w:val="30"/>
        </w:rPr>
      </w:pPr>
      <w:r>
        <w:rPr>
          <w:b w:val="1"/>
          <w:sz w:val="30"/>
        </w:rPr>
        <w:t>6.</w:t>
      </w:r>
      <w:r>
        <w:rPr>
          <w:b w:val="1"/>
          <w:sz w:val="30"/>
        </w:rPr>
        <w:t xml:space="preserve"> </w:t>
      </w:r>
      <w:r>
        <w:rPr>
          <w:b w:val="1"/>
          <w:sz w:val="30"/>
        </w:rPr>
        <w:t>Профилактика</w:t>
      </w:r>
      <w:r>
        <w:rPr>
          <w:b w:val="1"/>
          <w:sz w:val="30"/>
        </w:rPr>
        <w:t xml:space="preserve"> </w:t>
      </w:r>
      <w:r>
        <w:rPr>
          <w:b w:val="1"/>
          <w:sz w:val="30"/>
        </w:rPr>
        <w:t>дизентерии</w:t>
      </w:r>
    </w:p>
    <w:p w14:paraId="95000000">
      <w:pPr>
        <w:spacing w:after="140" w:before="0"/>
        <w:ind w:firstLine="700" w:left="0" w:right="0"/>
        <w:jc w:val="both"/>
        <w:rPr>
          <w:sz w:val="30"/>
        </w:rPr>
      </w:pPr>
      <w:r>
        <w:rPr>
          <w:sz w:val="30"/>
        </w:rPr>
        <w:t>Профилактические мероприятия при дизентерии должны быть направлены на все звенья эпидемического процесса. Необходимы раннее выявление, регистрация и лечение всех больных острыми кишечными инфекциями. В очаге дизентерии проводят дезинфекцию (текущую, заключительную).</w:t>
      </w:r>
    </w:p>
    <w:p w14:paraId="96000000">
      <w:pPr>
        <w:spacing w:after="140" w:before="0"/>
        <w:ind w:firstLine="700" w:left="0" w:right="0"/>
        <w:jc w:val="both"/>
        <w:rPr>
          <w:sz w:val="30"/>
        </w:rPr>
      </w:pPr>
      <w:r>
        <w:rPr>
          <w:sz w:val="30"/>
        </w:rPr>
        <w:t>Специфическая профилактика</w:t>
      </w:r>
      <w:r>
        <w:rPr>
          <w:sz w:val="30"/>
        </w:rPr>
        <w:t xml:space="preserve"> </w:t>
      </w:r>
      <w:r>
        <w:rPr>
          <w:sz w:val="30"/>
        </w:rPr>
        <w:t>-</w:t>
      </w:r>
      <w:r>
        <w:rPr>
          <w:sz w:val="30"/>
        </w:rPr>
        <w:t xml:space="preserve"> </w:t>
      </w:r>
      <w:r>
        <w:rPr>
          <w:rFonts w:ascii="Arial" w:hAnsi="Arial"/>
          <w:color w:val="0000CC"/>
          <w:sz w:val="30"/>
        </w:rPr>
        <w:t>Шигеллвак</w:t>
      </w:r>
      <w:r>
        <w:rPr>
          <w:sz w:val="30"/>
        </w:rPr>
        <w:t xml:space="preserve"> </w:t>
      </w:r>
      <w:r>
        <w:rPr>
          <w:sz w:val="30"/>
        </w:rPr>
        <w:t>(Вакцина дизентерийная</w:t>
      </w:r>
      <w:r>
        <w:rPr>
          <w:sz w:val="30"/>
        </w:rPr>
        <w:t>).</w:t>
      </w:r>
      <w:r>
        <w:rPr>
          <w:sz w:val="30"/>
        </w:rPr>
        <w:t xml:space="preserve"> </w:t>
      </w:r>
      <w:r>
        <w:rPr>
          <w:sz w:val="30"/>
        </w:rPr>
        <w:t>С</w:t>
      </w:r>
      <w:r>
        <w:rPr>
          <w:sz w:val="30"/>
        </w:rPr>
        <w:t>тимулирует появление специфических антител, обеспечивающих через 2-3 нед</w:t>
      </w:r>
      <w:r>
        <w:rPr>
          <w:sz w:val="30"/>
        </w:rPr>
        <w:t>ели</w:t>
      </w:r>
      <w:r>
        <w:rPr>
          <w:sz w:val="30"/>
        </w:rPr>
        <w:t xml:space="preserve"> </w:t>
      </w:r>
      <w:r>
        <w:rPr>
          <w:sz w:val="30"/>
        </w:rPr>
        <w:t>невосприимчивость к инфекции в течение 1 года.</w:t>
      </w:r>
      <w:r>
        <w:rPr>
          <w:sz w:val="30"/>
        </w:rPr>
        <w:t xml:space="preserve"> </w:t>
      </w:r>
      <w:r>
        <w:rPr>
          <w:sz w:val="30"/>
        </w:rPr>
        <w:t>Взрослым и детям в возрасте от 3 лет и старше препарат вводят п/к (глубоко) или в/м в наружную поверхность верхней трети плеча - по 50 мкг (0.5 мл) однократно. При необходимости ежегодно проводят ревакцинацию в той же дозе.</w:t>
      </w:r>
    </w:p>
    <w:p w14:paraId="97000000">
      <w:pPr>
        <w:spacing w:after="0" w:before="0"/>
        <w:ind w:firstLine="0" w:left="0" w:right="0"/>
        <w:rPr>
          <w:sz w:val="30"/>
        </w:rPr>
      </w:pPr>
      <w:r>
        <w:rPr>
          <w:sz w:val="30"/>
        </w:rPr>
        <w:t> </w:t>
      </w:r>
    </w:p>
    <w:p w14:paraId="98000000">
      <w:pPr>
        <w:spacing w:after="0" w:before="0"/>
        <w:ind w:firstLine="0" w:left="0" w:right="0"/>
        <w:rPr>
          <w:sz w:val="30"/>
        </w:rPr>
      </w:pPr>
      <w:r>
        <w:rPr>
          <w:sz w:val="30"/>
        </w:rPr>
        <w:t> </w:t>
      </w:r>
    </w:p>
    <w:sectPr/>
  </w:body>
</w:document>
</file>

<file path=word/fontTable.xml><?xml version="1.0" encoding="utf-8"?>
<w:fonts xmlns:w="http://schemas.openxmlformats.org/wordprocessingml/2006/main">
  <w:font w:name="Cambria">
    <w:panose1 w:val="02040503050406030204"/>
    <w:charset w:val="00"/>
    <w:family w:val="auto"/>
    <w:pitch w:val="variable"/>
    <w:sig w:csb0="0000019F" w:csb1="00000000" w:usb0="E00002FF" w:usb1="400004FF" w:usb2="00000000" w:usb3="00000000"/>
  </w:font>
  <w:font w:name="ＭＳ 明朝">
    <w:panose1 w:val="00000000000000000000"/>
    <w:charset w:val="80"/>
    <w:family w:val="roman"/>
    <w:notTrueType/>
    <w:pitch w:val="fixed"/>
    <w:sig w:csb0="00020000" w:csb1="00000000" w:usb0="00000001" w:usb1="08070000" w:usb2="00000010" w:usb3="00000000"/>
  </w:font>
  <w:font w:name="Times New Roman">
    <w:panose1 w:val="02020603050405020304"/>
    <w:charset w:val="00"/>
    <w:family w:val="auto"/>
    <w:pitch w:val="variable"/>
    <w:sig w:csb0="00000001" w:csb1="00000000" w:usb0="00000003" w:usb1="00000000" w:usb2="00000000" w:usb3="00000000"/>
  </w:font>
  <w:font w:name="Calibri">
    <w:panose1 w:val="020F0502020204030204"/>
    <w:charset w:val="00"/>
    <w:family w:val="auto"/>
    <w:pitch w:val="variable"/>
    <w:sig w:csb0="0000019F" w:csb1="00000000" w:usb0="E10002FF" w:usb1="4000ACFF" w:usb2="00000009" w:usb3="00000000"/>
  </w:font>
  <w:font w:name="ＭＳ ゴシック">
    <w:panose1 w:val="00000000000000000000"/>
    <w:charset w:val="80"/>
    <w:family w:val="modern"/>
    <w:notTrueType/>
    <w:pitch w:val="fixed"/>
    <w:sig w:csb0="00020000" w:csb1="00000000" w:usb0="00000001" w:usb1="08070000" w:usb2="00000010" w:usb3="00000000"/>
  </w:font>
  <w:font w:name="Consolas">
    <w:panose1 w:val="020B0609020204030204"/>
    <w:charset w:val="00"/>
    <w:family w:val="auto"/>
    <w:pitch w:val="variable"/>
    <w:sig w:csb0="0000019F" w:csb1="00000000" w:usb0="E10002FF" w:usb1="4000FCFF" w:usb2="00000009" w:usb3="00000000"/>
  </w:font>
  <w:font w:name="Arial">
    <w:panose1 w:val="020B0604020202020204"/>
    <w:charset w:val="00"/>
    <w:family w:val="auto"/>
    <w:pitch w:val="variable"/>
    <w:sig w:csb0="00000001" w:csb1="00000000" w:usb0="00000003" w:usb1="00000000" w:usb2="00000000" w:usb3="00000000"/>
  </w:font>
</w:fonts>
</file>

<file path=word/settings.xml><?xml version="1.0" encoding="utf-8"?>
<w:setting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efaultTabStop w:val="720"/>
  <w:compat>
    <w:compatSetting w:name="compatibilityMode" w:uri="http://schemas.microsoft.com/office/word" w:val="15"/>
  </w:compat>
</w:settings>
</file>

<file path=word/styles.xml><?xml version="1.0" encoding="utf-8"?>
<w:styles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mc:Ignorable="co co-ooxml w14 x14 w15">
  <w:docDefaults>
    <w:rPrDefault>
      <w:rPr>
        <w:rFonts w:ascii="XO Thames" w:hAnsi="XO Thames"/>
        <w:color w:val="000000"/>
        <w:spacing w:val="0"/>
        <w:sz w:val="24"/>
      </w:rPr>
    </w:rPrDefault>
    <w:pPrDefault>
      <w:pPr>
        <w:widowControl w:val="1"/>
        <w:spacing w:after="0" w:before="0" w:line="240" w:lineRule="auto"/>
        <w:ind w:firstLine="0" w:left="0" w:right="0"/>
        <w:jc w:val="left"/>
      </w:pPr>
    </w:pPrDefault>
  </w:docDefaults>
  <w:latentStyles w:count="25"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unhideWhenUsed="0"/>
    <w:lsdException w:name="heading 3" w:qFormat="1" w:semiHidden="0" w:uiPriority="9" w:unhideWhenUsed="0"/>
    <w:lsdException w:name="heading 4" w:qFormat="1" w:semiHidden="0" w:uiPriority="9" w:unhideWhenUsed="0"/>
    <w:lsdException w:name="heading 5" w:qFormat="1" w:semiHidden="0" w:uiPriority="9" w:unhideWhenUsed="0"/>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Title" w:qFormat="1" w:semiHidden="0" w:uiPriority="10" w:unhideWhenUsed="0"/>
    <w:lsdException w:name="Subtitle" w:qFormat="1" w:semiHidden="0" w:uiPriority="11" w:unhideWhenUsed="0"/>
    <w:lsdException w:name="Header and Footer" w:qFormat="0" w:semiHidden="0" w:unhideWhenUsed="0"/>
    <w:lsdException w:name="Footnote" w:qFormat="0" w:semiHidden="0" w:unhideWhenUsed="0"/>
    <w:lsdException w:name="Endnote" w:qFormat="0" w:semiHidden="0" w:unhideWhenUsed="0"/>
    <w:lsdException w:name="toc 1" w:qFormat="0" w:semiHidden="0" w:uiPriority="39" w:unhideWhenUsed="0"/>
    <w:lsdException w:name="toc 2" w:qFormat="0" w:semiHidden="0" w:uiPriority="39" w:unhideWhenUsed="0"/>
    <w:lsdException w:name="toc 3" w:qFormat="0" w:semiHidden="0" w:uiPriority="39" w:unhideWhenUsed="0"/>
    <w:lsdException w:name="toc 4" w:qFormat="0" w:semiHidden="0" w:uiPriority="39" w:unhideWhenUsed="0"/>
    <w:lsdException w:name="toc 5" w:qFormat="0" w:semiHidden="0" w:uiPriority="39" w:unhideWhenUsed="0"/>
    <w:lsdException w:name="toc 6" w:qFormat="0" w:semiHidden="0" w:uiPriority="39" w:unhideWhenUsed="0"/>
    <w:lsdException w:name="toc 7" w:qFormat="0" w:semiHidden="0" w:uiPriority="39" w:unhideWhenUsed="0"/>
    <w:lsdException w:name="toc 8" w:qFormat="0" w:semiHidden="0" w:uiPriority="39" w:unhideWhenUsed="0"/>
    <w:lsdException w:name="toc 9" w:qFormat="0" w:semiHidden="0" w:uiPriority="39" w:unhideWhenUsed="0"/>
    <w:lsdException w:name="Hyperlink" w:qFormat="0" w:semiHidden="0" w:unhideWhenUsed="0"/>
  </w:latentStyles>
  <w:style w:default="1" w:styleId="Style_1" w:type="paragraph">
    <w:name w:val="Normal"/>
    <w:link w:val="Style_1_ch"/>
    <w:uiPriority w:val="0"/>
    <w:qFormat/>
  </w:style>
  <w:style w:default="1" w:styleId="Style_1_ch" w:type="character">
    <w:name w:val="Normal"/>
    <w:link w:val="Style_1"/>
  </w:style>
  <w:style w:styleId="Style_2" w:type="paragraph">
    <w:name w:val="toc 2"/>
    <w:next w:val="Style_1"/>
    <w:link w:val="Style_2_ch"/>
    <w:uiPriority w:val="39"/>
    <w:pPr>
      <w:ind w:firstLine="0" w:left="200"/>
      <w:jc w:val="left"/>
    </w:pPr>
    <w:rPr>
      <w:rFonts w:ascii="XO Thames" w:hAnsi="XO Thames"/>
      <w:sz w:val="28"/>
    </w:rPr>
  </w:style>
  <w:style w:styleId="Style_2_ch" w:type="character">
    <w:name w:val="toc 2"/>
    <w:link w:val="Style_2"/>
    <w:rPr>
      <w:rFonts w:ascii="XO Thames" w:hAnsi="XO Thames"/>
      <w:sz w:val="28"/>
    </w:rPr>
  </w:style>
  <w:style w:styleId="Style_3" w:type="paragraph">
    <w:name w:val="toc 4"/>
    <w:next w:val="Style_1"/>
    <w:link w:val="Style_3_ch"/>
    <w:uiPriority w:val="39"/>
    <w:pPr>
      <w:ind w:firstLine="0" w:left="600"/>
      <w:jc w:val="left"/>
    </w:pPr>
    <w:rPr>
      <w:rFonts w:ascii="XO Thames" w:hAnsi="XO Thames"/>
      <w:sz w:val="28"/>
    </w:rPr>
  </w:style>
  <w:style w:styleId="Style_3_ch" w:type="character">
    <w:name w:val="toc 4"/>
    <w:link w:val="Style_3"/>
    <w:rPr>
      <w:rFonts w:ascii="XO Thames" w:hAnsi="XO Thames"/>
      <w:sz w:val="28"/>
    </w:rPr>
  </w:style>
  <w:style w:styleId="Style_4" w:type="paragraph">
    <w:name w:val="toc 6"/>
    <w:next w:val="Style_1"/>
    <w:link w:val="Style_4_ch"/>
    <w:uiPriority w:val="39"/>
    <w:pPr>
      <w:ind w:firstLine="0" w:left="1000"/>
      <w:jc w:val="left"/>
    </w:pPr>
    <w:rPr>
      <w:rFonts w:ascii="XO Thames" w:hAnsi="XO Thames"/>
      <w:sz w:val="28"/>
    </w:rPr>
  </w:style>
  <w:style w:styleId="Style_4_ch" w:type="character">
    <w:name w:val="toc 6"/>
    <w:link w:val="Style_4"/>
    <w:rPr>
      <w:rFonts w:ascii="XO Thames" w:hAnsi="XO Thames"/>
      <w:sz w:val="28"/>
    </w:rPr>
  </w:style>
  <w:style w:styleId="Style_5" w:type="paragraph">
    <w:name w:val="toc 7"/>
    <w:next w:val="Style_1"/>
    <w:link w:val="Style_5_ch"/>
    <w:uiPriority w:val="39"/>
    <w:pPr>
      <w:ind w:firstLine="0" w:left="1200"/>
      <w:jc w:val="left"/>
    </w:pPr>
    <w:rPr>
      <w:rFonts w:ascii="XO Thames" w:hAnsi="XO Thames"/>
      <w:sz w:val="28"/>
    </w:rPr>
  </w:style>
  <w:style w:styleId="Style_5_ch" w:type="character">
    <w:name w:val="toc 7"/>
    <w:link w:val="Style_5"/>
    <w:rPr>
      <w:rFonts w:ascii="XO Thames" w:hAnsi="XO Thames"/>
      <w:sz w:val="28"/>
    </w:rPr>
  </w:style>
  <w:style w:styleId="Style_6" w:type="paragraph">
    <w:name w:val="Endnote"/>
    <w:link w:val="Style_6_ch"/>
    <w:pPr>
      <w:ind w:firstLine="851" w:left="0"/>
      <w:jc w:val="both"/>
    </w:pPr>
    <w:rPr>
      <w:rFonts w:ascii="XO Thames" w:hAnsi="XO Thames"/>
      <w:sz w:val="22"/>
    </w:rPr>
  </w:style>
  <w:style w:styleId="Style_6_ch" w:type="character">
    <w:name w:val="Endnote"/>
    <w:link w:val="Style_6"/>
    <w:rPr>
      <w:rFonts w:ascii="XO Thames" w:hAnsi="XO Thames"/>
      <w:sz w:val="22"/>
    </w:rPr>
  </w:style>
  <w:style w:styleId="Style_7" w:type="paragraph">
    <w:name w:val="heading 3"/>
    <w:next w:val="Style_1"/>
    <w:link w:val="Style_7_ch"/>
    <w:uiPriority w:val="9"/>
    <w:qFormat/>
    <w:pPr>
      <w:spacing w:after="120" w:before="120"/>
      <w:ind/>
      <w:jc w:val="both"/>
      <w:outlineLvl w:val="2"/>
    </w:pPr>
    <w:rPr>
      <w:rFonts w:ascii="XO Thames" w:hAnsi="XO Thames"/>
      <w:b w:val="1"/>
      <w:sz w:val="26"/>
    </w:rPr>
  </w:style>
  <w:style w:styleId="Style_7_ch" w:type="character">
    <w:name w:val="heading 3"/>
    <w:link w:val="Style_7"/>
    <w:rPr>
      <w:rFonts w:ascii="XO Thames" w:hAnsi="XO Thames"/>
      <w:b w:val="1"/>
      <w:sz w:val="26"/>
    </w:rPr>
  </w:style>
  <w:style w:styleId="Style_8" w:type="paragraph">
    <w:name w:val="toc 3"/>
    <w:next w:val="Style_1"/>
    <w:link w:val="Style_8_ch"/>
    <w:uiPriority w:val="39"/>
    <w:pPr>
      <w:ind w:firstLine="0" w:left="400"/>
      <w:jc w:val="left"/>
    </w:pPr>
    <w:rPr>
      <w:rFonts w:ascii="XO Thames" w:hAnsi="XO Thames"/>
      <w:sz w:val="28"/>
    </w:rPr>
  </w:style>
  <w:style w:styleId="Style_8_ch" w:type="character">
    <w:name w:val="toc 3"/>
    <w:link w:val="Style_8"/>
    <w:rPr>
      <w:rFonts w:ascii="XO Thames" w:hAnsi="XO Thames"/>
      <w:sz w:val="28"/>
    </w:rPr>
  </w:style>
  <w:style w:styleId="Style_9" w:type="paragraph">
    <w:name w:val="heading 5"/>
    <w:next w:val="Style_1"/>
    <w:link w:val="Style_9_ch"/>
    <w:uiPriority w:val="9"/>
    <w:qFormat/>
    <w:pPr>
      <w:spacing w:after="120" w:before="120"/>
      <w:ind/>
      <w:jc w:val="both"/>
      <w:outlineLvl w:val="4"/>
    </w:pPr>
    <w:rPr>
      <w:rFonts w:ascii="XO Thames" w:hAnsi="XO Thames"/>
      <w:b w:val="1"/>
      <w:sz w:val="22"/>
    </w:rPr>
  </w:style>
  <w:style w:styleId="Style_9_ch" w:type="character">
    <w:name w:val="heading 5"/>
    <w:link w:val="Style_9"/>
    <w:rPr>
      <w:rFonts w:ascii="XO Thames" w:hAnsi="XO Thames"/>
      <w:b w:val="1"/>
      <w:sz w:val="22"/>
    </w:rPr>
  </w:style>
  <w:style w:styleId="Style_10" w:type="paragraph">
    <w:name w:val="heading 1"/>
    <w:next w:val="Style_1"/>
    <w:link w:val="Style_10_ch"/>
    <w:uiPriority w:val="9"/>
    <w:qFormat/>
    <w:pPr>
      <w:spacing w:after="120" w:before="120"/>
      <w:ind/>
      <w:jc w:val="both"/>
      <w:outlineLvl w:val="0"/>
    </w:pPr>
    <w:rPr>
      <w:rFonts w:ascii="XO Thames" w:hAnsi="XO Thames"/>
      <w:b w:val="1"/>
      <w:sz w:val="32"/>
    </w:rPr>
  </w:style>
  <w:style w:styleId="Style_10_ch" w:type="character">
    <w:name w:val="heading 1"/>
    <w:link w:val="Style_10"/>
    <w:rPr>
      <w:rFonts w:ascii="XO Thames" w:hAnsi="XO Thames"/>
      <w:b w:val="1"/>
      <w:sz w:val="32"/>
    </w:rPr>
  </w:style>
  <w:style w:styleId="Style_11" w:type="paragraph">
    <w:name w:val="Hyperlink"/>
    <w:link w:val="Style_11_ch"/>
    <w:rPr>
      <w:color w:val="0000FF"/>
      <w:u w:val="single"/>
    </w:rPr>
  </w:style>
  <w:style w:styleId="Style_11_ch" w:type="character">
    <w:name w:val="Hyperlink"/>
    <w:link w:val="Style_11"/>
    <w:rPr>
      <w:color w:val="0000FF"/>
      <w:u w:val="single"/>
    </w:rPr>
  </w:style>
  <w:style w:styleId="Style_12" w:type="paragraph">
    <w:name w:val="Footnote"/>
    <w:link w:val="Style_12_ch"/>
    <w:pPr>
      <w:ind w:firstLine="851" w:left="0"/>
      <w:jc w:val="both"/>
    </w:pPr>
    <w:rPr>
      <w:rFonts w:ascii="XO Thames" w:hAnsi="XO Thames"/>
      <w:sz w:val="22"/>
    </w:rPr>
  </w:style>
  <w:style w:styleId="Style_12_ch" w:type="character">
    <w:name w:val="Footnote"/>
    <w:link w:val="Style_12"/>
    <w:rPr>
      <w:rFonts w:ascii="XO Thames" w:hAnsi="XO Thames"/>
      <w:sz w:val="22"/>
    </w:rPr>
  </w:style>
  <w:style w:styleId="Style_13" w:type="paragraph">
    <w:name w:val="toc 1"/>
    <w:next w:val="Style_1"/>
    <w:link w:val="Style_13_ch"/>
    <w:uiPriority w:val="39"/>
    <w:pPr>
      <w:ind w:firstLine="0" w:left="0"/>
      <w:jc w:val="left"/>
    </w:pPr>
    <w:rPr>
      <w:rFonts w:ascii="XO Thames" w:hAnsi="XO Thames"/>
      <w:b w:val="1"/>
      <w:sz w:val="28"/>
    </w:rPr>
  </w:style>
  <w:style w:styleId="Style_13_ch" w:type="character">
    <w:name w:val="toc 1"/>
    <w:link w:val="Style_13"/>
    <w:rPr>
      <w:rFonts w:ascii="XO Thames" w:hAnsi="XO Thames"/>
      <w:b w:val="1"/>
      <w:sz w:val="28"/>
    </w:rPr>
  </w:style>
  <w:style w:styleId="Style_14" w:type="paragraph">
    <w:name w:val="Header and Footer"/>
    <w:link w:val="Style_14_ch"/>
    <w:pPr>
      <w:spacing w:line="240" w:lineRule="auto"/>
      <w:ind/>
      <w:jc w:val="both"/>
    </w:pPr>
    <w:rPr>
      <w:rFonts w:ascii="XO Thames" w:hAnsi="XO Thames"/>
      <w:sz w:val="28"/>
    </w:rPr>
  </w:style>
  <w:style w:styleId="Style_14_ch" w:type="character">
    <w:name w:val="Header and Footer"/>
    <w:link w:val="Style_14"/>
    <w:rPr>
      <w:rFonts w:ascii="XO Thames" w:hAnsi="XO Thames"/>
      <w:sz w:val="28"/>
    </w:rPr>
  </w:style>
  <w:style w:styleId="Style_15" w:type="paragraph">
    <w:name w:val="toc 9"/>
    <w:next w:val="Style_1"/>
    <w:link w:val="Style_15_ch"/>
    <w:uiPriority w:val="39"/>
    <w:pPr>
      <w:ind w:firstLine="0" w:left="1600"/>
      <w:jc w:val="left"/>
    </w:pPr>
    <w:rPr>
      <w:rFonts w:ascii="XO Thames" w:hAnsi="XO Thames"/>
      <w:sz w:val="28"/>
    </w:rPr>
  </w:style>
  <w:style w:styleId="Style_15_ch" w:type="character">
    <w:name w:val="toc 9"/>
    <w:link w:val="Style_15"/>
    <w:rPr>
      <w:rFonts w:ascii="XO Thames" w:hAnsi="XO Thames"/>
      <w:sz w:val="28"/>
    </w:rPr>
  </w:style>
  <w:style w:styleId="Style_16" w:type="paragraph">
    <w:name w:val="toc 8"/>
    <w:next w:val="Style_1"/>
    <w:link w:val="Style_16_ch"/>
    <w:uiPriority w:val="39"/>
    <w:pPr>
      <w:ind w:firstLine="0" w:left="1400"/>
      <w:jc w:val="left"/>
    </w:pPr>
    <w:rPr>
      <w:rFonts w:ascii="XO Thames" w:hAnsi="XO Thames"/>
      <w:sz w:val="28"/>
    </w:rPr>
  </w:style>
  <w:style w:styleId="Style_16_ch" w:type="character">
    <w:name w:val="toc 8"/>
    <w:link w:val="Style_16"/>
    <w:rPr>
      <w:rFonts w:ascii="XO Thames" w:hAnsi="XO Thames"/>
      <w:sz w:val="28"/>
    </w:rPr>
  </w:style>
  <w:style w:styleId="Style_17" w:type="paragraph">
    <w:name w:val="toc 5"/>
    <w:next w:val="Style_1"/>
    <w:link w:val="Style_17_ch"/>
    <w:uiPriority w:val="39"/>
    <w:pPr>
      <w:ind w:firstLine="0" w:left="800"/>
      <w:jc w:val="left"/>
    </w:pPr>
    <w:rPr>
      <w:rFonts w:ascii="XO Thames" w:hAnsi="XO Thames"/>
      <w:sz w:val="28"/>
    </w:rPr>
  </w:style>
  <w:style w:styleId="Style_17_ch" w:type="character">
    <w:name w:val="toc 5"/>
    <w:link w:val="Style_17"/>
    <w:rPr>
      <w:rFonts w:ascii="XO Thames" w:hAnsi="XO Thames"/>
      <w:sz w:val="28"/>
    </w:rPr>
  </w:style>
  <w:style w:styleId="Style_18" w:type="paragraph">
    <w:name w:val="Subtitle"/>
    <w:next w:val="Style_1"/>
    <w:link w:val="Style_18_ch"/>
    <w:uiPriority w:val="11"/>
    <w:qFormat/>
    <w:pPr>
      <w:ind/>
      <w:jc w:val="both"/>
    </w:pPr>
    <w:rPr>
      <w:rFonts w:ascii="XO Thames" w:hAnsi="XO Thames"/>
      <w:i w:val="1"/>
      <w:sz w:val="24"/>
    </w:rPr>
  </w:style>
  <w:style w:styleId="Style_18_ch" w:type="character">
    <w:name w:val="Subtitle"/>
    <w:link w:val="Style_18"/>
    <w:rPr>
      <w:rFonts w:ascii="XO Thames" w:hAnsi="XO Thames"/>
      <w:i w:val="1"/>
      <w:sz w:val="24"/>
    </w:rPr>
  </w:style>
  <w:style w:styleId="Style_19" w:type="paragraph">
    <w:name w:val="Title"/>
    <w:next w:val="Style_1"/>
    <w:link w:val="Style_19_ch"/>
    <w:uiPriority w:val="10"/>
    <w:qFormat/>
    <w:pPr>
      <w:spacing w:after="567" w:before="567"/>
      <w:ind/>
      <w:jc w:val="center"/>
    </w:pPr>
    <w:rPr>
      <w:rFonts w:ascii="XO Thames" w:hAnsi="XO Thames"/>
      <w:b w:val="1"/>
      <w:caps w:val="1"/>
      <w:sz w:val="40"/>
    </w:rPr>
  </w:style>
  <w:style w:styleId="Style_19_ch" w:type="character">
    <w:name w:val="Title"/>
    <w:link w:val="Style_19"/>
    <w:rPr>
      <w:rFonts w:ascii="XO Thames" w:hAnsi="XO Thames"/>
      <w:b w:val="1"/>
      <w:caps w:val="1"/>
      <w:sz w:val="40"/>
    </w:rPr>
  </w:style>
  <w:style w:styleId="Style_20" w:type="paragraph">
    <w:name w:val="heading 4"/>
    <w:next w:val="Style_1"/>
    <w:link w:val="Style_20_ch"/>
    <w:uiPriority w:val="9"/>
    <w:qFormat/>
    <w:pPr>
      <w:spacing w:after="120" w:before="120"/>
      <w:ind/>
      <w:jc w:val="both"/>
      <w:outlineLvl w:val="3"/>
    </w:pPr>
    <w:rPr>
      <w:rFonts w:ascii="XO Thames" w:hAnsi="XO Thames"/>
      <w:b w:val="1"/>
      <w:sz w:val="24"/>
    </w:rPr>
  </w:style>
  <w:style w:styleId="Style_20_ch" w:type="character">
    <w:name w:val="heading 4"/>
    <w:link w:val="Style_20"/>
    <w:rPr>
      <w:rFonts w:ascii="XO Thames" w:hAnsi="XO Thames"/>
      <w:b w:val="1"/>
      <w:sz w:val="24"/>
    </w:rPr>
  </w:style>
  <w:style w:styleId="Style_21" w:type="paragraph">
    <w:name w:val="heading 2"/>
    <w:next w:val="Style_1"/>
    <w:link w:val="Style_21_ch"/>
    <w:uiPriority w:val="9"/>
    <w:qFormat/>
    <w:pPr>
      <w:spacing w:after="120" w:before="120"/>
      <w:ind/>
      <w:jc w:val="both"/>
      <w:outlineLvl w:val="1"/>
    </w:pPr>
    <w:rPr>
      <w:rFonts w:ascii="XO Thames" w:hAnsi="XO Thames"/>
      <w:b w:val="1"/>
      <w:sz w:val="28"/>
    </w:rPr>
  </w:style>
  <w:style w:styleId="Style_21_ch" w:type="character">
    <w:name w:val="heading 2"/>
    <w:link w:val="Style_21"/>
    <w:rPr>
      <w:rFonts w:ascii="XO Thames" w:hAnsi="XO Thames"/>
      <w:b w:val="1"/>
      <w:sz w:val="28"/>
    </w:rPr>
  </w:style>
</w:styles>
</file>

<file path=word/stylesWithEffects.xml><?xml version="1.0" encoding="utf-8"?>
<w:styles xmlns:w="http://schemas.openxmlformats.org/wordprocessingml/2006/main">
  <w:docDefaults>
    <w:rPrDefault>
      <w:rPr>
        <w:rFonts w:asciiTheme="minorHAnsi" w:cstheme="minorBidi" w:eastAsiaTheme="minorEastAsia" w:hAnsiTheme="minorHAnsi"/>
        <w:sz w:val="24"/>
        <w:szCs w:val="24"/>
        <w:lang w:bidi="ar-SA" w:eastAsia="en-US" w:val="en-US"/>
      </w:rPr>
    </w:rPrDefault>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styleId="Heading1" w:type="paragraph">
    <w:name w:val="heading 1"/>
    <w:basedOn w:val="Normal"/>
    <w:next w:val="Normal"/>
    <w:link w:val="Heading1Char"/>
    <w:uiPriority w:val="9"/>
    <w:qFormat/>
    <w:rsid w:val="00111FAE"/>
    <w:pPr>
      <w:keepNext/>
      <w:keepLines/>
      <w:spacing w:before="480"/>
      <w:outlineLvl w:val="0"/>
    </w:pPr>
    <w:rPr>
      <w:rFonts w:asciiTheme="majorHAnsi" w:cstheme="majorBidi" w:eastAsiaTheme="majorEastAsia" w:hAnsiTheme="majorHAnsi"/>
      <w:b/>
      <w:bCs/>
      <w:color w:themeColor="accent1" w:themeShade="B5" w:val="345A8A"/>
      <w:sz w:val="32"/>
      <w:szCs w:val="3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111FAE"/>
    <w:rPr>
      <w:rFonts w:asciiTheme="majorHAnsi" w:cstheme="majorBidi" w:eastAsiaTheme="majorEastAsia" w:hAnsiTheme="majorHAnsi"/>
      <w:b/>
      <w:bCs/>
      <w:color w:themeColor="accent1" w:themeShade="B5" w:val="345A8A"/>
      <w:sz w:val="32"/>
      <w:szCs w:val="32"/>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no" ?>
<Relationships xmlns="http://schemas.openxmlformats.org/package/2006/relationships">
  <Relationship Id="rId4" Target="stylesWithEffects.xml" Type="http://schemas.microsoft.com/office/2007/relationships/stylesWithEffects"/>
  <Relationship Id="rId1" Target="fontTable.xml" Type="http://schemas.openxmlformats.org/officeDocument/2006/relationships/fontTable"/>
  <Relationship Id="rId5" Target="webSettings.xml" Type="http://schemas.openxmlformats.org/officeDocument/2006/relationships/webSettings"/>
  <Relationship Id="rId3" Target="styles.xml" Type="http://schemas.openxmlformats.org/officeDocument/2006/relationships/styles"/>
  <Relationship Id="rId2" Target="settings.xml" Type="http://schemas.openxmlformats.org/officeDocument/2006/relationships/settings"/>
  <Relationship Id="rId6" Target="theme/theme1.xml" Type="http://schemas.openxmlformats.org/officeDocument/2006/relationships/theme"/>
</Relationships>

</file>

<file path=word/theme/theme1.xml><?xml version="1.0" encoding="utf-8"?>
<a:theme xmlns:a="http://schemas.openxmlformats.org/drawingml/2006/main" xmlns:a15="http://schemas.microsoft.com/office/drawing/2012/main" xmlns:asvg="http://schemas.microsoft.com/office/drawing/2016/SVG/main" xmlns:c="http://schemas.openxmlformats.org/drawingml/2006/chart" xmlns:co="http://ncloudtech.com" xmlns:co-ooxml="http://ncloudtech.com/ooxml" xmlns:m="http://schemas.openxmlformats.org/officeDocument/2006/math" xmlns:mc="http://schemas.openxmlformats.org/markup-compatibility/2006" xmlns:o="urn:schemas-microsoft-com:office:office" xmlns:p="http://schemas.openxmlformats.org/presentationml/2006/main" xmlns:pic="http://schemas.openxmlformats.org/drawingml/2006/picture" xmlns:r="http://schemas.openxmlformats.org/officeDocument/2006/relationships" xmlns:s="http://schemas.openxmlformats.org/officeDocument/2006/sharedType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p="http://schemas.openxmlformats.org/drawingml/2006/wordprocessingDrawing" xmlns:wpg="http://schemas.microsoft.com/office/word/2010/wordprocessingGroup" xmlns:wps="http://schemas.microsoft.com/office/word/2010/wordprocessingShape" xmlns:x="urn:schemas-microsoft-com:office:excel" xmlns:x12ac="http://schemas.microsoft.com/office/spreadsheetml/2011/1/ac" xmlns:x14="http://schemas.microsoft.com/office/spreadsheetml/2009/9/main" xmlns:xdr="http://schemas.openxmlformats.org/drawingml/2006/spreadsheetDrawing" xmlns:xm="http://schemas.microsoft.com/office/exce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XO Thames"/>
        <a:ea typeface=""/>
        <a:cs typeface=""/>
      </a:majorFont>
      <a:minorFont>
        <a:latin typeface="XO Thames"/>
        <a:ea typeface=""/>
        <a:cs typeface=""/>
      </a:minorFont>
    </a:fontScheme>
    <a:fmtScheme name="Office">
      <a:fillStyleLst>
        <a:solidFill>
          <a:schemeClr val="phClr"/>
        </a:solidFill>
        <a:gradFill>
          <a:gsLst>
            <a:gs pos="0">
              <a:schemeClr val="phClr">
                <a:tint val="50000"/>
                <a:satMod val="300000"/>
              </a:schemeClr>
            </a:gs>
            <a:gs pos="35000">
              <a:schemeClr val="phClr">
                <a:tint val="63000"/>
                <a:satMod val="300000"/>
              </a:schemeClr>
            </a:gs>
            <a:gs pos="100000">
              <a:schemeClr val="phClr">
                <a:tint val="85000"/>
                <a:satMod val="350000"/>
              </a:schemeClr>
            </a:gs>
          </a:gsLst>
        </a:gradFill>
        <a:gradFill>
          <a:gsLst>
            <a:gs pos="0">
              <a:schemeClr val="phClr">
                <a:shade val="51000"/>
                <a:satMod val="130000"/>
              </a:schemeClr>
            </a:gs>
            <a:gs pos="80000">
              <a:schemeClr val="phClr">
                <a:shade val="93000"/>
                <a:satMod val="130000"/>
              </a:schemeClr>
            </a:gs>
            <a:gs pos="100000">
              <a:schemeClr val="phClr">
                <a:shade val="94000"/>
                <a:satMod val="135000"/>
              </a:schemeClr>
            </a:gs>
          </a:gsLst>
        </a:gradFill>
      </a:fillStyleLst>
      <a:lnStyleLst>
        <a:ln w="6350">
          <a:solidFill>
            <a:schemeClr val="phClr">
              <a:shade val="95000"/>
              <a:satMod val="105000"/>
            </a:schemeClr>
          </a:solidFill>
          <a:prstDash val="solid"/>
        </a:ln>
        <a:ln w="12700">
          <a:solidFill>
            <a:schemeClr val="phClr"/>
          </a:solidFill>
          <a:prstDash val="solid"/>
        </a:ln>
        <a:ln w="19050">
          <a:solidFill>
            <a:schemeClr val="phClr"/>
          </a:solidFill>
          <a:prstDash val="solid"/>
        </a:ln>
      </a:lnStyleLst>
      <a:effectStyleLst>
        <a:effectStyle>
          <a:effectLst>
            <a:outerShdw>
              <a:srgbClr val="000000">
                <a:alpha val="38000"/>
              </a:srgbClr>
            </a:outerShdw>
          </a:effectLst>
        </a:effectStyle>
        <a:effectStyle>
          <a:effectLst>
            <a:outerShdw>
              <a:srgbClr val="000000">
                <a:alpha val="35000"/>
              </a:srgbClr>
            </a:outerShdw>
          </a:effectLst>
        </a:effectStyle>
        <a:effectStyle>
          <a:effectLst>
            <a:outerShdw>
              <a:srgbClr val="000000">
                <a:alpha val="35000"/>
              </a:srgbClr>
            </a:outerShdw>
          </a:effectLst>
        </a:effectStyle>
      </a:effectStyleLst>
      <a:bgFillStyleLst>
        <a:solidFill>
          <a:schemeClr val="phClr"/>
        </a:solidFill>
        <a:gradFill>
          <a:gsLst>
            <a:gs pos="0">
              <a:schemeClr val="phClr">
                <a:tint val="60000"/>
                <a:satMod val="350000"/>
              </a:schemeClr>
            </a:gs>
            <a:gs pos="40000">
              <a:schemeClr val="phClr">
                <a:tint val="55000"/>
                <a:shade val="99000"/>
                <a:satMod val="350000"/>
              </a:schemeClr>
            </a:gs>
            <a:gs pos="100000">
              <a:schemeClr val="phClr">
                <a:shade val="20000"/>
                <a:satMod val="255000"/>
              </a:schemeClr>
            </a:gs>
          </a:gsLst>
        </a:gradFill>
        <a:gradFill>
          <a:gsLst>
            <a:gs pos="0">
              <a:schemeClr val="phClr">
                <a:tint val="20000"/>
                <a:satMod val="300000"/>
              </a:schemeClr>
            </a:gs>
            <a:gs pos="100000">
              <a:schemeClr val="phClr">
                <a:shade val="30000"/>
                <a:satMod val="200000"/>
              </a:schemeClr>
            </a:gs>
          </a:gsLst>
        </a:gradFill>
      </a:bgFillStyleLst>
    </a:fmtScheme>
  </a:themeElements>
</a:theme>
</file>

<file path=docProps/app.xml><?xml version="1.0" encoding="utf-8"?>
<Properties xmlns="http://schemas.openxmlformats.org/officeDocument/2006/extended-properties">
  <Template>Normal.dotm</Template>
  <TotalTime>0</TotalTime>
  <DocSecurity>0</DocSecurity>
  <ScaleCrop>false</ScaleCrop>
  <Application>MyOffice-CoreFramework-Android/39-1403.1124.10324.1037.1@679e5ff1b4970ca5064828970bd80f08e8f6daeb</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modified xsi:type="dcterms:W3CDTF">2026-02-09T08:29:59Z</dcterms:modified>
</cp:coreProperties>
</file>