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</w:t>
      </w:r>
      <w:proofErr w:type="spellStart"/>
      <w:r w:rsidR="004D7440" w:rsidRPr="004D7440">
        <w:rPr>
          <w:u w:val="single"/>
          <w:lang w:val="uk-UA"/>
        </w:rPr>
        <w:t>Кафтанатія</w:t>
      </w:r>
      <w:proofErr w:type="spellEnd"/>
      <w:r w:rsidR="004D7440" w:rsidRPr="004D7440">
        <w:rPr>
          <w:u w:val="single"/>
          <w:lang w:val="uk-UA"/>
        </w:rPr>
        <w:t xml:space="preserve">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 xml:space="preserve">доцент </w:t>
      </w:r>
      <w:proofErr w:type="spellStart"/>
      <w:r w:rsidRPr="004D7440">
        <w:rPr>
          <w:u w:val="single"/>
          <w:lang w:val="uk-UA"/>
        </w:rPr>
        <w:t>Корочкін</w:t>
      </w:r>
      <w:proofErr w:type="spellEnd"/>
      <w:r w:rsidRPr="004D7440">
        <w:rPr>
          <w:u w:val="single"/>
          <w:lang w:val="uk-UA"/>
        </w:rPr>
        <w:t xml:space="preserve">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</w:t>
      </w:r>
      <w:proofErr w:type="spellStart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>Н</w:t>
      </w:r>
      <w:proofErr w:type="spellEnd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________</w:t>
      </w:r>
      <w:proofErr w:type="spellStart"/>
      <w:r w:rsidRPr="004D7440">
        <w:rPr>
          <w:u w:val="single"/>
          <w:lang w:val="uk-UA"/>
        </w:rPr>
        <w:t>Кафтанатію</w:t>
      </w:r>
      <w:proofErr w:type="spellEnd"/>
      <w:r w:rsidRPr="004D7440">
        <w:rPr>
          <w:u w:val="single"/>
          <w:lang w:val="uk-UA"/>
        </w:rPr>
        <w:t xml:space="preserve"> Богдану Сергійовичу________________________________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proofErr w:type="spellStart"/>
      <w:r w:rsidRPr="004D7440">
        <w:rPr>
          <w:sz w:val="28"/>
          <w:u w:val="single"/>
          <w:lang w:val="uk-UA"/>
        </w:rPr>
        <w:t>Корочкін</w:t>
      </w:r>
      <w:proofErr w:type="spellEnd"/>
      <w:r w:rsidRPr="004D7440">
        <w:rPr>
          <w:sz w:val="28"/>
          <w:u w:val="single"/>
          <w:lang w:val="uk-UA"/>
        </w:rPr>
        <w:t xml:space="preserve"> Олександр Володимирович </w:t>
      </w:r>
      <w:proofErr w:type="spellStart"/>
      <w:r w:rsidRPr="004D7440">
        <w:rPr>
          <w:sz w:val="28"/>
          <w:u w:val="single"/>
          <w:lang w:val="uk-UA"/>
        </w:rPr>
        <w:t>к.т.н</w:t>
      </w:r>
      <w:proofErr w:type="spellEnd"/>
      <w:r w:rsidRPr="004D7440">
        <w:rPr>
          <w:sz w:val="28"/>
          <w:u w:val="single"/>
          <w:lang w:val="uk-UA"/>
        </w:rPr>
        <w:t>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2. Строк подання студентом  роботи   </w:t>
      </w:r>
      <w:r w:rsidRPr="004D7440">
        <w:rPr>
          <w:sz w:val="28"/>
          <w:u w:val="single"/>
          <w:lang w:val="uk-UA"/>
        </w:rPr>
        <w:t>11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3. Вхідні дані до роботи 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>4. Зміст розрахунково-пояснювальної записки (перелік питань, які потрібно розробити)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5. Перелік графічного матеріалу 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Дата видачі завдання      ________</w:t>
      </w:r>
      <w:proofErr w:type="spellStart"/>
      <w:r w:rsidRPr="004D7440">
        <w:rPr>
          <w:sz w:val="28"/>
          <w:highlight w:val="yellow"/>
          <w:lang w:val="uk-UA"/>
        </w:rPr>
        <w:t>хх</w:t>
      </w:r>
      <w:proofErr w:type="spellEnd"/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7F4800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23"/>
                <w:attr w:name="Month" w:val="03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23.03.2016</w:t>
              </w:r>
            </w:smartTag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23"/>
                <w:attr w:name="Month" w:val="04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23.04.2016</w:t>
              </w:r>
            </w:smartTag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8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8.05.2016</w:t>
              </w:r>
            </w:smartTag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11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11.05.2016</w:t>
              </w:r>
            </w:smartTag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18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18.05.2016</w:t>
              </w:r>
            </w:smartTag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______________________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>Керівник роботи   _____________                ______________________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ВСТУП…………………………………………………………………………… 3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1. АНАЛІЗ  ЗАСОБІВ РОБОТИ З ПРОЦЕСАМИ В МОВІ АДА…... 5</w:t>
      </w:r>
    </w:p>
    <w:p w:rsidR="004D7440" w:rsidRP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Засоби  програмування процесів…………………………………….</w:t>
      </w:r>
    </w:p>
    <w:p w:rsidR="004D7440" w:rsidRP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Засоби </w:t>
      </w:r>
      <w:proofErr w:type="spellStart"/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организації</w:t>
      </w:r>
      <w:proofErr w:type="spellEnd"/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взаємодії процесів через спільні змінні……….</w:t>
      </w:r>
    </w:p>
    <w:p w:rsidR="004D7440" w:rsidRP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Засоби </w:t>
      </w:r>
      <w:proofErr w:type="spellStart"/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организації</w:t>
      </w:r>
      <w:proofErr w:type="spellEnd"/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взаємодії процесів через посилання повідомлень</w:t>
      </w:r>
    </w:p>
    <w:p w:rsidR="004D7440" w:rsidRP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Висновки до розділу 1………………………………………………….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2. РОЗРОБКА ПРОГРАМИ  ПРГ1 ДЛЯ ПКС   ОП……………………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паралельного математичного алгоритму……………………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алгоритмів процесів………………………………………….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 схеми взаємодії процесів…………………………………….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ПРГ1……………………………………………….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 програми ПРГ1 …………………………………………….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 до розділу 2 …………………………………………………..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3. РОЗРОБКА ПРОГРАМИ  ПРГ2 ДЛЯ ПКС   ЛП ……………………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паралельного математичного алгоритму………………….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алгоритмів процесів…………………………………………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 схеми взаємодії процесів…………………………………..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програми ПРГ2………………………………………………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Тестування програми ПРГ2……………………………………………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Висновки до розділу 3…………………………………………………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РЕЗУЛЬТАТИ І ВИСНОВКИ ДО РОБОТИ………………………37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ВИКОРИСТАНИХ ДЖЕРЕЛ……………………………………… 39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ДОДАТКИ……………………………………………………............................. 41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4D7440" w:rsidRPr="00380FD9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-372110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071044" w:rsidRDefault="009B430F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3561BC" w:rsidRDefault="009B430F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9B430F" w:rsidRPr="000E416F" w:rsidRDefault="009B430F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9B430F" w:rsidRDefault="009B430F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1556C7" w:rsidRDefault="009B430F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9B430F" w:rsidRPr="00250FA1" w:rsidRDefault="009B430F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B430F" w:rsidRPr="00AB30BD" w:rsidRDefault="009B430F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8F45B5" w:rsidRDefault="009B430F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5416E4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712032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8E59DA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712032" w:rsidRDefault="009B430F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071044" w:rsidRDefault="009B430F" w:rsidP="009B430F">
                                <w:pPr>
                                  <w:jc w:val="center"/>
                                  <w:rPr>
                                    <w:rStyle w:val="a3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29.3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I42dEj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iRcIAAADaAAAADwAAAGRycy9kb3ducmV2LnhtbESP0YrCMBRE3xf8h3AF39ZUVxa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TiRcIAAADaAAAADwAAAAAAAAAAAAAA&#10;AAChAgAAZHJzL2Rvd25yZXYueG1sUEsFBgAAAAAEAAQA+QAAAJADAAAAAA==&#10;" strokeweight="2pt"/>
                  <v:line id="Line 6" o:spid="_x0000_s1030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4" o:spid="_x0000_s1038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5" o:spid="_x0000_s1039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OhcEAAADbAAAADwAAAGRycy9kb3ducmV2LnhtbERPTWvCQBC9F/wPywi9NRtFS0ldRUSl&#10;By+NXnIbsmM2bXY2ZtcY/70rFHqbx/ucxWqwjeip87VjBZMkBUFcOl1zpeB03L19gPABWWPjmBTc&#10;ycNqOXpZYKbdjb+pz0MlYgj7DBWYENpMSl8asugT1xJH7uw6iyHCrpK6w1sMt42cpum7tFhzbDDY&#10;0sZQ+ZtfrYLDtr+ci3wd+IA/++t+WhRz0yr1Oh7WnyACDeFf/Of+0nH+D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46FwQAAANsAAAAPAAAAAAAAAAAAAAAA&#10;AKECAABkcnMvZG93bnJldi54bWxQSwUGAAAAAAQABAD5AAAAjwMAAAAA&#10;" strokeweight="2pt"/>
                  <v:line id="Line 16" o:spid="_x0000_s1040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bRMEAAADbAAAADwAAAGRycy9kb3ducmV2LnhtbERP24rCMBB9F/yHMIJvmqqsSNdYlqog&#10;++blA2absa3bTGoTa92v3wiCb3M411kmnalES40rLSuYjCMQxJnVJecKTsftaAHCeWSNlWVS8CAH&#10;yarfW2Ks7Z331B58LkIIuxgVFN7XsZQuK8igG9uaOHBn2xj0ATa51A3eQ7ip5DSK5tJgyaGhwJrS&#10;grLfw80oWK/z4/U2Xeza7GfD6bX8s9+zi1LDQff1CcJT59/il3un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5tEwQAAANsAAAAPAAAAAAAAAAAAAAAA&#10;AKECAABkcnMvZG93bnJldi54bWxQSwUGAAAAAAQABAD5AAAAjwMAAAAA&#10;" strokeweight="2pt"/>
                  <v:line id="Line 17" o:spid="_x0000_s1041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8" o:spid="_x0000_s1042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Q8sEAAADbAAAADwAAAGRycy9kb3ducmV2LnhtbERPTWvCQBC9F/wPywi9NRsFbUldRUSl&#10;By+NXnIbsmM2bXY2ZtcY/70rFHqbx/ucxWqwjeip87VjBZMkBUFcOl1zpeB03L19gPABWWPjmBTc&#10;ycNqOXpZYKbdjb+pz0MlYgj7DBWYENpMSl8asugT1xJH7uw6iyHCrpK6w1sMt42cpulcWqw5Nhhs&#10;aWOo/M2vVsFh21/ORb4OfMCf/XU/LYqZaZV6HQ/rTxCBhvAv/nN/6Tj/HZ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RDywQAAANsAAAAPAAAAAAAAAAAAAAAA&#10;AKECAABkcnMvZG93bnJldi54bWxQSwUGAAAAAAQABAD5AAAAjwM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9B430F" w:rsidRPr="00071044" w:rsidRDefault="009B430F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9B430F" w:rsidRPr="003561BC" w:rsidRDefault="009B430F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9B430F" w:rsidRPr="000E416F" w:rsidRDefault="009B430F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9B430F" w:rsidRDefault="009B430F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9B430F" w:rsidRPr="001556C7" w:rsidRDefault="009B430F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9B430F" w:rsidRPr="00250FA1" w:rsidRDefault="009B430F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9B430F" w:rsidRPr="00AB30BD" w:rsidRDefault="009B430F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fq8UA&#10;AADbAAAADwAAAGRycy9kb3ducmV2LnhtbESPQWvCQBSE70L/w/IKvYS6MYiU6CqlUJAeiqb24O2R&#10;fWZDs29DdhOT/npXKPQ4zMw3zGY32kYM1PnasYLFPAVBXDpdc6Xg9PX+/ALCB2SNjWNSMJGH3fZh&#10;tsFcuysfaShCJSKEfY4KTAhtLqUvDVn0c9cSR+/iOoshyq6SusNrhNtGZmm6khZrjgsGW3ozVP4U&#10;vVWQjBOfzXL6TQ6f8oNO373MzqTU0+P4ugYRaAz/4b/2XivIln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x+rxQAAANsAAAAPAAAAAAAAAAAAAAAAAJgCAABkcnMv&#10;ZG93bnJldi54bWxQSwUGAAAAAAQABAD1AAAAigMAAAAA&#10;" filled="f" stroked="f">
                    <v:textbox inset="0,3.5mm,0,0">
                      <w:txbxContent>
                        <w:p w:rsidR="009B430F" w:rsidRPr="008F45B5" w:rsidRDefault="009B430F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IPs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iD7BAAAA2wAAAA8AAAAAAAAAAAAAAAAAmAIAAGRycy9kb3du&#10;cmV2LnhtbFBLBQYAAAAABAAEAPUAAACGAwAAAAA=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9B430F" w:rsidRPr="005416E4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9B430F" w:rsidRPr="00712032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9B430F" w:rsidRPr="008E59DA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<v:line id="Line 39" o:spid="_x0000_s1063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<v:line id="Line 40" o:spid="_x0000_s1064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xfBwQAAANsAAAAPAAAAAAAAAAAAAAAA&#10;AKECAABkcnMvZG93bnJldi54bWxQSwUGAAAAAAQABAD5AAAAjwMAAAAA&#10;" strokeweight="2pt"/>
                  <v:line id="Line 42" o:spid="_x0000_s1066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yWsQAAADbAAAADwAAAGRycy9kb3ducmV2LnhtbESP3WrCQBSE74W+w3KE3ulGK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7JaxAAAANsAAAAPAAAAAAAAAAAA&#10;AAAAAKECAABkcnMvZG93bnJldi54bWxQSwUGAAAAAAQABAD5AAAAkgMAAAAA&#10;" strokeweight="2pt"/>
                  <v:shape id="Text Box 43" o:spid="_x0000_s1067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/K8MA&#10;AADbAAAADwAAAGRycy9kb3ducmV2LnhtbESPQWvCQBSE74X+h+UJvdVNpIhEV9GCxYOgiaXnR/aZ&#10;BLNvQ/ap6b93CwWPw8x8wyxWg2vVjfrQeDaQjhNQxKW3DVcGvk/b9xmoIMgWW89k4JcCrJavLwvM&#10;rL9zTrdCKhUhHDI0UIt0mdahrMlhGPuOOHpn3zuUKPtK2x7vEe5aPUmSqXbYcFyosaPPmspLcXUG&#10;vorpUc/2w54llTTP1+ef3eZgzNtoWM9BCQ3yDP+3d9bAxwT+vsQf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0/K8MAAADbAAAADwAAAAAAAAAAAAAAAACYAgAAZHJzL2Rv&#10;d25yZXYueG1sUEsFBgAAAAAEAAQA9QAAAIgDAAAAAA==&#10;" filled="f" stroked="f">
                    <v:textbox inset=".5mm,0,0,0">
                      <w:txbxContent>
                        <w:p w:rsidR="009B430F" w:rsidRPr="00712032" w:rsidRDefault="009B430F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shape id="Text Box 45" o:spid="_x0000_s1069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9B430F" w:rsidRPr="00071044" w:rsidRDefault="009B430F" w:rsidP="009B430F">
                          <w:pPr>
                            <w:jc w:val="center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розвинув 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грунтується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 доступу до спільного ресурсу [12][36].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proofErr w:type="gramEnd"/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A061AD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A061AD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40071C" w:rsidRPr="0040071C" w:rsidRDefault="0040071C" w:rsidP="0040071C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proofErr w:type="gramEnd"/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На_Склад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40071C">
      <w:pPr>
        <w:spacing w:after="120" w:line="36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Зі_Складу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40071C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[16],[</w:t>
      </w:r>
      <w:r>
        <w:rPr>
          <w:rFonts w:ascii="Times New Roman" w:hAnsi="Times New Roman" w:cs="Times New Roman"/>
          <w:sz w:val="28"/>
          <w:szCs w:val="28"/>
          <w:lang w:val="uk-UA"/>
        </w:rPr>
        <w:t>51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>
        <w:rPr>
          <w:rFonts w:ascii="Times New Roman" w:hAnsi="Times New Roman" w:cs="Times New Roman"/>
          <w:sz w:val="28"/>
          <w:szCs w:val="28"/>
          <w:lang w:val="uk-UA"/>
        </w:rPr>
        <w:t>65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 xml:space="preserve">, для вирішення проблеми доступу до спільних ресурсів і синхронізації процесів. Крім того, захищені модулі забезпечують підтримку різних 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lastRenderedPageBreak/>
        <w:t>парадигм систем реального часу, для розроблення яких мову Ада використовують в першу чергу.</w:t>
      </w:r>
    </w:p>
    <w:p w:rsidR="00A515EC" w:rsidRDefault="00A515E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мають властивості, що дозволяють вирішити завдання взаємного виключення під час роботи зі спільними ресурсами.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Опис_Захищених_Операцій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Опис_Захищених_Елементів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>Перемкнути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proofErr w:type="gram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proofErr w:type="gram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Pr="00F66302" w:rsidRDefault="00F66302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sectPr w:rsidR="00F66302" w:rsidRPr="00F66302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3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5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6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0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83114"/>
    <w:rsid w:val="00380FD9"/>
    <w:rsid w:val="0040071C"/>
    <w:rsid w:val="00416A76"/>
    <w:rsid w:val="004617AF"/>
    <w:rsid w:val="00497A41"/>
    <w:rsid w:val="004D7440"/>
    <w:rsid w:val="009B430F"/>
    <w:rsid w:val="00A061AD"/>
    <w:rsid w:val="00A515EC"/>
    <w:rsid w:val="00AD4738"/>
    <w:rsid w:val="00B942A0"/>
    <w:rsid w:val="00C173F4"/>
    <w:rsid w:val="00C25DE5"/>
    <w:rsid w:val="00F66302"/>
    <w:rsid w:val="00F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6</cp:revision>
  <dcterms:created xsi:type="dcterms:W3CDTF">2017-03-08T17:52:00Z</dcterms:created>
  <dcterms:modified xsi:type="dcterms:W3CDTF">2017-03-10T21:19:00Z</dcterms:modified>
</cp:coreProperties>
</file>