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Actualizarea tensiunii este accelerată de transformările rapide ale mediului social și tehnologic. Elevul care intră în clasa I în 2026 va termina liceul în 2038 și va lucra, cel mai probabil, în domenii care astăzi nici nu există. Această realitate a determinat organizații internaționale precum OCDE, UNESCO și Comisia Europeană să reformuleze finalitățile educației: în loc de transmitere de cunoaștere disciplinară, accentul cade pe formarea de competențe transversale — gândire critică, rezolvare de probleme, colaborare, comunicare, creativitate și competență digitală [4]. România s-a aliniat acestei direcții prin adoptarea Legii nr. 198/2023 a învățământului preuniversitar, care definește opt competențe-cheie ca repere fundamentale ale curriculumului național [17].</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 Fundația EOS România a publicat în 2022 primul cadru de educație STE(A)M pentru profesori din România, iar Strategia SMART-Edu 2021-2027 prevede explicit integrarea instrumentelor digitale în activitățile didactice curente — cadrul instituțional pentru implementarea STREAM este, prin urmare, nu doar permisiv, ci stimulativ [11; 20].</w:t>
      </w:r>
    </w:p>
    <w:p>
      <w:pPr>
        <w:spacing w:before="0" w:after="0" w:line="360" w:lineRule="exact"/>
        <w:ind w:firstLine="709"/>
        <w:jc w:val="both"/>
      </w:pPr>
      <w:r>
        <w:rPr>
          <w:rFonts w:ascii="Times New Roman" w:hAnsi="Times New Roman"/>
          <w:b w:val="0"/>
          <w:i w:val="0"/>
          <w:sz w:val="24"/>
        </w:rPr>
        <w:t>Motivația personală a autoarei pentru această temă este, de asemenea, relevantă pentru înțelegerea demersului. Ca învățătoare cu experiență la ciclul primar, autoarea a observat în mod repetat că elevii devin cu adevărat implicați nu atunci când sunt expuși la cunoaștere, ci atunci când li se oferă ocazia să construiască ceva real — o machetă, un experiment, un poster, un text cu audiență autentică. Această observație practică, congruentă cu teoriile constructiviste ale lui Piaget și Vygotsky, a generat întrebarea de cercetare a prezentei lucrări: în ce măsură o abordare sistematică de tip STREAM, aplicată în condiții obișnuite ale școlii românești, poate genera o implicare autentică și susținută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acasă; documentarea diferențiată a profilurilor de implicare, nu doar a rezultatelor academice; analiza comparativă a comportamentului elevilor în activitățile STREAM față de activitățile tradiționale. Cercetări internaționale recente (Sun &amp; Zhong, 2024; Springer Nature, 2023) confirmă că STREAM aplicat la nivelul primar este un domeniu în expansiune, cu rezultate promițătoare dar insuficient documentate în context european și cu atât mai puțin în cel românesc [29; 30]. Studiul de față contribuie la umplerea acestui gol prin documentarea detaliată a unei experiențe concrete, cu un grup real de 22 de elevi, în condiții reale ale școlii românești.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consemnată zilnic, jurnalele reflexive ale elevilor (colectate la finalul fiecărei activități), analiza produselor activității (postere, compuneri, proiecte digitale), documentarea fotografică și discuțiile informale cu părinții. Această paradigmă a fost aleasă deoarece motivația și implicarea elevilor sunt fenomene dependente de context, care nu pot fi surprinse în profunzime prin instrumente cantitative. Ionescu și Radu subliniază că cercetarea calitativă aplicativă are avantajul unic de a documenta nuanțele practicii reale, inaccesibile metodologiilor cantitative [14, p. 67].</w:t>
      </w:r>
    </w:p>
    <w:p>
      <w:pPr>
        <w:spacing w:before="0" w:after="0" w:line="360" w:lineRule="exact"/>
        <w:ind w:firstLine="709"/>
        <w:jc w:val="both"/>
      </w:pPr>
      <w:r>
        <w:rPr>
          <w:rFonts w:ascii="Times New Roman" w:hAnsi="Times New Roman"/>
          <w:b w:val="0"/>
          <w:i w:val="0"/>
          <w:sz w:val="24"/>
        </w:rPr>
        <w:t>O precizare metodologică importantă: prezenta lucrare nu urmărește demonstrarea statistică a superiorității abordării STREAM față de metodele tradiționale — un astfel de demers ar necesita un design experimental cu grupuri de control și instrumente standardizate, depășind cadrul unui studiu de caz calitativ. Lucrarea urmărește documentarea onestă și analiza critică a unei experiențe pedagogice concrete, cu toate limitele, obstacolele și surprizele pe care le implică practica reală.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fundamentele psihopedagogice ale motivației și implicării la vârsta școlară mică, cadrul legislativ românesc și rolul instrumentelor digitale. Capitolul II descrie metodologia cercetării și activitățile integrate desfășurate la clasă, prezentate detaliat pe fiecare din cele cinci zile. Capitolul III analizează rezultatele pe dimensiunile cognitivă, comportamentală și emoțională ale implicării, identifică profiluri diferențiate de elevi, documentează obstacolele întâmpinate și prezintă analiza comparativă cu activitățile tradiționale. Concluziile sintetizează contribuțiile lucrării, formulează recomandări practice pentru cadrele didactice și trasează direcții de cercetare ulterioară.</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Aplicarea practică a principiilor transdisciplinare în educație a primit un impuls major prin Congresul UNESCO-CIRET de la Locarno din 1997, la care Nicolescu și Morin au participat alături de specialiști din 52 de țări. Declarația de la Locarno a formulat explicit recomandarea ca sistemele de învățământ să treacă de la organizarea pe discipline la organizarea pe probleme reale, complexe și transdisciplinare [34]. Această recomandare, formulată cu aproape trei decenii în urmă, rămâne în mare parte neimplementată în curricula naționale, dar a generat un câmp de cercetare și de inovație pedagogică extrem de activ, din care face parte și modelul STREAM.</w:t>
      </w:r>
    </w:p>
    <w:p>
      <w:pPr>
        <w:spacing w:before="0" w:after="0" w:line="360" w:lineRule="exact"/>
        <w:ind w:firstLine="709"/>
        <w:jc w:val="both"/>
      </w:pPr>
      <w:r>
        <w:rPr>
          <w:rFonts w:ascii="Times New Roman" w:hAnsi="Times New Roman"/>
          <w:b w:val="0"/>
          <w:i w:val="0"/>
          <w:sz w:val="24"/>
        </w:rPr>
        <w:t>Văideanu sintetizează direcțiile acestei transformări în conceptul de „educație la frontiera dintre milenii": o educație care răspunde simultan provocărilor ecologice, tehnologice, comunicaționale și umaniste ale lumii contemporane, fără să le trateze separat [35, p. 47]. Activitățile STREAM descrise în prezenta lucrare răspund exact acestei provocări: tema ecologică este abordată simultan prin investigație științifică, design tehnic, comunicare scrisă și expresie artistică.</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0" w:after="0" w:line="360" w:lineRule="exact"/>
        <w:ind w:firstLine="709"/>
        <w:jc w:val="both"/>
      </w:pPr>
      <w:r>
        <w:rPr>
          <w:rFonts w:ascii="Times New Roman" w:hAnsi="Times New Roman"/>
          <w:b w:val="0"/>
          <w:i w:val="0"/>
          <w:sz w:val="24"/>
        </w:rPr>
        <w:t>Morin identifică șapte tipuri de cunoaștere necesare educației viitorului, dintre care cel puțin patru sunt direct relevante pentru abordarea STREAM: „a ști ce înseamnă să știi" (metacogniție), „a face față complexității" (gândire sistemică), „a preda condiția umană" (integrarea perspectivei umaniste în educația științifică) și „a face față incertitudinilor" (reziliența în fața eșecului, valorificată explicit în activitățile de tip engineering) [21, p. 17]. Aceste forme de cunoaștere nu se predau prin lecții separate — ele se formează prin imersiune în situații autentice, complexe și deschise, exact tipul de situații pe care le generează un proiect STREAM bine proiectat.</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în contexte STREAM</w:t>
      </w:r>
      <w:r>
        <w:rPr>
          <w:rFonts w:ascii="Times New Roman" w:hAnsi="Times New Roman"/>
          <w:b w:val="0"/>
          <w:i w:val="0"/>
          <w:sz w:val="24"/>
        </w:rPr>
        <w:t xml:space="preserve"> diferă fundamental de evaluarea tradițională. Ionescu și Radu arată că evaluarea autentică presupune măsurarea competențelor în contexte reale de utilizare, nu reproducerea cunoașterii în condiții artificiale de test [14, p. 94]. În activitățile STREAM, evaluarea se realizează prin portofoliu (colecție de produse realizate pe parcursul proiectului), prin proiect (evaluarea procesului și a produsului), prin observare sistematică (cum colaborează, cum argumentează, cum rezolvă conflicte) și prin autoevaluare și evaluare inter-pari. Jurnalul reflexiv, utilizat sistematic în activitățile descrise în prezenta lucrare, este un instrument de evaluare formativă care activează metacogniția — capacitatea elevului de a reflecta asupra propriei învățări — și furnizează cadrului didactic informații despre dimensiunea emoțională a implicării, inaccesibilă prin instrumente tradiționale [9, p. 143].</w:t>
      </w:r>
    </w:p>
    <w:p>
      <w:pPr>
        <w:spacing w:before="0" w:after="0" w:line="360" w:lineRule="exact"/>
        <w:ind w:firstLine="709"/>
        <w:jc w:val="both"/>
      </w:pPr>
      <w:r>
        <w:rPr>
          <w:rFonts w:ascii="Times New Roman" w:hAnsi="Times New Roman"/>
          <w:b w:val="0"/>
          <w:i w:val="0"/>
          <w:sz w:val="24"/>
        </w:rPr>
        <w:t>Comparația dintre modelele STEM, STEAM și STREAM poate fi sintetizată în tabelul următor, care evidențiază evoluția progresivă a incluziunii disciplinare și a dimensiunii umaniste:</w:t>
      </w:r>
    </w:p>
    <w:p>
      <w:pPr>
        <w:spacing w:before="0" w:after="0" w:line="360" w:lineRule="exact"/>
        <w:ind w:firstLine="709"/>
        <w:jc w:val="both"/>
      </w:pPr>
      <w:r>
        <w:rPr>
          <w:rFonts w:ascii="Times New Roman" w:hAnsi="Times New Roman"/>
          <w:b w:val="0"/>
          <w:i w:val="0"/>
          <w:sz w:val="24"/>
        </w:rPr>
        <w:t>| Criteriu | STEM | STEAM |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Componente | S, T, E, M | S, T, E, A, M | S, T, R, E, A, M |</w:t>
      </w:r>
    </w:p>
    <w:p>
      <w:pPr>
        <w:spacing w:before="0" w:after="0" w:line="360" w:lineRule="exact"/>
        <w:ind w:firstLine="709"/>
        <w:jc w:val="both"/>
      </w:pPr>
      <w:r>
        <w:rPr>
          <w:rFonts w:ascii="Times New Roman" w:hAnsi="Times New Roman"/>
          <w:b w:val="0"/>
          <w:i w:val="0"/>
          <w:sz w:val="24"/>
        </w:rPr>
        <w:t>| Accent | Tehnic-cantitativ | Creativitate + știință | Literație + umanism + știință |</w:t>
      </w:r>
    </w:p>
    <w:p>
      <w:pPr>
        <w:spacing w:before="0" w:after="0" w:line="360" w:lineRule="exact"/>
        <w:ind w:firstLine="709"/>
        <w:jc w:val="both"/>
      </w:pPr>
      <w:r>
        <w:rPr>
          <w:rFonts w:ascii="Times New Roman" w:hAnsi="Times New Roman"/>
          <w:b w:val="0"/>
          <w:i w:val="0"/>
          <w:sz w:val="24"/>
        </w:rPr>
        <w:t>| Literație | Absentă | Marginală | Componentă centrală |</w:t>
      </w:r>
    </w:p>
    <w:p>
      <w:pPr>
        <w:spacing w:before="0" w:after="0" w:line="360" w:lineRule="exact"/>
        <w:ind w:firstLine="709"/>
        <w:jc w:val="both"/>
      </w:pPr>
      <w:r>
        <w:rPr>
          <w:rFonts w:ascii="Times New Roman" w:hAnsi="Times New Roman"/>
          <w:b w:val="0"/>
          <w:i w:val="0"/>
          <w:sz w:val="24"/>
        </w:rPr>
        <w:t>| Arte | Absente | Prezente | Integrate cu literația |</w:t>
      </w:r>
    </w:p>
    <w:p>
      <w:pPr>
        <w:spacing w:before="0" w:after="0" w:line="360" w:lineRule="exact"/>
        <w:ind w:firstLine="709"/>
        <w:jc w:val="both"/>
      </w:pPr>
      <w:r>
        <w:rPr>
          <w:rFonts w:ascii="Times New Roman" w:hAnsi="Times New Roman"/>
          <w:b w:val="0"/>
          <w:i w:val="0"/>
          <w:sz w:val="24"/>
        </w:rPr>
        <w:t>| Origine | NSF SUA, anii '90 | Yakman, 2006 | Educatori americani, 2013-2015 |</w:t>
      </w:r>
    </w:p>
    <w:p>
      <w:pPr>
        <w:spacing w:before="0" w:after="0" w:line="360" w:lineRule="exact"/>
        <w:ind w:firstLine="709"/>
        <w:jc w:val="both"/>
      </w:pPr>
      <w:r>
        <w:rPr>
          <w:rFonts w:ascii="Times New Roman" w:hAnsi="Times New Roman"/>
          <w:b w:val="0"/>
          <w:i w:val="0"/>
          <w:sz w:val="24"/>
        </w:rPr>
        <w:t>| Nivel optim de aplicare | Gimnaziu-liceu | Primar-liceu | Primar (optim) |</w:t>
      </w:r>
    </w:p>
    <w:p>
      <w:pPr>
        <w:spacing w:before="0" w:after="0" w:line="360" w:lineRule="exact"/>
        <w:ind w:firstLine="709"/>
        <w:jc w:val="both"/>
      </w:pPr>
      <w:r>
        <w:rPr>
          <w:rFonts w:ascii="Times New Roman" w:hAnsi="Times New Roman"/>
          <w:b w:val="0"/>
          <w:i w:val="0"/>
          <w:sz w:val="24"/>
        </w:rPr>
        <w:t>Adăugarea literației ca componentă explicită în STREAM nu este o decizie arbitrară: cercetările lui Keating și Cerini (2016) au demonstrat că elevii care integrează scrierea în proiectele STEM înțeleg mai profund conceptele științifice, pentru că scrierea îi obligă să-și articuleze gândirea și să identifice lacunele de înțelegere [43, p. 30]. La ciclul primar, această integrare este nu doar posibilă, ci necesară: textul scris — fie el un jurnal reflexiv, o etichetă pe un poster sau o compunere despre mediu — este dovada cea mai directă a înțelegerii.</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Oprea subliniază că strategiile didactice interactive — dezbaterea, jocul de rol, proiectul, investigația — sunt superioare metodelor expozitive nu pentru că sunt mai „atractive", ci pentru că activează simultan mai multe procese cognitive: analiza, sinteza, evaluarea, crearea [24, p. 38]. Taxonomia lui Bloom, în versiunea revizuită de Anderson și Krathwohl, plasează tocmai aceste procese la nivelurile superioare ale gândirii. Activitățile STREAM — prin construcția unui filtru de apă, prin proiectarea unui parc ecologic, prin crearea unui mesaj de campanie — solicită în mod natural nivelurile superioare ale taxonomiei, nu prin impunere didactică, ci prin structura intrinsecă a sarcinii.</w:t>
      </w:r>
    </w:p>
    <w:p>
      <w:pPr>
        <w:spacing w:before="0" w:after="0" w:line="360" w:lineRule="exact"/>
        <w:ind w:firstLine="709"/>
        <w:jc w:val="both"/>
      </w:pPr>
      <w:r>
        <w:rPr>
          <w:rFonts w:ascii="Times New Roman" w:hAnsi="Times New Roman"/>
          <w:b w:val="0"/>
          <w:i w:val="0"/>
          <w:sz w:val="24"/>
        </w:rPr>
        <w:t>Pânișoară identifică feedbackul imediat și specific ca unul dintre cei mai puternici factori de menținere a motivației la elevi: „Un elev care știe exact ce a făcut bine și ce poate îmbunătăți are toate condițiile să persevereze" [26, p. 89]. Structura activităților STREAM oferă multiple momente de feedback natural: experimentul care nu funcționează la prima încercare furnizează feedback imediat despre ipoteza de lucru; reacția colegilor la prezentarea posterului furnizează feedback social; vizitatorii de la expoziție furnizează feedback autentic din exterior. Aceste forme de feedback nu sunt construite artificial de cadrul didactic, ci emergente din natura sarcinii — ceea ce le conferă credibilitate și impact motivațional superior.</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pPr>
        <w:spacing w:before="240" w:after="120"/>
        <w:ind w:firstLine="0"/>
      </w:pPr>
      <w:r>
        <w:rPr>
          <w:rFonts w:ascii="Times New Roman" w:hAnsi="Times New Roman"/>
          <w:b/>
          <w:sz w:val="26"/>
        </w:rPr>
        <w:t>1.4. Predarea integrată la ciclul primar — modele și strategii de implementare</w:t>
      </w:r>
    </w:p>
    <w:p>
      <w:pPr>
        <w:spacing w:before="0" w:after="0" w:line="360" w:lineRule="exact"/>
        <w:ind w:firstLine="709"/>
        <w:jc w:val="both"/>
      </w:pPr>
      <w:r>
        <w:rPr>
          <w:rFonts w:ascii="Times New Roman" w:hAnsi="Times New Roman"/>
          <w:b w:val="0"/>
          <w:i w:val="0"/>
          <w:sz w:val="24"/>
        </w:rPr>
        <w:t>Trecerea de la teorie la practică în domeniul predării integrate ridică o întrebare concretă: cum arată în mod real o oră sau o săptămână în care disciplinele sunt integrate? Ciolan propune o tipologie a modelelor de integrare curriculară, ordonată după gradul crescător de integrare, care oferă cadrului didactic o hartă practică a posibilităților [3,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corelat</w:t>
      </w:r>
      <w:r>
        <w:rPr>
          <w:rFonts w:ascii="Times New Roman" w:hAnsi="Times New Roman"/>
          <w:b w:val="0"/>
          <w:i w:val="0"/>
          <w:sz w:val="24"/>
        </w:rPr>
        <w:t xml:space="preserve"> presupune identificarea unor conexiuni punctuale între discipline, fără reorganizarea structurii curriculare. Profesorul care, în timpul lecției de matematică, folosește date reale din știință aplică un model corelat. Este cel mai ușor de implementat, dar și cel mai puțin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tematic</w:t>
      </w:r>
      <w:r>
        <w:rPr>
          <w:rFonts w:ascii="Times New Roman" w:hAnsi="Times New Roman"/>
          <w:b w:val="0"/>
          <w:i w:val="0"/>
          <w:sz w:val="24"/>
        </w:rPr>
        <w:t xml:space="preserve"> organizează mai multe discipline în jurul unei teme comune, care servește ca fir roșu al planificării. Tema „Apa" poate fi abordată la știinte (proprietăți fizice, ciclul apei), la matematică (calcule de consum, statistici), la limba română (text informativ, compunere) și la arte (desen, colaj) — fiecare disciplină rămânând identificabilă, dar contribuind la o înțelegere unitară a temei.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integrat</w:t>
      </w:r>
      <w:r>
        <w:rPr>
          <w:rFonts w:ascii="Times New Roman" w:hAnsi="Times New Roman"/>
          <w:b w:val="0"/>
          <w:i w:val="0"/>
          <w:sz w:val="24"/>
        </w:rPr>
        <w:t xml:space="preserve"> presupune reorganizarea completă a curriculumului în jurul unor arii de experiență sau al unor probleme reale. Disciplinele nu mai sunt identificabile ca entități separate — ele se contopesc într-o experiență de învățare unificată. La ciclul primar, acest model este cel mai accesibil, deoarece un singur cadru didactic controlează toate disciplinele și poate proiecta activități fără constrângerile orarului pe specialiști.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STREAM</w:t>
      </w:r>
      <w:r>
        <w:rPr>
          <w:rFonts w:ascii="Times New Roman" w:hAnsi="Times New Roman"/>
          <w:b w:val="0"/>
          <w:i w:val="0"/>
          <w:sz w:val="24"/>
        </w:rPr>
        <w:t xml:space="preserve"> se situează, în funcție de implementare, între modelul tematic și cel integrat: el oferă o structură acronimică pentru planificare (cele șase componente), dar lasă cadrului didactic libertatea de a decide cât de explicite sunt granițele disciplinare în activitățile concrete. În practica documentată în prezenta lucrare, activitățile au fost proiectate pentru a maximiza integrarea: componentele STREAM nu au fost anunțate sau marcate explicit pentru elevi, ci au funcționat ca dimensiuni organice ale aceleiași experiențe.</w:t>
      </w:r>
    </w:p>
    <w:p>
      <w:pPr>
        <w:spacing w:before="0" w:after="0" w:line="360" w:lineRule="exact"/>
        <w:ind w:firstLine="709"/>
        <w:jc w:val="both"/>
      </w:pPr>
      <w:r>
        <w:rPr>
          <w:rFonts w:ascii="Times New Roman" w:hAnsi="Times New Roman"/>
          <w:b w:val="0"/>
          <w:i w:val="0"/>
          <w:sz w:val="24"/>
        </w:rPr>
        <w:t>Iucu arată că dificultatea principală în implementarea modelelor integrate nu este de natură pedagogică, ci organizatorică și culturală: profesorii au fost formați într-un sistem disciplinar și tind să reproducă modelul în care au fost educați, chiar dacă teoretic aderă la principiile integrării [28, p. 67]. La ciclul primar, această barieră este redusă structural: un singur cadru didactic predă toate disciplinele, deci integrarea nu necesită coordonare inter-profesori, ci doar o schimbare de perspectivă în proiectare.</w:t>
      </w:r>
    </w:p>
    <w:p>
      <w:pPr>
        <w:spacing w:before="0" w:after="0" w:line="360" w:lineRule="exact"/>
        <w:ind w:firstLine="709"/>
        <w:jc w:val="both"/>
      </w:pPr>
      <w:r>
        <w:rPr>
          <w:rFonts w:ascii="Times New Roman" w:hAnsi="Times New Roman"/>
          <w:b w:val="0"/>
          <w:i w:val="0"/>
          <w:sz w:val="24"/>
        </w:rPr>
        <w:t>Stanciu identifică patru competențe profesionale pe care cadrul didactic trebuie să le dezvolte pentru implementarea eficientă a predării integrate: competența de a identifica conexiunile inter-disciplinare relevante, competența de proiectare a sarcinilor deschise cu produse tangibile, competența de a gestiona simultan mai multe procese de grup și competența de evaluare autentică [45, p. 89]. Aceste competențe se formează prin practică reflexivă — exact tipul de practică pe care cercetarea-acțiune o facilitează.</w:t>
      </w:r>
    </w:p>
    <w:p>
      <w:pPr>
        <w:spacing w:before="240" w:after="120"/>
        <w:ind w:firstLine="0"/>
      </w:pPr>
      <w:r>
        <w:rPr>
          <w:rFonts w:ascii="Times New Roman" w:hAnsi="Times New Roman"/>
          <w:b/>
          <w:sz w:val="26"/>
        </w:rPr>
        <w:t>1.5. Cadrul legislativ și curricular românesc pentru predarea integrată</w:t>
      </w:r>
    </w:p>
    <w:p>
      <w:pPr>
        <w:spacing w:before="0" w:after="0" w:line="360" w:lineRule="exact"/>
        <w:ind w:firstLine="709"/>
        <w:jc w:val="both"/>
      </w:pPr>
      <w:r>
        <w:rPr>
          <w:rFonts w:ascii="Times New Roman" w:hAnsi="Times New Roman"/>
          <w:b w:val="0"/>
          <w:i w:val="0"/>
          <w:sz w:val="24"/>
        </w:rPr>
        <w:t>Implementarea abordărilor integrate de tip STREAM în sistemul de învățământ românesc nu este o inițiativă marginală sau extracurriculară — ea se înscrie în logica cadrului legislativ și curricular în vigoare, care prevede explicit principiul interdisciplinarității și al centrării pe competențe.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Legea nr. 198/2023 a învățământului preuniversitar</w:t>
      </w:r>
      <w:r>
        <w:rPr>
          <w:rFonts w:ascii="Times New Roman" w:hAnsi="Times New Roman"/>
          <w:b w:val="0"/>
          <w:i w:val="0"/>
          <w:sz w:val="24"/>
        </w:rPr>
        <w:t xml:space="preserve"> — adoptată la 4 iulie 2023 și publicată în Monitorul Oficial nr. 613 — reprezintă cel mai recent și mai cuprinzător cadru normativ al sistemului educațional românesc. Legea stabilește opt competențe-cheie ca repere fundamentale ale curriculumului național, aliniate la Recomandarea Consiliului Uniunii Europene din 2018: competența de literație, competența matematică și competența în știință, tehnologie și inginerie, competența digitală, competența personală și de a învăța să înveți, competența cetățenească, competența antreprenorială și competența de conștientizare și expresie culturală [17]. Este de remarcat că modelul STREAM activează simultan cel puțin cinci dintre aceste opt competențe-cheie în cadrul unui singur proiect integrat, ceea ce îl recomandă ca instrument privilegiat pentru atingerea profilului de absolvent descris de lege.</w:t>
      </w:r>
    </w:p>
    <w:p>
      <w:pPr>
        <w:spacing w:before="0" w:after="0" w:line="360" w:lineRule="exact"/>
        <w:ind w:firstLine="709"/>
        <w:jc w:val="both"/>
      </w:pPr>
      <w:r>
        <w:rPr>
          <w:rFonts w:ascii="Times New Roman" w:hAnsi="Times New Roman"/>
          <w:b w:val="0"/>
          <w:i w:val="0"/>
          <w:sz w:val="24"/>
        </w:rPr>
        <w:t>Legea include de asemenea principiul interdisciplinarității ca valoare constitutivă a sistemului de învățământ, alături de principiul educației incluzive și al centrării pe elev. Această ancorare legislativă conferă cadrelor didactice care implementează abordări STREAM nu doar legitimitate, ci și protecție instituțională: activitățile integrate nu sunt „abateri" de la programă, ci expresii ale unui principiu explicit al legii.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Planul-cadru pentru învățământul primar</w:t>
      </w:r>
      <w:r>
        <w:rPr>
          <w:rFonts w:ascii="Times New Roman" w:hAnsi="Times New Roman"/>
          <w:b w:val="0"/>
          <w:i w:val="0"/>
          <w:sz w:val="24"/>
        </w:rPr>
        <w:t xml:space="preserve"> (OMEN nr. 3371/12.03.2013) organizează curriculumul în șapte arii curriculare: Limbă și comunicare; Matematică și Științe ale naturii; Om și societate; Arte; Tehnologii; Educație fizică, sport și sănătate; Consiliere și orientare [18]. Această organizare pe arii — nu pe discipline — reflectă o intenție integrativă implicită: aria „Matematică și Științe ale naturii" reunește discipline care dialoghează natural, iar aria „Arte" include atât muzica, cât și abilitățile practice. La clasele CP-II, această integrare este explicită în chiar denumirea disciplinelor: „Matematică și Explorarea Mediului" și „Arte Vizuale și Abilități Practice" sunt prin definiție discipline transdisciplinare, proiectate să fie predate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Programele școlare în vigoare</w:t>
      </w:r>
      <w:r>
        <w:rPr>
          <w:rFonts w:ascii="Times New Roman" w:hAnsi="Times New Roman"/>
          <w:b w:val="0"/>
          <w:i w:val="0"/>
          <w:sz w:val="24"/>
        </w:rPr>
        <w:t xml:space="preserve"> pentru clasa a III-a (OMEN nr. 5003/02.12.2014) formulează competențele specifice ale fiecărei discipline cu referiri explicite la conexiunile inter- și transdisciplinare. La Știinte ale naturii, competența 2.3 — „Realizarea de investigații simple pentru identificarea unor proprietăți și fenomene" — este identică, în esența ei, cu componenta S și E din STREAM. La Limba și Literatura Română, competența 3.3 — „Redactarea de texte funcționale simple" — corespunde componentei R [19].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Institutul de Științe ale Educației</w:t>
      </w:r>
      <w:r>
        <w:rPr>
          <w:rFonts w:ascii="Times New Roman" w:hAnsi="Times New Roman"/>
          <w:b w:val="0"/>
          <w:i w:val="0"/>
          <w:sz w:val="24"/>
        </w:rPr>
        <w:t xml:space="preserve"> a publicat în 2015 documentul „Repere pentru proiectarea Curriculumului Național", în care transdisciplinaritatea și integrarea curriculară sunt menționate explicit ca direcții prioritare de reformă [13]. Documentul recomandă organizarea curriculumului în jurul unor „teme de viață" — domenii tematice largi care transcend granițele disciplinare — și citează exemple din practica școlilor europene cu tradiție în educația integrată.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Strategia națională de digitalizare a educației SMART-Edu 2021-2027</w:t>
      </w:r>
      <w:r>
        <w:rPr>
          <w:rFonts w:ascii="Times New Roman" w:hAnsi="Times New Roman"/>
          <w:b w:val="0"/>
          <w:i w:val="0"/>
          <w:sz w:val="24"/>
        </w:rPr>
        <w:t>, elaborată de Ministerul Educației și Cercetării, prevede ca obiectiv central formarea competențelor digitale la 90% din populația școlară și integrarea instrumentelor digitale în activitățile didactice curente [20]. Strategia identifică explicit necesitatea unui model hibrid de predare — combinând activitățile tradiționale față-în-față cu cele desfășurate în mediul digital — ca răspuns la cerințele societății contemporane. Activitățile STREAM descrise în prezenta lucrare respectă exact acest model hibrid: activitatea tradițională la clasă este completată de o activitate digitală propusă pentru acasă, creând un continuum al învățării care depășește spațiul-timp al orei de curs.</w:t>
      </w:r>
    </w:p>
    <w:p>
      <w:pPr>
        <w:spacing w:before="0" w:after="0" w:line="360" w:lineRule="exact"/>
        <w:ind w:firstLine="709"/>
        <w:jc w:val="both"/>
      </w:pPr>
      <w:r>
        <w:rPr>
          <w:rFonts w:ascii="Times New Roman" w:hAnsi="Times New Roman"/>
          <w:b w:val="0"/>
          <w:i w:val="0"/>
          <w:sz w:val="24"/>
        </w:rPr>
        <w:t>Convergența acestor documente normative confirmă că implementarea abordărilor STREAM în ciclul primar nu reprezintă o inovație voluntaristă, ci o aliniere la cerințele explicite ale sistemului educațional românesc. Cadrul didactic care proiectează și aplică activități integrate de tip STREAM acționează în deplină conformitate cu legislația în vigoare și cu politicile naționale de reformă curriculară.</w:t>
      </w:r>
    </w:p>
    <w:p>
      <w:pPr>
        <w:spacing w:before="240" w:after="120"/>
        <w:ind w:firstLine="0"/>
      </w:pPr>
      <w:r>
        <w:rPr>
          <w:rFonts w:ascii="Times New Roman" w:hAnsi="Times New Roman"/>
          <w:b/>
          <w:sz w:val="26"/>
        </w:rPr>
        <w:t>1.6. Instrumentele digitale — suport pentru componenta T și R din modelul STREAM</w:t>
      </w:r>
    </w:p>
    <w:p>
      <w:pPr>
        <w:spacing w:before="0" w:after="0" w:line="360" w:lineRule="exact"/>
        <w:ind w:firstLine="709"/>
        <w:jc w:val="both"/>
      </w:pPr>
      <w:r>
        <w:rPr>
          <w:rFonts w:ascii="Times New Roman" w:hAnsi="Times New Roman"/>
          <w:b w:val="0"/>
          <w:i w:val="0"/>
          <w:sz w:val="24"/>
        </w:rPr>
        <w:t>Componenta T (Technology) din modelul STREAM nu se referă exclusiv la programare sau la robotică — ea include orice instrument digital utilizat pentru a investiga, a crea, a comunica și a prezenta. La ciclul primar, această componentă este accesibilă prin instrumente simple, gratuite și familiare atât elevilor, cât și familiilor lor. Ministerul Educației a facilitat accesul la o serie de astfel de instrumente prin parteneriate cu marile companii de tehnologie, în cadrul programelor de digitalizare finanțate prin PNRR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Google Workspace for Education</w:t>
      </w:r>
      <w:r>
        <w:rPr>
          <w:rFonts w:ascii="Times New Roman" w:hAnsi="Times New Roman"/>
          <w:b w:val="0"/>
          <w:i w:val="0"/>
          <w:sz w:val="24"/>
        </w:rPr>
        <w:t xml:space="preserve"> — disponibil gratuit pentru peste 8.000 de școli din România prin parteneriatul MEC-Google — oferă un ecosistem complet de instrumente collaborative: Google Classroom (gestionarea clasei și a sarcinilor), Google Slides (prezentări), Google Docs (documente colaborative), Google Forms (formulare și chestionare) și Google Drive (stocare și partajare). La ciclul primar, aceste instrumente sunt utilizate în special pentru prezentări (componenta R — comunicarea ideilor) și pentru colectarea feedback-ului formativ (Google Forms ca alternativă la testele tradiționale).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Canva for Education</w:t>
      </w:r>
      <w:r>
        <w:rPr>
          <w:rFonts w:ascii="Times New Roman" w:hAnsi="Times New Roman"/>
          <w:b w:val="0"/>
          <w:i w:val="0"/>
          <w:sz w:val="24"/>
        </w:rPr>
        <w:t xml:space="preserve"> este disponibil gratuit pentru cadrele didactice și școlile din România și oferă șabloane de design grafic adaptate pentru toate nivelurile de vârstă. La ciclul primar, Canva este utilizat pentru crearea de afișe tematice, reviste ale clasei, benzi desenate și portofolii digitale. În activitățile STREAM documentate în prezenta lucrare, elevii au utilizat Canva pentru postere digitale pe tema „Apa, resursă limitată!" — produse care au integrat simultan componentele R (text informativ), A (design vizual) și S (conținut științific)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Aplicațiile de editare video</w:t>
      </w:r>
      <w:r>
        <w:rPr>
          <w:rFonts w:ascii="Times New Roman" w:hAnsi="Times New Roman"/>
          <w:b w:val="0"/>
          <w:i w:val="0"/>
          <w:sz w:val="24"/>
        </w:rPr>
        <w:t xml:space="preserve"> — CapCut, InShot sau aplicațiile native ale telefoanelor — reprezintă un instrument extrem de motivant la vârsta de 9-10 ani. Realizarea unui clip video scurt (30-60 de secunde) în care elevul prezintă un concept sau o concluzie activează simultan mai multe competențe: selectarea și organizarea informației (componenta R), utilizarea instrumentului digital (componenta T), prezentarea verbală (comunicare) și estetica vizuală (componenta A). Neacșu arată că activitățile care combină producția de conținut digital cu reflecția asupra conținutului activează procesarea profundă a informației, superioară memorării mecanice [44, p. 76].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Instrumentele de evaluare formativă digitală</w:t>
      </w:r>
      <w:r>
        <w:rPr>
          <w:rFonts w:ascii="Times New Roman" w:hAnsi="Times New Roman"/>
          <w:b w:val="0"/>
          <w:i w:val="0"/>
          <w:sz w:val="24"/>
        </w:rPr>
        <w:t xml:space="preserve"> — Kahoot, Quizizz, Wordwall, Mentimeter — sunt utilizate în special pentru verificarea rapidă a înțelegerii și pentru feedback colectiv. La ciclul primar, aceste instrumente transformă evaluarea dintr-un moment de stres și anxietate într-un moment de joc competitiv sau colaborativ, ceea ce reduce barierele emoționale ale evaluării și permite cadrului didactic să obțină date despre nivelul de înțelegere al clasei în timp real. Platforma DigitalEdu.ro, inițiativă a Ministerului Educației, oferă peste 15.000 de sugestii de activități digitale pentru cadrele didactice, organizate pe discipline și niveluri de clasă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Limitele și riscurile utilizării instrumentelor digitale</w:t>
      </w:r>
      <w:r>
        <w:rPr>
          <w:rFonts w:ascii="Times New Roman" w:hAnsi="Times New Roman"/>
          <w:b w:val="0"/>
          <w:i w:val="0"/>
          <w:sz w:val="24"/>
        </w:rPr>
        <w:t xml:space="preserve"> nu trebuie ignorate într-o abordare academică onestă. Primul risc este cel al inechității de acces: nu toți elevii dintr-o clasă au acasă dispozitive performante sau conexiune stabilă la internet. În activitățile documentate, trei dintre cei 22 de elevi nu aveau acces la un dispozitiv adecvat acasă — situație gestionată prin oferirea de alternative analogice și prin accesul la tableta clasei în pauze. Al doilea risc este cel al suprastimulării: instrumentele digitale pot deveni un scop în sine, deturnând atenția de la obiectivele cognitive reale ale activității. Al treilea risc, identificat de Stanciu, este cel al superficializării — utilizarea digitală poate rămâne la nivelul consumului de conținut, fără să atingă nivelul producției și al gândirii critice [45, p. 112]. Toate aceste riscuri pot fi prevenite printr-o proiectare didactică atentă, în care instrumentul digital este subordonat obiectivului pedagogic, nu invers.</w:t>
      </w:r>
    </w:p>
    <w:p>
      <w:pPr>
        <w:spacing w:before="0" w:after="0" w:line="360" w:lineRule="exact"/>
        <w:ind w:firstLine="709"/>
        <w:jc w:val="both"/>
      </w:pPr>
      <w:r>
        <w:rPr>
          <w:rFonts w:ascii="Times New Roman" w:hAnsi="Times New Roman"/>
          <w:b w:val="0"/>
          <w:i w:val="0"/>
          <w:sz w:val="24"/>
        </w:rPr>
        <w:t>Sintetizând, instrumentele digitale nu sunt un element opțional sau decorativ al abordării STREAM — ele sunt componenta T fără de care modelul rămâne incomplet. La ciclul primar, integrarea lor trebuie să fie graduală, flexibilă și centrată pe producție, nu pe consum: elevul care creează un poster digital, filmează un experiment sau realizează o prezentare digitală despre un animal în pericol de dispariție este un producător de cunoaștere, nu un consumator pasiv de conținut. Această distincție — producător vs. consumator — este esențială pentru înțelegerea valorii pedagogice reale a componentei digitale în STREAM.</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Câteva exemple reprezentative,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Analiza de ansamblu a componentelor STREAM pe parcursul săptămânii</w:t>
      </w:r>
    </w:p>
    <w:p>
      <w:pPr>
        <w:spacing w:before="0" w:after="0" w:line="360" w:lineRule="exact"/>
        <w:ind w:firstLine="709"/>
        <w:jc w:val="both"/>
      </w:pPr>
      <w:r>
        <w:rPr>
          <w:rFonts w:ascii="Times New Roman" w:hAnsi="Times New Roman"/>
          <w:b w:val="0"/>
          <w:i w:val="0"/>
          <w:sz w:val="24"/>
        </w:rPr>
        <w:t>Privite retrospectiv, cele cinci zile de activități au constituit un ciclu complet de implementare STREAM, în care fiecare componentă a acronimului a fost prezentă în mod consistent, cu variații de intensitate de la o zi la alta. Tabelul de mai jos sintetizează modul în care fiecare componentă s-a manifestat concret în activitățile desfășurate:</w:t>
      </w:r>
    </w:p>
    <w:p>
      <w:pPr>
        <w:spacing w:before="0" w:after="0" w:line="360" w:lineRule="exact"/>
        <w:ind w:firstLine="709"/>
        <w:jc w:val="both"/>
      </w:pPr>
      <w:r>
        <w:rPr>
          <w:rFonts w:ascii="Times New Roman" w:hAnsi="Times New Roman"/>
          <w:b w:val="0"/>
          <w:i w:val="0"/>
          <w:sz w:val="24"/>
        </w:rPr>
        <w:t>| Ziua | S — Știință | T — Tehnologie | R — Citire/Scriere | E — Engineering | A — Arte | M — Matematică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Luni — Natura | Funcțiile pădurii, biodiversitate, fotosinteza | PPT/Canva acasă | Slogane pe poster, compunere jurnal | Proiectarea parcului ecologic | Design poster, estetică vizuală | Calcule dimensiuni parc, date statistice |</w:t>
      </w:r>
    </w:p>
    <w:p>
      <w:pPr>
        <w:spacing w:before="0" w:after="0" w:line="360" w:lineRule="exact"/>
        <w:ind w:firstLine="709"/>
        <w:jc w:val="both"/>
      </w:pPr>
      <w:r>
        <w:rPr>
          <w:rFonts w:ascii="Times New Roman" w:hAnsi="Times New Roman"/>
          <w:b w:val="0"/>
          <w:i w:val="0"/>
          <w:sz w:val="24"/>
        </w:rPr>
        <w:t>| Marți — Apa | Ciclul apei, filtrare, proprietăți | Poster digital acasă | Fișă observație, slogan, jurnal | Construcție filtru, testare, ajustare | Design slogan pe carton | Calcul consum apă, procente |</w:t>
      </w:r>
    </w:p>
    <w:p>
      <w:pPr>
        <w:spacing w:before="0" w:after="0" w:line="360" w:lineRule="exact"/>
        <w:ind w:firstLine="709"/>
        <w:jc w:val="both"/>
      </w:pPr>
      <w:r>
        <w:rPr>
          <w:rFonts w:ascii="Times New Roman" w:hAnsi="Times New Roman"/>
          <w:b w:val="0"/>
          <w:i w:val="0"/>
          <w:sz w:val="24"/>
        </w:rPr>
        <w:t>| Miercuri — Energia | Surse regenerabile vs. poluante, energie solară | Clip CapCut/Canva acasă | Fișă comparativă, mesaj campanie, jurnal | Macheta casei ecologice | Design afiș campanie | Calcul consum energie, estimare |</w:t>
      </w:r>
    </w:p>
    <w:p>
      <w:pPr>
        <w:spacing w:before="0" w:after="0" w:line="360" w:lineRule="exact"/>
        <w:ind w:firstLine="709"/>
        <w:jc w:val="both"/>
      </w:pPr>
      <w:r>
        <w:rPr>
          <w:rFonts w:ascii="Times New Roman" w:hAnsi="Times New Roman"/>
          <w:b w:val="0"/>
          <w:i w:val="0"/>
          <w:sz w:val="24"/>
        </w:rPr>
        <w:t>| Joi — Solul | Structura solului, microorganisme, reciclare | Proiect digital acasă | Poster secțiune transversală, jurnal | Sistem de sortare deșeuri, proiectare | Desen secțiune transversală | Calcul cantitate deșeuri, impact |</w:t>
      </w:r>
    </w:p>
    <w:p>
      <w:pPr>
        <w:spacing w:before="0" w:after="0" w:line="360" w:lineRule="exact"/>
        <w:ind w:firstLine="709"/>
        <w:jc w:val="both"/>
      </w:pPr>
      <w:r>
        <w:rPr>
          <w:rFonts w:ascii="Times New Roman" w:hAnsi="Times New Roman"/>
          <w:b w:val="0"/>
          <w:i w:val="0"/>
          <w:sz w:val="24"/>
        </w:rPr>
        <w:t>| Vineri — Aerul | Poluarea aerului, surse, efecte | Clip video prezentare | Compunere liberă, jurnal final | Amenajare expoziție, organizare | Design expoziție, prezentare vizuală | Date statistice despre calitatea aerului |</w:t>
      </w:r>
    </w:p>
    <w:p>
      <w:pPr>
        <w:spacing w:before="0" w:after="0" w:line="360" w:lineRule="exact"/>
        <w:ind w:firstLine="709"/>
        <w:jc w:val="both"/>
      </w:pPr>
      <w:r>
        <w:rPr>
          <w:rFonts w:ascii="Times New Roman" w:hAnsi="Times New Roman"/>
          <w:b w:val="0"/>
          <w:i w:val="0"/>
          <w:sz w:val="24"/>
        </w:rPr>
        <w:t>Analiza tabelului relevă câteva concluzii importante privind distribuția componentelor STREAM:</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S (Știință)</w:t>
      </w:r>
      <w:r>
        <w:rPr>
          <w:rFonts w:ascii="Times New Roman" w:hAnsi="Times New Roman"/>
          <w:b w:val="0"/>
          <w:i w:val="0"/>
          <w:sz w:val="24"/>
        </w:rPr>
        <w:t xml:space="preserve"> a fost prezentă în toate cele cinci zile, cel mai intens în zilele 2 și 4 (activitățile experimentale). Conținuturile științifice au apărut întotdeauna în context aplicat, nu expozitiv: elevii nu au ascultat explicații despre filtrarea apei — au construit și testat filtre. Această abordare corespunde principiului constructivist al lui Piaget: înțelegerea se construiește prin acțiune, nu prin receptare pasivă [25, p. 72].</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R (Citire și Scriere)</w:t>
      </w:r>
      <w:r>
        <w:rPr>
          <w:rFonts w:ascii="Times New Roman" w:hAnsi="Times New Roman"/>
          <w:b w:val="0"/>
          <w:i w:val="0"/>
          <w:sz w:val="24"/>
        </w:rPr>
        <w:t xml:space="preserve"> a fost prezentă în toate zilele și în toate formele posibile: scrierea reflexivă în jurnal (zilnic), scrieri funcționale (fișe de observație, etichete pe postere), scrierea persuasivă (slogane, mesaje de campanie) și narativă (compuneri). Această diversitate a formelor de scriere a demonstrat că literația nu este o disciplină separată, ci un instrument transversal indispensabil, prezent în orice activitate autentică [43, p. 30].</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E (Engineering)</w:t>
      </w:r>
      <w:r>
        <w:rPr>
          <w:rFonts w:ascii="Times New Roman" w:hAnsi="Times New Roman"/>
          <w:b w:val="0"/>
          <w:i w:val="0"/>
          <w:sz w:val="24"/>
        </w:rPr>
        <w:t xml:space="preserve"> a apărut în mod sistematic și nu s-a limitat la construcția fizică: proiectarea parcului, construcția filtrului, amenajarea expoziției și organizarea sistemului de reciclare sunt toate acte de engineering în sensul extins — planificare, construcție, testare, ajustare. Această componentă a generat cel mai puternic indicator de implicare comportamentală: persistența în fața eșecului.</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A (Arte)</w:t>
      </w:r>
      <w:r>
        <w:rPr>
          <w:rFonts w:ascii="Times New Roman" w:hAnsi="Times New Roman"/>
          <w:b w:val="0"/>
          <w:i w:val="0"/>
          <w:sz w:val="24"/>
        </w:rPr>
        <w:t xml:space="preserve"> a fost prezentă consistent și a servit nu ca decorare, ci ca instrument de comunicare. Designul vizual al posterelor, al afișelor de campanie și al machetelor a fost subordonat unui scop comunicativ clar: un poster frumos despre poluarea apei comunică mai eficient decât un text simplu. Această funcție instrumentală a artei corespunde tocmai argumentului lui Yakman pentru adăugarea componentei A în STEAM [38, p. 16].</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M (Matematică)</w:t>
      </w:r>
      <w:r>
        <w:rPr>
          <w:rFonts w:ascii="Times New Roman" w:hAnsi="Times New Roman"/>
          <w:b w:val="0"/>
          <w:i w:val="0"/>
          <w:sz w:val="24"/>
        </w:rPr>
        <w:t xml:space="preserve"> a apărut în toate zilele în contexte aplicative directe — calcule de consum, estimări de cantitate, interpretarea datelor statistice. Aceasta a demonstrat că matematica este prezentă în mod natural în orice problemă reală, fără să fie nevoie să fie „predată" separat.</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T (Tehnologie)</w:t>
      </w:r>
      <w:r>
        <w:rPr>
          <w:rFonts w:ascii="Times New Roman" w:hAnsi="Times New Roman"/>
          <w:b w:val="0"/>
          <w:i w:val="0"/>
          <w:sz w:val="24"/>
        </w:rPr>
        <w:t xml:space="preserve"> s-a manifestat preponderent în activitățile digitale de acasă, dar și în utilizarea tabletei și a proiectorului la clasă. Diversitatea instrumentelor digitale utilizate de elevi (PPT, Canva, CapCut, Word) a reflectat diversitatea profilurilor de învățare și a confirmat că libertatea de alegere a instrumentului este un factor esențial al autonomiei.</w:t>
      </w:r>
    </w:p>
    <w:p>
      <w:pPr>
        <w:spacing w:before="240" w:after="120"/>
        <w:ind w:firstLine="0"/>
      </w:pPr>
      <w:r>
        <w:rPr>
          <w:rFonts w:ascii="Times New Roman" w:hAnsi="Times New Roman"/>
          <w:b/>
          <w:sz w:val="26"/>
        </w:rPr>
        <w:t>2.6.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pPr>
        <w:spacing w:before="0" w:after="0" w:line="360" w:lineRule="exact"/>
        <w:ind w:firstLine="709"/>
        <w:jc w:val="both"/>
      </w:pPr>
      <w:r>
        <w:rPr>
          <w:rFonts w:ascii="Times New Roman" w:hAnsi="Times New Roman"/>
          <w:b w:val="0"/>
          <w:i w:val="0"/>
          <w:sz w:val="24"/>
        </w:rPr>
        <w:t>O a treia limită privește subiectivitatea inerentă a cercetării-acțiune: cadrul didactic care proiectează și aplică demersul nu poate fi complet obiectiv în evaluarea rezultatelor sale. Această limită a fost parțial contrabalansată prin utilizarea mai multor instrumente de colectare a datelor (observație, jurnal, produse, discuții cu părinții) și prin raportarea sistematică a observațiilor negative și a obstacolelor — nu doar a succeselor. Jinga și Istrate subliniază că valoarea academică a unei cercetări-acțiune constă tocmai în onestitatea documentării, inclusiv a eșecurilor și a ajustărilor necesare [41, p. 234].</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pPr>
        <w:spacing w:before="240" w:after="120"/>
        <w:ind w:firstLine="0"/>
      </w:pPr>
      <w:r>
        <w:rPr>
          <w:rFonts w:ascii="Times New Roman" w:hAnsi="Times New Roman"/>
          <w:b/>
          <w:sz w:val="26"/>
        </w:rPr>
        <w:t>3.7. Analiza limbajului și a comunicării în activitățile STREAM</w:t>
      </w:r>
    </w:p>
    <w:p>
      <w:pPr>
        <w:spacing w:before="0" w:after="0" w:line="360" w:lineRule="exact"/>
        <w:ind w:firstLine="709"/>
        <w:jc w:val="both"/>
      </w:pPr>
      <w:r>
        <w:rPr>
          <w:rFonts w:ascii="Times New Roman" w:hAnsi="Times New Roman"/>
          <w:b w:val="0"/>
          <w:i w:val="0"/>
          <w:sz w:val="24"/>
        </w:rPr>
        <w:t>Un rezultat neașteptat al cercetării, dar consistent pe parcursul celor cinci zile, a fost îmbogățirea vizibilă a limbajului utilizat de elevi — atât în comunicarea orală, cât și în textele scrise. Această evoluție a limbajului este relevantă din perspectiva componentei R din modelul STREAM și confirmă că literația nu se dezvoltă izolat, ci în interacțiune cu experiența cognitivă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Vocabularul specializat</w:t>
      </w:r>
      <w:r>
        <w:rPr>
          <w:rFonts w:ascii="Times New Roman" w:hAnsi="Times New Roman"/>
          <w:b w:val="0"/>
          <w:i w:val="0"/>
          <w:sz w:val="24"/>
        </w:rPr>
        <w:t xml:space="preserve"> a crescut semnificativ pe parcursul săptămânii. Termeni precum fotosinteza, biodiversitate, filtrare, energie regenerabilă, microorganisme sau compostare au apărut în vorbirea și în scrisul elevilor nu ca urmare a unor lecții de vocabular, ci ca instrumente de exprimare a unor cunoștințe dobândite prin experiență directă. Cerghit arată că vocabularul dobândit în context de utilizare autentică este mai durabil și mai transferabil decât cel memorat din definiții [2,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argumentativă</w:t>
      </w:r>
      <w:r>
        <w:rPr>
          <w:rFonts w:ascii="Times New Roman" w:hAnsi="Times New Roman"/>
          <w:b w:val="0"/>
          <w:i w:val="0"/>
          <w:sz w:val="24"/>
        </w:rPr>
        <w:t xml:space="preserve"> a textelor scrise a evoluat pe parcursul săptămânii. Compunerile din Ziua 1 aveau, în general, o structură simplă: enumerare de idei fără conexiuni explicite. Compunerile din Ziua 5 demonstrau o structură mai elaborată: problemă identificată → cauze analizate → soluții propuse → angajament personal. Această evoluție nu a fost cerută explicit — ea a apărut ca efect al imersiunii în probleme reale care au o logică cauzală intrinsecă.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Metacomunicarea</w:t>
      </w:r>
      <w:r>
        <w:rPr>
          <w:rFonts w:ascii="Times New Roman" w:hAnsi="Times New Roman"/>
          <w:b w:val="0"/>
          <w:i w:val="0"/>
          <w:sz w:val="24"/>
        </w:rPr>
        <w:t xml:space="preserve"> — capacitatea de a vorbi despre propria comunicare — a apărut spontan în mai multe momente. La expoziție, când un elev a explicat vizitatorilor cum a ales titlul posterului său și de ce, a realizat un act de metacomunicare: a reflectat asupra procesului de construcție a unui mesaj, nu doar asupra conținutului. Jinga și Istrate numesc această capacitate „conștiință comunicativă" și o identifică ca o competență transversală fundamentală [41, p. 187].</w:t>
      </w:r>
    </w:p>
    <w:p>
      <w:pPr>
        <w:spacing w:before="0" w:after="0" w:line="360" w:lineRule="exact"/>
        <w:ind w:firstLine="709"/>
        <w:jc w:val="both"/>
      </w:pPr>
      <w:r>
        <w:rPr>
          <w:rFonts w:ascii="Times New Roman" w:hAnsi="Times New Roman"/>
          <w:b w:val="0"/>
          <w:i w:val="0"/>
          <w:sz w:val="24"/>
        </w:rPr>
        <w:t>O analiză a jurnalelor reflexive din punct de vedere lingvistic relevă trei niveluri distincte de elaborare, corespunzând profilurilor de implicare identificate: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descriptiv</w:t>
      </w:r>
      <w:r>
        <w:rPr>
          <w:rFonts w:ascii="Times New Roman" w:hAnsi="Times New Roman"/>
          <w:b w:val="0"/>
          <w:i w:val="0"/>
          <w:sz w:val="24"/>
        </w:rPr>
        <w:t xml:space="preserve"> (prezent la circa o treime din elevi): jurnalul înregistrează ce s-a întâmplat, fără analiză sau evaluare. Exemplu: „Azi am facut un filtru de apa cu nisip si vata. A mers."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evaluativ</w:t>
      </w:r>
      <w:r>
        <w:rPr>
          <w:rFonts w:ascii="Times New Roman" w:hAnsi="Times New Roman"/>
          <w:b w:val="0"/>
          <w:i w:val="0"/>
          <w:sz w:val="24"/>
        </w:rPr>
        <w:t xml:space="preserve"> (prezent la circa jumătate din elevi): jurnalul include judecăți de valoare și reacții personale. Exemplu: „Experimentul mi s-a parut greu la inceput dar dupa ce am incercat de doua ori a functionat. Am fost surprins ca nisipul poate sa curete apa."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reflexiv</w:t>
      </w:r>
      <w:r>
        <w:rPr>
          <w:rFonts w:ascii="Times New Roman" w:hAnsi="Times New Roman"/>
          <w:b w:val="0"/>
          <w:i w:val="0"/>
          <w:sz w:val="24"/>
        </w:rPr>
        <w:t xml:space="preserve"> (prezent la circa un sfert din elevi): jurnalul include conexiuni cu experiența personală, cu alte cunoștințe sau cu implicații mai largi. Exemplu: „Nu credeam ca apa poate fi atat de rara. Acum ma gandesc ca la noi acasa lasam robinetul deschis cand ne spalam pe dinti si asta e o risipa mare. O sa le spun parintilor mei."</w:t>
      </w:r>
    </w:p>
    <w:p>
      <w:pPr>
        <w:spacing w:before="0" w:after="0" w:line="360" w:lineRule="exact"/>
        <w:ind w:firstLine="709"/>
        <w:jc w:val="both"/>
      </w:pPr>
      <w:r>
        <w:rPr>
          <w:rFonts w:ascii="Times New Roman" w:hAnsi="Times New Roman"/>
          <w:b w:val="0"/>
          <w:i w:val="0"/>
          <w:sz w:val="24"/>
        </w:rPr>
        <w:t>Această distribuție este consistentă cu cercetările privind dezvoltarea metacognitivă la vârsta școlară mică: reflecția profundă este un obicei care se formează progresiv și necesită practică sistematică [9, p. 134]. Jurnalul reflexiv, utilizat zilnic pe parcursul săptămânii, a furnizat această practică și a generat o evoluție vizibilă a profunzimii reflecției de la prima la ultima zi.</w:t>
      </w:r>
    </w:p>
    <w:p>
      <w:pPr>
        <w:spacing w:before="240" w:after="120"/>
        <w:ind w:firstLine="0"/>
      </w:pPr>
      <w:r>
        <w:rPr>
          <w:rFonts w:ascii="Times New Roman" w:hAnsi="Times New Roman"/>
          <w:b/>
          <w:sz w:val="26"/>
        </w:rPr>
        <w:t>3.8. Analiza componentei digitale — rezultatele activităților independente</w:t>
      </w:r>
    </w:p>
    <w:p>
      <w:pPr>
        <w:spacing w:before="0" w:after="0" w:line="360" w:lineRule="exact"/>
        <w:ind w:firstLine="709"/>
        <w:jc w:val="both"/>
      </w:pPr>
      <w:r>
        <w:rPr>
          <w:rFonts w:ascii="Times New Roman" w:hAnsi="Times New Roman"/>
          <w:b w:val="0"/>
          <w:i w:val="0"/>
          <w:sz w:val="24"/>
        </w:rPr>
        <w:t>Structura hibridă a activităților — tradițional la clasă, digital acasă — a generat o a doua categorie distinctă de produse și de observații, care merită analizată separat. Produsele digitale realizate acasă de elevi au variat semnificativ în formă, dar au demonstrat în mod consistent un nivel de implicare și de creativitate superior față de temele tradiționale scrise.</w:t>
      </w:r>
    </w:p>
    <w:p>
      <w:pPr>
        <w:spacing w:before="0" w:after="0" w:line="360" w:lineRule="exact"/>
        <w:ind w:firstLine="709"/>
        <w:jc w:val="both"/>
      </w:pPr>
      <w:r>
        <w:rPr>
          <w:rFonts w:ascii="Times New Roman" w:hAnsi="Times New Roman"/>
          <w:b w:val="0"/>
          <w:i w:val="0"/>
          <w:sz w:val="24"/>
        </w:rPr>
        <w:t>Din cei 22 de elevi, 19 au realizat și predat produse digitale pentru cel puțin patru din cele cinci activități propuse. Trei elevi nu au putut realiza activitățile digitale acasă din cauza lipsei unui dispozitiv adecvat — aceștia au primit alternative analogice și au utilizat tableta clasei în pauze. Niciun elev nu a refuzat explicit să realizeze activitățile digitale; cei care nu le-au predat au invocat motive practice, nu de rezistență față de sarcină.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Tipologia produselor digitale realizate: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Ziua | Sarcina digitală | Tipuri de produse predate | Instrumente folosite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Ziua 1 | Prezentare „Animalul meu preferat din pădure" | PPT, Canva, Word cu imagini | PPT (12 elevi), Canva (5), Word (2) |</w:t>
      </w:r>
    </w:p>
    <w:p>
      <w:pPr>
        <w:spacing w:before="0" w:after="0" w:line="360" w:lineRule="exact"/>
        <w:ind w:firstLine="709"/>
        <w:jc w:val="both"/>
      </w:pPr>
      <w:r>
        <w:rPr>
          <w:rFonts w:ascii="Times New Roman" w:hAnsi="Times New Roman"/>
          <w:b w:val="0"/>
          <w:i w:val="0"/>
          <w:sz w:val="24"/>
        </w:rPr>
        <w:t>| Ziua 2 | Poster „Apa, resursă limitată!" | Canva, Word, PPT | Canva (11), Word (4), PPT (4) |</w:t>
      </w:r>
    </w:p>
    <w:p>
      <w:pPr>
        <w:spacing w:before="0" w:after="0" w:line="360" w:lineRule="exact"/>
        <w:ind w:firstLine="709"/>
        <w:jc w:val="both"/>
      </w:pPr>
      <w:r>
        <w:rPr>
          <w:rFonts w:ascii="Times New Roman" w:hAnsi="Times New Roman"/>
          <w:b w:val="0"/>
          <w:i w:val="0"/>
          <w:sz w:val="24"/>
        </w:rPr>
        <w:t>| Ziua 3 | Clip video sau afiș „De ce aleg energia curată" | CapCut, Canva, PPT | CapCut (8), Canva (6), PPT (5) |</w:t>
      </w:r>
    </w:p>
    <w:p>
      <w:pPr>
        <w:spacing w:before="0" w:after="0" w:line="360" w:lineRule="exact"/>
        <w:ind w:firstLine="709"/>
        <w:jc w:val="both"/>
      </w:pPr>
      <w:r>
        <w:rPr>
          <w:rFonts w:ascii="Times New Roman" w:hAnsi="Times New Roman"/>
          <w:b w:val="0"/>
          <w:i w:val="0"/>
          <w:sz w:val="24"/>
        </w:rPr>
        <w:t>| Ziua 4 | Proiect „Drumul alimentului de la pământ la masă" | PPT, Word, Canva | PPT (10), Word (5), Canva (4) |</w:t>
      </w:r>
    </w:p>
    <w:p>
      <w:pPr>
        <w:spacing w:before="0" w:after="0" w:line="360" w:lineRule="exact"/>
        <w:ind w:firstLine="709"/>
        <w:jc w:val="both"/>
      </w:pPr>
      <w:r>
        <w:rPr>
          <w:rFonts w:ascii="Times New Roman" w:hAnsi="Times New Roman"/>
          <w:b w:val="0"/>
          <w:i w:val="0"/>
          <w:sz w:val="24"/>
        </w:rPr>
        <w:t>| Ziua 5 | Clip video „3 lucruri pe care le fac pentru aer curat" | CapCut, prezentare verbală | CapCut (9), prezentare orală (10) |</w:t>
      </w:r>
    </w:p>
    <w:p>
      <w:pPr>
        <w:spacing w:before="0" w:after="0" w:line="360" w:lineRule="exact"/>
        <w:ind w:firstLine="709"/>
        <w:jc w:val="both"/>
      </w:pPr>
      <w:r>
        <w:rPr>
          <w:rFonts w:ascii="Times New Roman" w:hAnsi="Times New Roman"/>
          <w:b w:val="0"/>
          <w:i w:val="0"/>
          <w:sz w:val="24"/>
        </w:rPr>
        <w:t>Diversitatea instrumentelor utilizate reflectă diversitatea profilurilor elevilor și confirmă că libertatea de a alege instrumentul — condiție deliberat inclusă în designul activităților — a generat produse mai autentice decât ar fi generat o sarcină cu instrument impus. Deci și Ryan identifică tocmai această libertate de alegere ca un factor cheie al autonomiei percepute, care susține motivația intrinsecă [10].</w:t>
      </w:r>
    </w:p>
    <w:p>
      <w:pPr>
        <w:spacing w:before="0" w:after="0" w:line="360" w:lineRule="exact"/>
        <w:ind w:firstLine="709"/>
        <w:jc w:val="both"/>
      </w:pPr>
      <w:r>
        <w:rPr>
          <w:rFonts w:ascii="Times New Roman" w:hAnsi="Times New Roman"/>
          <w:b w:val="0"/>
          <w:i w:val="0"/>
          <w:sz w:val="24"/>
        </w:rPr>
        <w:t>Clipurile video realizate în Ziua 3 și Ziua 5 au produs cele mai vii reacții la prezentarea din săptămâna următoare. Opt clipuri video au fost prezentate voluntar în fața clasei, generând discuții autentice și un moment neplanificat de feedback pozitiv între elevi. Câteva clipuri au inclus membri ai familiei — părinți sau bunici care explicau cum economisesc energia sau cum cultivă grădina — o extensie spontană a temei dincolo de granițele școlii, care ilustrează ce înseamnă implicarea autentică: elevul continuă să exploreze tema în afara contextului formal de învățare [1, p. 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Feedback-ul informal al părinților</w:t>
      </w:r>
      <w:r>
        <w:rPr>
          <w:rFonts w:ascii="Times New Roman" w:hAnsi="Times New Roman"/>
          <w:b w:val="0"/>
          <w:i w:val="0"/>
          <w:sz w:val="24"/>
        </w:rPr>
        <w:t>, colectat în discuțiile din cadrul ședințelor și prin mesaje individuale, a confirmat că activitățile digitale au generat conversații autentice în familie. Mai mult de jumătate dintre părinți au menționat că copiii lor le-au explicat acasă ce au făcut la școală — un indicator indirect, dar semnificativ, al implicării cognitive: elevul care poate explica altcuiva ceea ce a învățat și-a integrat cunoașterea la un nivel superior simplinei memorări [37, p. 91].</w:t>
      </w:r>
    </w:p>
    <w:p>
      <w:pPr>
        <w:spacing w:before="240" w:after="120"/>
        <w:ind w:firstLine="0"/>
      </w:pPr>
      <w:r>
        <w:rPr>
          <w:rFonts w:ascii="Times New Roman" w:hAnsi="Times New Roman"/>
          <w:b/>
          <w:sz w:val="26"/>
        </w:rPr>
        <w:t>3.9. Comparație între abordarea STREAM și activitățile tradiționale</w:t>
      </w:r>
    </w:p>
    <w:p>
      <w:pPr>
        <w:spacing w:before="0" w:after="0" w:line="360" w:lineRule="exact"/>
        <w:ind w:firstLine="709"/>
        <w:jc w:val="both"/>
      </w:pPr>
      <w:r>
        <w:rPr>
          <w:rFonts w:ascii="Times New Roman" w:hAnsi="Times New Roman"/>
          <w:b w:val="0"/>
          <w:i w:val="0"/>
          <w:sz w:val="24"/>
        </w:rPr>
        <w:t>Una dintre cele mai valoroase surse de date pentru evaluarea eficienței abordării STREAM este comparația directă cu comportamentul acelorași elevi în activitățile tradiționale. Deoarece cercetătoarea este totodată cadrul didactic al clasei, această comparație se bazează pe observații longitudinale și pe cunoașterea aprofundată a fiecărui elev.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 participare verbală</w:t>
      </w:r>
      <w:r>
        <w:rPr>
          <w:rFonts w:ascii="Times New Roman" w:hAnsi="Times New Roman"/>
          <w:b w:val="0"/>
          <w:i w:val="0"/>
          <w:sz w:val="24"/>
        </w:rPr>
        <w:t xml:space="preserve"> a fost vizibil mai ridicat în activitățile STREAM față de lecțiile tradiționale. În mod obișnuit, la lecțiile frontale, aproximativ 8-10 elevi participă activ la discuție, în timp ce restul rămân în postura de observatori pasivi. Pe parcursul activităților STREAM, toți cei 22 de elevi au participat verbal în cel puțin o etapă a fiecărei activități — fie în discuția de grup, fie în prezentarea produsului, fie în conversația informală pe parcursul lucrului în echipă. Această diferență este explicată de Cerghit prin natura structurii de participare: activitățile frontale creează un singur canal de comunicare (profesor-elev), în timp ce activitățile de grup multiplică canalele și reduc presiunea individuală a participării [2, p. 178].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produselor scrise</w:t>
      </w:r>
      <w:r>
        <w:rPr>
          <w:rFonts w:ascii="Times New Roman" w:hAnsi="Times New Roman"/>
          <w:b w:val="0"/>
          <w:i w:val="0"/>
          <w:sz w:val="24"/>
        </w:rPr>
        <w:t xml:space="preserve"> a variat semnificativ în funcție de contextul de scriere. Compunerile pe teme standardizate din activitățile tradiționale, destinate exclusiv evaluării de către profesor, au generat texte corecte dar formale, lipsite de voce personală. Compunerile din Ziua 5 — „Ce pot face eu pentru un aer curat?" — scrise fără notare și fără corectare gramaticală, au produs texte cu o autenticitate remarcabilă: referiri la experiențe personale, metafore spontane, tonalitate emoțională vizibilă. Această diferență nu reflectă o schimbare de capacitate, ci o schimbare de condiții: eliminarea presiunii evaluative a eliberat capacitățile de expresie ale elevilor [8,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t xml:space="preserve"> a fost indicatorul cel mai izbitor al diferenței. În activitățile tradiționale, elevii care nu înțeleg o sarcină tind să rămână blocați sau să copieze de la colegi, evitând confruntarea cu dificultatea. În activitățile STREAM, aceeași elevi au demonstrat o reziliență surprinzătoare: grupele cu filtre de apă nefuncționale nu au abandonat, ci au analizat ce a mers greșit și au reluat experimentul. Această persistență nu a fost cerută explicit de cadrul didactic — ea a apărut din structura sarcinii, care permitea reluarea și ajustarea, și din contextul de grup, care transforma eșecul individual în problemă colectivă de rezolvat.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Tabel comparativ — implicare în activități STREAM vs. tradiționale: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Indicator | Activități tradiționale | Activități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Nr. elevi participanți activ verbal | 8-10 din 22 | 19-22 din 22 |</w:t>
      </w:r>
    </w:p>
    <w:p>
      <w:pPr>
        <w:spacing w:before="0" w:after="0" w:line="360" w:lineRule="exact"/>
        <w:ind w:firstLine="709"/>
        <w:jc w:val="both"/>
      </w:pPr>
      <w:r>
        <w:rPr>
          <w:rFonts w:ascii="Times New Roman" w:hAnsi="Times New Roman"/>
          <w:b w:val="0"/>
          <w:i w:val="0"/>
          <w:sz w:val="24"/>
        </w:rPr>
        <w:t>| Întrebări spontane pe oră | 2-4 | 10-15 |</w:t>
      </w:r>
    </w:p>
    <w:p>
      <w:pPr>
        <w:spacing w:before="0" w:after="0" w:line="360" w:lineRule="exact"/>
        <w:ind w:firstLine="709"/>
        <w:jc w:val="both"/>
      </w:pPr>
      <w:r>
        <w:rPr>
          <w:rFonts w:ascii="Times New Roman" w:hAnsi="Times New Roman"/>
          <w:b w:val="0"/>
          <w:i w:val="0"/>
          <w:sz w:val="24"/>
        </w:rPr>
        <w:t>| Persistență la dificultăți | Scăzută (abandon rapid) | Ridicată (reluare și ajustare) |</w:t>
      </w:r>
    </w:p>
    <w:p>
      <w:pPr>
        <w:spacing w:before="0" w:after="0" w:line="360" w:lineRule="exact"/>
        <w:ind w:firstLine="709"/>
        <w:jc w:val="both"/>
      </w:pPr>
      <w:r>
        <w:rPr>
          <w:rFonts w:ascii="Times New Roman" w:hAnsi="Times New Roman"/>
          <w:b w:val="0"/>
          <w:i w:val="0"/>
          <w:sz w:val="24"/>
        </w:rPr>
        <w:t>| Produse cu voce personală | Rare | Frecvente |</w:t>
      </w:r>
    </w:p>
    <w:p>
      <w:pPr>
        <w:spacing w:before="0" w:after="0" w:line="360" w:lineRule="exact"/>
        <w:ind w:firstLine="709"/>
        <w:jc w:val="both"/>
      </w:pPr>
      <w:r>
        <w:rPr>
          <w:rFonts w:ascii="Times New Roman" w:hAnsi="Times New Roman"/>
          <w:b w:val="0"/>
          <w:i w:val="0"/>
          <w:sz w:val="24"/>
        </w:rPr>
        <w:t>| Implicare emoțională vizibilă | Ocazională | Consistentă |</w:t>
      </w:r>
    </w:p>
    <w:p>
      <w:pPr>
        <w:spacing w:before="0" w:after="0" w:line="360" w:lineRule="exact"/>
        <w:ind w:firstLine="709"/>
        <w:jc w:val="both"/>
      </w:pPr>
      <w:r>
        <w:rPr>
          <w:rFonts w:ascii="Times New Roman" w:hAnsi="Times New Roman"/>
          <w:b w:val="0"/>
          <w:i w:val="0"/>
          <w:sz w:val="24"/>
        </w:rPr>
        <w:t>| Timp suplimentar petrecut pe sarcină | Minim | Frecvent (depășeau timpul alocat) |</w:t>
      </w:r>
    </w:p>
    <w:p>
      <w:pPr>
        <w:spacing w:before="0" w:after="0" w:line="360" w:lineRule="exact"/>
        <w:ind w:firstLine="709"/>
        <w:jc w:val="both"/>
      </w:pPr>
      <w:r>
        <w:rPr>
          <w:rFonts w:ascii="Times New Roman" w:hAnsi="Times New Roman"/>
          <w:b w:val="0"/>
          <w:i w:val="0"/>
          <w:sz w:val="24"/>
        </w:rPr>
        <w:t>Aceste date comparative sunt coerente cu concluziile cercetărilor internaționale: Sun și Zhong (2024) raportează că activitățile de tip STREAM generează consistente câștiguri în implicare față de activitățile tradiționale, în special la nivelul dimensiunilor comportamentale și emoționale [30, p. 945].</w:t>
      </w:r>
    </w:p>
    <w:p>
      <w:pPr>
        <w:spacing w:before="240" w:after="120"/>
        <w:ind w:firstLine="0"/>
      </w:pPr>
      <w:r>
        <w:rPr>
          <w:rFonts w:ascii="Times New Roman" w:hAnsi="Times New Roman"/>
          <w:b/>
          <w:sz w:val="26"/>
        </w:rPr>
        <w:t>3.9. Transferul cunoașterii — ce au reținut elevii după o săptămână</w:t>
      </w:r>
    </w:p>
    <w:p>
      <w:pPr>
        <w:spacing w:before="0" w:after="0" w:line="360" w:lineRule="exact"/>
        <w:ind w:firstLine="709"/>
        <w:jc w:val="both"/>
      </w:pPr>
      <w:r>
        <w:rPr>
          <w:rFonts w:ascii="Times New Roman" w:hAnsi="Times New Roman"/>
          <w:b w:val="0"/>
          <w:i w:val="0"/>
          <w:sz w:val="24"/>
        </w:rPr>
        <w:t>O săptămână după finalizarea activităților, în cadrul unei ore obișnuite de Știinte ale naturii, cadrul didactic a adresat clasei câteva întrebări informale despre temele abordate — fără avertizare prealabilă și fără anunțarea unui test. Scopul nu era evaluarea formală, ci observarea gradului de retenție și a calității cunoașterii construite.</w:t>
      </w:r>
    </w:p>
    <w:p>
      <w:pPr>
        <w:spacing w:before="0" w:after="0" w:line="360" w:lineRule="exact"/>
        <w:ind w:firstLine="709"/>
        <w:jc w:val="both"/>
      </w:pPr>
      <w:r>
        <w:rPr>
          <w:rFonts w:ascii="Times New Roman" w:hAnsi="Times New Roman"/>
          <w:b w:val="0"/>
          <w:i w:val="0"/>
          <w:sz w:val="24"/>
        </w:rPr>
        <w:t>Rezultatele au fost surprinzătoare prin consistența lor. La întrebarea „Ce știți despre filtrarea apei?", 18 din 22 de elevi au putut descrie corect structura unui filtru simplu și principiul de funcționare al acestuia — inclusiv elevii care în mod obișnuit au dificultăți la reproducerea informațiilor din manual. Trei elevi au adăugat detalii suplimentare despre calitatea apei potabile și despre metodele industriale de purificare, informații pe care le cercetaseră acasă, dincolo de sarcina propusă.</w:t>
      </w:r>
    </w:p>
    <w:p>
      <w:pPr>
        <w:spacing w:before="0" w:after="0" w:line="360" w:lineRule="exact"/>
        <w:ind w:firstLine="709"/>
        <w:jc w:val="both"/>
      </w:pPr>
      <w:r>
        <w:rPr>
          <w:rFonts w:ascii="Times New Roman" w:hAnsi="Times New Roman"/>
          <w:b w:val="0"/>
          <w:i w:val="0"/>
          <w:sz w:val="24"/>
        </w:rPr>
        <w:t>La întrebarea „Cine poate spune câteva surse de energie regenerabilă?", toți cei 22 de elevi au răspuns corect și au putut oferi exemple concrete, unii menționând panourile solare de pe acoperișul unui vecin sau turbinele eoliene văzute la televizor. Această ancorare a cunoașterii în experiența personală este un indicator al înțelegerii profunde, nu al memorării mecanice [25, p. 88].</w:t>
      </w:r>
    </w:p>
    <w:p>
      <w:pPr>
        <w:spacing w:before="0" w:after="0" w:line="360" w:lineRule="exact"/>
        <w:ind w:firstLine="709"/>
        <w:jc w:val="both"/>
      </w:pPr>
      <w:r>
        <w:rPr>
          <w:rFonts w:ascii="Times New Roman" w:hAnsi="Times New Roman"/>
          <w:b w:val="0"/>
          <w:i w:val="0"/>
          <w:sz w:val="24"/>
        </w:rPr>
        <w:t>Mai semnificativă decât retenția factorilor a fost retenția atitudinilor. Trei elevi au menționat spontan că au schimbat comportamente acasă ca urmare a activităților: unul declara că „nu mai lasă robinetul deschis când se spală pe dinți", altul că „a convins-o pe mama să sorteze gunoiul", al treilea că „a plantat o plantă în ghiveci". Aceste mici schimbări comportamentale nu sunt cuantificabile și nu pot fi atribuite exclusiv activităților din săptămâna de cercetare, dar sunt relevante ca indicatori ai unui transfer atitudinal autentic — tocmai tipul de efect pe care Morin îl consideră finalitatea reală a educației [21, p. 52].</w:t>
      </w:r>
    </w:p>
    <w:p>
      <w:pPr>
        <w:spacing w:before="0" w:after="0" w:line="360" w:lineRule="exact"/>
        <w:ind w:firstLine="709"/>
        <w:jc w:val="both"/>
      </w:pPr>
      <w:r>
        <w:rPr>
          <w:rFonts w:ascii="Times New Roman" w:hAnsi="Times New Roman"/>
          <w:b w:val="0"/>
          <w:i w:val="0"/>
          <w:sz w:val="24"/>
        </w:rPr>
        <w:t>Bruner a arătat că cunoașterea dobândită prin descoperire activă — în contrast cu cunoașterea receptată pasiv — are o rată de retenție semnificativ mai ridicată și se transferă mai ușor în situații noi [1, p. 44]. Datele informale colectate o săptămână după activități confirmă această predicție: elevii nu doar au reținut informații, ci și-au integrat o perspectivă — ecologică, responsabilă, curioasă — care a continuat să se manifeste în comportamentele lor cotidiene.</w:t>
      </w:r>
    </w:p>
    <w:p>
      <w:pPr>
        <w:spacing w:before="240" w:after="120"/>
        <w:ind w:firstLine="0"/>
      </w:pPr>
      <w:r>
        <w:rPr>
          <w:rFonts w:ascii="Times New Roman" w:hAnsi="Times New Roman"/>
          <w:b/>
          <w:sz w:val="26"/>
        </w:rPr>
        <w:t>3.10. Impactul activităților asupra coeziunii grupului și a climatului de clasă</w:t>
      </w:r>
    </w:p>
    <w:p>
      <w:pPr>
        <w:spacing w:before="0" w:after="0" w:line="360" w:lineRule="exact"/>
        <w:ind w:firstLine="709"/>
        <w:jc w:val="both"/>
      </w:pPr>
      <w:r>
        <w:rPr>
          <w:rFonts w:ascii="Times New Roman" w:hAnsi="Times New Roman"/>
          <w:b w:val="0"/>
          <w:i w:val="0"/>
          <w:sz w:val="24"/>
        </w:rPr>
        <w:t>Un rezultat neanticipat al săptămânii de activități integrate a fost îmbunătățirea vizibilă a coeziunii grupului și a climatului afectiv al clasei. Această dimensiune nu a constituit un obiectiv explicit al cercetării, dar a apărut ca un efect emergent documentat prin observație sistematică și prin fragmentele din jurnalele reflexive.</w:t>
      </w:r>
    </w:p>
    <w:p>
      <w:pPr>
        <w:spacing w:before="0" w:after="0" w:line="360" w:lineRule="exact"/>
        <w:ind w:firstLine="709"/>
        <w:jc w:val="both"/>
      </w:pPr>
      <w:r>
        <w:rPr>
          <w:rFonts w:ascii="Times New Roman" w:hAnsi="Times New Roman"/>
          <w:b w:val="0"/>
          <w:i w:val="0"/>
          <w:sz w:val="24"/>
        </w:rPr>
        <w:t>Activitățile de grup cu sarcini deschise au generat redistribuirea statusurilor sociale în cadrul clasei. Elevii cu rezultate școlare ridicate la testele tradiționale nu au dominat în mod automat munca în echipă — în mai multe cazuri, elevi cu performanțe școlare modeste au preluat roluri de lider, de expert tehnic sau de mediator de conflict, obținând recunoaștere socială pe care activitățile tradiționale nu o ofereau. Joița arată că restructurarea statusurilor sociale în grup este unul dintre efectele pe termen lung ale instruirii constructiviste, cu impact direct asupra climatului de clasă și a stării de bine a elevilor [42, p. 94].</w:t>
      </w:r>
    </w:p>
    <w:p>
      <w:pPr>
        <w:spacing w:before="0" w:after="0" w:line="360" w:lineRule="exact"/>
        <w:ind w:firstLine="709"/>
        <w:jc w:val="both"/>
      </w:pPr>
      <w:r>
        <w:rPr>
          <w:rFonts w:ascii="Times New Roman" w:hAnsi="Times New Roman"/>
          <w:b w:val="0"/>
          <w:i w:val="0"/>
          <w:sz w:val="24"/>
        </w:rPr>
        <w:t>Un moment emblematic în acest sens a fost înregistrat în Ziua 4, când un elev cu dificultăți semnificative de scris-citit a demonstrat cunoștințe detaliate despre tehnicile de compostare și tipurile de sol — cunoștințe dobândite din activitatea agricolă a familiei sale. Intervenția sa a modificat percepția colegilor asupra lui pe tot restul săptămânii: el a fost consultat ca „expert în sol" în toate activitățile ulterioare care implicau această temă. Această schimbare de rol a produs un efect vizibil asupra participării sale — de la retras și ezitant la activ și voluntar.</w:t>
      </w:r>
    </w:p>
    <w:p>
      <w:pPr>
        <w:spacing w:before="0" w:after="0" w:line="360" w:lineRule="exact"/>
        <w:ind w:firstLine="709"/>
        <w:jc w:val="both"/>
      </w:pPr>
      <w:r>
        <w:rPr>
          <w:rFonts w:ascii="Times New Roman" w:hAnsi="Times New Roman"/>
          <w:b w:val="0"/>
          <w:i w:val="0"/>
          <w:sz w:val="24"/>
        </w:rPr>
        <w:t>Cosmovici și Iacob subliniază că stima de sine școlară — percepția elevului despre propria valoare în contextul școlii — este cel mai puternic predictor al motivației pe termen lung [5, p. 96]. Activitățile STREAM, prin structura lor care valorifează multiple forme de competență, creează condiții pentru consolidarea stimei de sine la elevi care în evaluarea tradițională obțin feedback preponderent negativ. Efectul nu este imediat vizibil în note sau în rezultatele la teste, dar se manifestă în atitudine, în participare și în starea de bine în clasă — indicatori pe care evaluarea tradițională nu îi surprinde, dar care sunt esențiali pentru o educație autentică.</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șasea concluzie</w:t>
      </w:r>
      <w:r>
        <w:rPr>
          <w:rFonts w:ascii="Times New Roman" w:hAnsi="Times New Roman"/>
          <w:b w:val="0"/>
          <w:i w:val="0"/>
          <w:sz w:val="24"/>
        </w:rPr>
        <w:t xml:space="preserve"> privește dezvoltarea limbajului și a capacității reflexive ca efecte secundare, dar semnificative, ale implicării în activitățile STREAM. Jurnalele reflexive ale elevilor au evidențiat o evoluție vizibilă a profunzimii reflecției de la prima la ultima zi — de la simpla descriere a ce s-a întâmplat la evaluare, analiză și conexiuni cu experiența personală. Această evoluție confirmă că scrierea reflexivă, practicată sistematic și fără presiunea evaluării, este un instrument puternic de consolidare a înțelegerii și de formare a metacogniției, chiar la vârsta de 9-10 ani [26,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șaptea concluzie</w:t>
      </w:r>
      <w:r>
        <w:rPr>
          <w:rFonts w:ascii="Times New Roman" w:hAnsi="Times New Roman"/>
          <w:b w:val="0"/>
          <w:i w:val="0"/>
          <w:sz w:val="24"/>
        </w:rPr>
        <w:t xml:space="preserve"> se referă la impactul activităților STREAM asupra coeziunii clasei ca grup. Redistribuirea statusurilor sociale, vizibilă în rolurile asumate spontan de elevi în cadrul echipelor, a îmbunătățit climatul afectiv al clasei și a oferit recunoaștere socială unor elevi care, în evaluarea tradițională, primeau în mod constant feedback negativ. Această dimensiune socio-emoțională a abordării STREAM este deseori subestimată în literatura de specialitate, care se concentrează preponderent pe rezultatele cognitive. Cosmovici și Iacob subliniază că stima de sine școlară este cel mai puternic predictor al motivației pe termen lung — or, orice abordare care consolidează stima de sine produce efecte pozitive asupra traseului școlar al elevului [5, p. 96].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Documentați sistematic.</w:t>
      </w:r>
      <w:r>
        <w:rPr>
          <w:rFonts w:ascii="Times New Roman" w:hAnsi="Times New Roman"/>
          <w:b w:val="0"/>
          <w:i w:val="0"/>
          <w:sz w:val="24"/>
        </w:rPr>
        <w:t xml:space="preserve"> Observația pedagogică sistematică, consemnată zilnic, și jurnalele reflexive ale elevilor constituie resurse valoroase nu doar pentru cercetare, ci pentru propria reflecție profesională a cadrului didactic. Cadrul didactic care documentează propria practică devine mai atent la detaliile semnificative ale comportamentului elevilor și îmbunătățește treptat calitatea proiectării. Pânișoară numește această capacitate „practică reflexivă" și o consideră marca definitorie a profesionalismului didactic [26, p. 102].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Implicați familia.</w:t>
      </w:r>
      <w:r>
        <w:rPr>
          <w:rFonts w:ascii="Times New Roman" w:hAnsi="Times New Roman"/>
          <w:b w:val="0"/>
          <w:i w:val="0"/>
          <w:sz w:val="24"/>
        </w:rPr>
        <w:t xml:space="preserve"> Activitățile digitale de acasă au generat în mod spontan conversații între elevi și părinți, bunici sau frați pe teme ecologice. Această extensie a temei dincolo de școală este un indicator indirect al implicării autentice și contribuie la formarea atitudinilor pe termen lung. Familia nu trebuie privită ca destinatar al temei, ci ca partener în educație — iar activitățile STREAM, prin caracterul lor concret și vizual, sunt mai ușor de explicat și de împărtășit în familie decât activitățile tradiționale abstracte.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Acordați timp pentru prezentare și audiență reală.</w:t>
      </w:r>
      <w:r>
        <w:rPr>
          <w:rFonts w:ascii="Times New Roman" w:hAnsi="Times New Roman"/>
          <w:b w:val="0"/>
          <w:i w:val="0"/>
          <w:sz w:val="24"/>
        </w:rPr>
        <w:t xml:space="preserve"> Expoziția din ultima zi a reprezentat punctul culminant al săptămânii și a generat cele mai intense reacții emoționale. Nu subestimați puterea unui produs public: un elev care prezintă celorlalte clase un poster realizat de el trăiește un moment de mândrie și de competență care poate schimba percepția despre sine ca elev. Ionescu și Radu arată că momentul prezentării publice transformă activitatea didactică dintr-un exercițiu intern într-un act de comunicare autentică, cu toate consecințele motivaționale care decurg din aceasta [14, p. 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spacing w:before="0" w:after="240"/>
        <w:ind w:firstLine="0"/>
        <w:jc w:val="center"/>
      </w:pPr>
      <w:r>
        <w:rPr>
          <w:rFonts w:ascii="Times New Roman" w:hAnsi="Times New Roman"/>
          <w:b/>
          <w:sz w:val="28"/>
        </w:rPr>
        <w:t>ANEXA 1. PROIECTE DIDACTICE</w:t>
      </w:r>
    </w:p>
    <w:p>
      <w:pPr>
        <w:spacing w:before="240" w:after="120"/>
        <w:ind w:firstLine="0"/>
      </w:pPr>
      <w:r>
        <w:rPr>
          <w:rFonts w:ascii="Times New Roman" w:hAnsi="Times New Roman"/>
          <w:b/>
          <w:sz w:val="26"/>
        </w:rPr>
        <w:t>PROIECT DIDACTIC NR. 1</w:t>
      </w:r>
    </w:p>
    <w:p>
      <w:pPr>
        <w:spacing w:before="120" w:after="60"/>
        <w:ind w:firstLine="0"/>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spacing w:before="240" w:after="120"/>
        <w:ind w:firstLine="0"/>
      </w:pPr>
      <w:r>
        <w:rPr>
          <w:rFonts w:ascii="Times New Roman" w:hAnsi="Times New Roman"/>
          <w:b/>
          <w:sz w:val="26"/>
        </w:rPr>
        <w:t>PROIECT DIDACTIC NR. 2</w:t>
      </w:r>
    </w:p>
    <w:p>
      <w:pPr>
        <w:spacing w:before="120" w:after="60"/>
        <w:ind w:firstLine="0"/>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spacing w:before="240" w:after="120"/>
        <w:ind w:firstLine="0"/>
      </w:pPr>
      <w:r>
        <w:rPr>
          <w:rFonts w:ascii="Times New Roman" w:hAnsi="Times New Roman"/>
          <w:b/>
          <w:sz w:val="26"/>
        </w:rPr>
        <w:t>PROIECT DIDACTIC NR. 3</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spacing w:before="240" w:after="120"/>
        <w:ind w:firstLine="0"/>
      </w:pPr>
      <w:r>
        <w:rPr>
          <w:rFonts w:ascii="Times New Roman" w:hAnsi="Times New Roman"/>
          <w:b/>
          <w:sz w:val="26"/>
        </w:rPr>
        <w:t>PROIECT DIDACTIC NR. 4</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spacing w:before="240" w:after="120"/>
        <w:ind w:firstLine="0"/>
      </w:pPr>
      <w:r>
        <w:rPr>
          <w:rFonts w:ascii="Times New Roman" w:hAnsi="Times New Roman"/>
          <w:b/>
          <w:sz w:val="26"/>
        </w:rPr>
        <w:t>PROIECT DIDACTIC NR. 5</w:t>
      </w:r>
    </w:p>
    <w:p>
      <w:pPr>
        <w:spacing w:before="120" w:after="60"/>
        <w:ind w:firstLine="0"/>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p>
      <w:r>
        <w:br w:type="page"/>
      </w:r>
    </w:p>
    <w:p>
      <w:pPr>
        <w:spacing w:before="0" w:after="240"/>
        <w:ind w:firstLine="0"/>
        <w:jc w:val="center"/>
      </w:pPr>
      <w:r>
        <w:rPr>
          <w:rFonts w:ascii="Times New Roman" w:hAnsi="Times New Roman"/>
          <w:b/>
          <w:sz w:val="28"/>
        </w:rPr>
        <w:t>ANEXA 2. INSTRUMENTE DE CERCETARE</w:t>
      </w:r>
    </w:p>
    <w:p>
      <w:pPr>
        <w:spacing w:before="240" w:after="120"/>
        <w:ind w:firstLine="0"/>
      </w:pPr>
      <w:r>
        <w:rPr>
          <w:rFonts w:ascii="Times New Roman" w:hAnsi="Times New Roman"/>
          <w:b/>
          <w:sz w:val="26"/>
        </w:rPr>
        <w:t>A. GRILA DE OBSERVAȚIE SISTEMATICĂ A IMPLICĂRII ELEVILOR</w:t>
      </w:r>
    </w:p>
    <w:p>
      <w:pPr>
        <w:spacing w:before="120" w:after="60"/>
        <w:ind w:firstLine="0"/>
      </w:pPr>
      <w:r>
        <w:rPr>
          <w:rFonts w:ascii="Times New Roman" w:hAnsi="Times New Roman"/>
          <w:b/>
          <w:i/>
          <w:sz w:val="24"/>
        </w:rPr>
        <w:t>Instrucțiuni de utilizare</w:t>
      </w:r>
    </w:p>
    <w:p>
      <w:pPr>
        <w:spacing w:before="0" w:after="0" w:line="360" w:lineRule="exact"/>
        <w:ind w:firstLine="709"/>
        <w:jc w:val="both"/>
      </w:pPr>
      <w:r>
        <w:rPr>
          <w:rFonts w:ascii="Times New Roman" w:hAnsi="Times New Roman"/>
          <w:b w:val="0"/>
          <w:i w:val="0"/>
          <w:sz w:val="24"/>
        </w:rPr>
        <w:t>Grila se completează de către cadrul didactic la sfârșitul fiecărei activități sau la finalul fiecărei zile. Pentru fiecare elev se înregistrează nivelul de implicare pe cele trei dimensiuni: cognitivă (C), comportamentală (B) și emoțională (E), folosind scala: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w:t>
      </w:r>
      <w:r>
        <w:rPr>
          <w:rFonts w:ascii="Times New Roman" w:hAnsi="Times New Roman"/>
          <w:b w:val="0"/>
          <w:i w:val="0"/>
          <w:sz w:val="24"/>
        </w:rPr>
        <w:t xml:space="preserve"> = implicare minimă / absentă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w:t>
      </w:r>
      <w:r>
        <w:rPr>
          <w:rFonts w:ascii="Times New Roman" w:hAnsi="Times New Roman"/>
          <w:b w:val="0"/>
          <w:i w:val="0"/>
          <w:sz w:val="24"/>
        </w:rPr>
        <w:t xml:space="preserve"> = implicare parțială / intermitentă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w:t>
      </w:r>
      <w:r>
        <w:rPr>
          <w:rFonts w:ascii="Times New Roman" w:hAnsi="Times New Roman"/>
          <w:b w:val="0"/>
          <w:i w:val="0"/>
          <w:sz w:val="24"/>
        </w:rPr>
        <w:t xml:space="preserve"> = implicare bună / constantă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w:t>
      </w:r>
      <w:r>
        <w:rPr>
          <w:rFonts w:ascii="Times New Roman" w:hAnsi="Times New Roman"/>
          <w:b w:val="0"/>
          <w:i w:val="0"/>
          <w:sz w:val="24"/>
        </w:rPr>
        <w:t xml:space="preserve"> = implicare intensă / exemplară</w:t>
      </w:r>
    </w:p>
    <w:p>
      <w:pPr>
        <w:spacing w:before="0" w:after="0" w:line="360" w:lineRule="exact"/>
        <w:ind w:firstLine="709"/>
        <w:jc w:val="both"/>
      </w:pPr>
      <w:r>
        <w:rPr>
          <w:rFonts w:ascii="Times New Roman" w:hAnsi="Times New Roman"/>
          <w:b w:val="0"/>
          <w:i w:val="0"/>
          <w:sz w:val="24"/>
        </w:rPr>
        <w:t>Se completează câte o grilă pe zi (5 grile total). Observațiile calitative se notează în coloana „Note".</w:t>
      </w:r>
    </w:p>
    <w:p>
      <w:pPr>
        <w:spacing w:before="120" w:after="60"/>
        <w:ind w:firstLine="0"/>
      </w:pPr>
      <w:r>
        <w:rPr>
          <w:rFonts w:ascii="Times New Roman" w:hAnsi="Times New Roman"/>
          <w:b/>
          <w:i/>
          <w:sz w:val="24"/>
        </w:rPr>
        <w:t>GRILA DE OBSERVAȚIE — ZIUA _____ / TEMA: _____________________</w:t>
      </w:r>
    </w:p>
    <w:p>
      <w:pPr>
        <w:spacing w:before="0" w:after="0" w:line="360" w:lineRule="exact"/>
        <w:ind w:firstLine="709"/>
        <w:jc w:val="both"/>
      </w:pPr>
      <w:r>
        <w:rPr>
          <w:rFonts w:ascii="Times New Roman" w:hAnsi="Times New Roman"/>
          <w:b w:val="0"/>
          <w:i w:val="0"/>
          <w:sz w:val="24"/>
        </w:rPr>
        <w:t xml:space="preserve">| Nr. | Prenumele elevului | </w:t>
      </w:r>
      <w:r>
        <w:rPr>
          <w:rFonts w:ascii="Times New Roman" w:hAnsi="Times New Roman"/>
          <w:b/>
          <w:i w:val="0"/>
          <w:sz w:val="24"/>
        </w:rPr>
        <w:t>C</w:t>
      </w:r>
      <w:r>
        <w:rPr>
          <w:rFonts w:ascii="Times New Roman" w:hAnsi="Times New Roman"/>
          <w:b w:val="0"/>
          <w:i w:val="0"/>
          <w:sz w:val="24"/>
        </w:rPr>
        <w:t xml:space="preserve"> Cognitivă | </w:t>
      </w:r>
      <w:r>
        <w:rPr>
          <w:rFonts w:ascii="Times New Roman" w:hAnsi="Times New Roman"/>
          <w:b/>
          <w:i w:val="0"/>
          <w:sz w:val="24"/>
        </w:rPr>
        <w:t>B</w:t>
      </w:r>
      <w:r>
        <w:rPr>
          <w:rFonts w:ascii="Times New Roman" w:hAnsi="Times New Roman"/>
          <w:b w:val="0"/>
          <w:i w:val="0"/>
          <w:sz w:val="24"/>
        </w:rPr>
        <w:t xml:space="preserve"> Comportamentală | </w:t>
      </w:r>
      <w:r>
        <w:rPr>
          <w:rFonts w:ascii="Times New Roman" w:hAnsi="Times New Roman"/>
          <w:b/>
          <w:i w:val="0"/>
          <w:sz w:val="24"/>
        </w:rPr>
        <w:t>E</w:t>
      </w:r>
      <w:r>
        <w:rPr>
          <w:rFonts w:ascii="Times New Roman" w:hAnsi="Times New Roman"/>
          <w:b w:val="0"/>
          <w:i w:val="0"/>
          <w:sz w:val="24"/>
        </w:rPr>
        <w:t xml:space="preserve"> Emoțională | Note / Observații calitative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w:t>
      </w:r>
    </w:p>
    <w:p>
      <w:pPr>
        <w:spacing w:before="0" w:after="0" w:line="360" w:lineRule="exact"/>
        <w:ind w:firstLine="709"/>
        <w:jc w:val="both"/>
      </w:pPr>
      <w:r>
        <w:rPr>
          <w:rFonts w:ascii="Times New Roman" w:hAnsi="Times New Roman"/>
          <w:b w:val="0"/>
          <w:i w:val="0"/>
          <w:sz w:val="24"/>
        </w:rPr>
        <w:t>| 2 | | | | | |</w:t>
      </w:r>
    </w:p>
    <w:p>
      <w:pPr>
        <w:spacing w:before="0" w:after="0" w:line="360" w:lineRule="exact"/>
        <w:ind w:firstLine="709"/>
        <w:jc w:val="both"/>
      </w:pPr>
      <w:r>
        <w:rPr>
          <w:rFonts w:ascii="Times New Roman" w:hAnsi="Times New Roman"/>
          <w:b w:val="0"/>
          <w:i w:val="0"/>
          <w:sz w:val="24"/>
        </w:rPr>
        <w:t>| 3 | | | | | |</w:t>
      </w:r>
    </w:p>
    <w:p>
      <w:pPr>
        <w:spacing w:before="0" w:after="0" w:line="360" w:lineRule="exact"/>
        <w:ind w:firstLine="709"/>
        <w:jc w:val="both"/>
      </w:pPr>
      <w:r>
        <w:rPr>
          <w:rFonts w:ascii="Times New Roman" w:hAnsi="Times New Roman"/>
          <w:b w:val="0"/>
          <w:i w:val="0"/>
          <w:sz w:val="24"/>
        </w:rPr>
        <w:t>| 4 | | | | | |</w:t>
      </w:r>
    </w:p>
    <w:p>
      <w:pPr>
        <w:spacing w:before="0" w:after="0" w:line="360" w:lineRule="exact"/>
        <w:ind w:firstLine="709"/>
        <w:jc w:val="both"/>
      </w:pPr>
      <w:r>
        <w:rPr>
          <w:rFonts w:ascii="Times New Roman" w:hAnsi="Times New Roman"/>
          <w:b w:val="0"/>
          <w:i w:val="0"/>
          <w:sz w:val="24"/>
        </w:rPr>
        <w:t>| 5 | | | | | |</w:t>
      </w:r>
    </w:p>
    <w:p>
      <w:pPr>
        <w:spacing w:before="0" w:after="0" w:line="360" w:lineRule="exact"/>
        <w:ind w:firstLine="709"/>
        <w:jc w:val="both"/>
      </w:pPr>
      <w:r>
        <w:rPr>
          <w:rFonts w:ascii="Times New Roman" w:hAnsi="Times New Roman"/>
          <w:b w:val="0"/>
          <w:i w:val="0"/>
          <w:sz w:val="24"/>
        </w:rPr>
        <w:t>| 6 | | | | | |</w:t>
      </w:r>
    </w:p>
    <w:p>
      <w:pPr>
        <w:spacing w:before="0" w:after="0" w:line="360" w:lineRule="exact"/>
        <w:ind w:firstLine="709"/>
        <w:jc w:val="both"/>
      </w:pPr>
      <w:r>
        <w:rPr>
          <w:rFonts w:ascii="Times New Roman" w:hAnsi="Times New Roman"/>
          <w:b w:val="0"/>
          <w:i w:val="0"/>
          <w:sz w:val="24"/>
        </w:rPr>
        <w:t>| 7 | | | | | |</w:t>
      </w:r>
    </w:p>
    <w:p>
      <w:pPr>
        <w:spacing w:before="0" w:after="0" w:line="360" w:lineRule="exact"/>
        <w:ind w:firstLine="709"/>
        <w:jc w:val="both"/>
      </w:pPr>
      <w:r>
        <w:rPr>
          <w:rFonts w:ascii="Times New Roman" w:hAnsi="Times New Roman"/>
          <w:b w:val="0"/>
          <w:i w:val="0"/>
          <w:sz w:val="24"/>
        </w:rPr>
        <w:t>| 8 | | | | | |</w:t>
      </w:r>
    </w:p>
    <w:p>
      <w:pPr>
        <w:spacing w:before="0" w:after="0" w:line="360" w:lineRule="exact"/>
        <w:ind w:firstLine="709"/>
        <w:jc w:val="both"/>
      </w:pPr>
      <w:r>
        <w:rPr>
          <w:rFonts w:ascii="Times New Roman" w:hAnsi="Times New Roman"/>
          <w:b w:val="0"/>
          <w:i w:val="0"/>
          <w:sz w:val="24"/>
        </w:rPr>
        <w:t>| 9 | | | | | |</w:t>
      </w:r>
    </w:p>
    <w:p>
      <w:pPr>
        <w:spacing w:before="0" w:after="0" w:line="360" w:lineRule="exact"/>
        <w:ind w:firstLine="709"/>
        <w:jc w:val="both"/>
      </w:pPr>
      <w:r>
        <w:rPr>
          <w:rFonts w:ascii="Times New Roman" w:hAnsi="Times New Roman"/>
          <w:b w:val="0"/>
          <w:i w:val="0"/>
          <w:sz w:val="24"/>
        </w:rPr>
        <w:t>| 10 | | | | | |</w:t>
      </w:r>
    </w:p>
    <w:p>
      <w:pPr>
        <w:spacing w:before="0" w:after="0" w:line="360" w:lineRule="exact"/>
        <w:ind w:firstLine="709"/>
        <w:jc w:val="both"/>
      </w:pPr>
      <w:r>
        <w:rPr>
          <w:rFonts w:ascii="Times New Roman" w:hAnsi="Times New Roman"/>
          <w:b w:val="0"/>
          <w:i w:val="0"/>
          <w:sz w:val="24"/>
        </w:rPr>
        <w:t>| 11 | | | | | |</w:t>
      </w:r>
    </w:p>
    <w:p>
      <w:pPr>
        <w:spacing w:before="0" w:after="0" w:line="360" w:lineRule="exact"/>
        <w:ind w:firstLine="709"/>
        <w:jc w:val="both"/>
      </w:pPr>
      <w:r>
        <w:rPr>
          <w:rFonts w:ascii="Times New Roman" w:hAnsi="Times New Roman"/>
          <w:b w:val="0"/>
          <w:i w:val="0"/>
          <w:sz w:val="24"/>
        </w:rPr>
        <w:t>| 12 | | | | | |</w:t>
      </w:r>
    </w:p>
    <w:p>
      <w:pPr>
        <w:spacing w:before="0" w:after="0" w:line="360" w:lineRule="exact"/>
        <w:ind w:firstLine="709"/>
        <w:jc w:val="both"/>
      </w:pPr>
      <w:r>
        <w:rPr>
          <w:rFonts w:ascii="Times New Roman" w:hAnsi="Times New Roman"/>
          <w:b w:val="0"/>
          <w:i w:val="0"/>
          <w:sz w:val="24"/>
        </w:rPr>
        <w:t>| 13 | | | | | |</w:t>
      </w:r>
    </w:p>
    <w:p>
      <w:pPr>
        <w:spacing w:before="0" w:after="0" w:line="360" w:lineRule="exact"/>
        <w:ind w:firstLine="709"/>
        <w:jc w:val="both"/>
      </w:pPr>
      <w:r>
        <w:rPr>
          <w:rFonts w:ascii="Times New Roman" w:hAnsi="Times New Roman"/>
          <w:b w:val="0"/>
          <w:i w:val="0"/>
          <w:sz w:val="24"/>
        </w:rPr>
        <w:t>| 14 | | | | | |</w:t>
      </w:r>
    </w:p>
    <w:p>
      <w:pPr>
        <w:spacing w:before="0" w:after="0" w:line="360" w:lineRule="exact"/>
        <w:ind w:firstLine="709"/>
        <w:jc w:val="both"/>
      </w:pPr>
      <w:r>
        <w:rPr>
          <w:rFonts w:ascii="Times New Roman" w:hAnsi="Times New Roman"/>
          <w:b w:val="0"/>
          <w:i w:val="0"/>
          <w:sz w:val="24"/>
        </w:rPr>
        <w:t>| 15 | | | | | |</w:t>
      </w:r>
    </w:p>
    <w:p>
      <w:pPr>
        <w:spacing w:before="0" w:after="0" w:line="360" w:lineRule="exact"/>
        <w:ind w:firstLine="709"/>
        <w:jc w:val="both"/>
      </w:pPr>
      <w:r>
        <w:rPr>
          <w:rFonts w:ascii="Times New Roman" w:hAnsi="Times New Roman"/>
          <w:b w:val="0"/>
          <w:i w:val="0"/>
          <w:sz w:val="24"/>
        </w:rPr>
        <w:t>| 16 | | | | | |</w:t>
      </w:r>
    </w:p>
    <w:p>
      <w:pPr>
        <w:spacing w:before="0" w:after="0" w:line="360" w:lineRule="exact"/>
        <w:ind w:firstLine="709"/>
        <w:jc w:val="both"/>
      </w:pPr>
      <w:r>
        <w:rPr>
          <w:rFonts w:ascii="Times New Roman" w:hAnsi="Times New Roman"/>
          <w:b w:val="0"/>
          <w:i w:val="0"/>
          <w:sz w:val="24"/>
        </w:rPr>
        <w:t>| 17 | | | | | |</w:t>
      </w:r>
    </w:p>
    <w:p>
      <w:pPr>
        <w:spacing w:before="0" w:after="0" w:line="360" w:lineRule="exact"/>
        <w:ind w:firstLine="709"/>
        <w:jc w:val="both"/>
      </w:pPr>
      <w:r>
        <w:rPr>
          <w:rFonts w:ascii="Times New Roman" w:hAnsi="Times New Roman"/>
          <w:b w:val="0"/>
          <w:i w:val="0"/>
          <w:sz w:val="24"/>
        </w:rPr>
        <w:t>| 18 | | | | | |</w:t>
      </w:r>
    </w:p>
    <w:p>
      <w:pPr>
        <w:spacing w:before="0" w:after="0" w:line="360" w:lineRule="exact"/>
        <w:ind w:firstLine="709"/>
        <w:jc w:val="both"/>
      </w:pPr>
      <w:r>
        <w:rPr>
          <w:rFonts w:ascii="Times New Roman" w:hAnsi="Times New Roman"/>
          <w:b w:val="0"/>
          <w:i w:val="0"/>
          <w:sz w:val="24"/>
        </w:rPr>
        <w:t>| 19 | | | | | |</w:t>
      </w:r>
    </w:p>
    <w:p>
      <w:pPr>
        <w:spacing w:before="0" w:after="0" w:line="360" w:lineRule="exact"/>
        <w:ind w:firstLine="709"/>
        <w:jc w:val="both"/>
      </w:pPr>
      <w:r>
        <w:rPr>
          <w:rFonts w:ascii="Times New Roman" w:hAnsi="Times New Roman"/>
          <w:b w:val="0"/>
          <w:i w:val="0"/>
          <w:sz w:val="24"/>
        </w:rPr>
        <w:t>| 20 | | | | | |</w:t>
      </w:r>
    </w:p>
    <w:p>
      <w:pPr>
        <w:spacing w:before="0" w:after="0" w:line="360" w:lineRule="exact"/>
        <w:ind w:firstLine="709"/>
        <w:jc w:val="both"/>
      </w:pPr>
      <w:r>
        <w:rPr>
          <w:rFonts w:ascii="Times New Roman" w:hAnsi="Times New Roman"/>
          <w:b w:val="0"/>
          <w:i w:val="0"/>
          <w:sz w:val="24"/>
        </w:rPr>
        <w:t>| 21 | | | | | |</w:t>
      </w:r>
    </w:p>
    <w:p>
      <w:pPr>
        <w:spacing w:before="0" w:after="0" w:line="360" w:lineRule="exact"/>
        <w:ind w:firstLine="709"/>
        <w:jc w:val="both"/>
      </w:pPr>
      <w:r>
        <w:rPr>
          <w:rFonts w:ascii="Times New Roman" w:hAnsi="Times New Roman"/>
          <w:b w:val="0"/>
          <w:i w:val="0"/>
          <w:sz w:val="24"/>
        </w:rPr>
        <w:t>| 22 | | | | |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Media zilei: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Dimensiunea implicării | Media clasei (1-4)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Cognitivă (C) | |</w:t>
      </w:r>
    </w:p>
    <w:p>
      <w:pPr>
        <w:spacing w:before="0" w:after="0" w:line="360" w:lineRule="exact"/>
        <w:ind w:firstLine="709"/>
        <w:jc w:val="both"/>
      </w:pPr>
      <w:r>
        <w:rPr>
          <w:rFonts w:ascii="Times New Roman" w:hAnsi="Times New Roman"/>
          <w:b w:val="0"/>
          <w:i w:val="0"/>
          <w:sz w:val="24"/>
        </w:rPr>
        <w:t>| Comportamentală (B) | |</w:t>
      </w:r>
    </w:p>
    <w:p>
      <w:pPr>
        <w:spacing w:before="0" w:after="0" w:line="360" w:lineRule="exact"/>
        <w:ind w:firstLine="709"/>
        <w:jc w:val="both"/>
      </w:pPr>
      <w:r>
        <w:rPr>
          <w:rFonts w:ascii="Times New Roman" w:hAnsi="Times New Roman"/>
          <w:b w:val="0"/>
          <w:i w:val="0"/>
          <w:sz w:val="24"/>
        </w:rPr>
        <w:t>| Emoțională (E) |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Medie generală</w:t>
      </w:r>
      <w:r>
        <w:rPr>
          <w:rFonts w:ascii="Times New Roman" w:hAnsi="Times New Roman"/>
          <w:b w:val="0"/>
          <w:i w:val="0"/>
          <w:sz w:val="24"/>
        </w:rPr>
        <w:t xml:space="preserve"> | |</w:t>
      </w:r>
    </w:p>
    <w:p>
      <w:pPr>
        <w:spacing w:before="120" w:after="60"/>
        <w:ind w:firstLine="0"/>
      </w:pPr>
      <w:r>
        <w:rPr>
          <w:rFonts w:ascii="Times New Roman" w:hAnsi="Times New Roman"/>
          <w:b/>
          <w:i/>
          <w:sz w:val="24"/>
        </w:rPr>
        <w:t>Indicatori observabili pe dimensiuni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COGNITIVĂ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Formulează întrebări spontane (fără să fie solicitat)</w:t>
      </w:r>
    </w:p>
    <w:p>
      <w:pPr>
        <w:pStyle w:val="ListBullet"/>
        <w:spacing w:before="0" w:after="40" w:line="360" w:lineRule="exact"/>
        <w:ind w:left="567" w:firstLine="0"/>
      </w:pPr>
      <w:r>
        <w:rPr>
          <w:rFonts w:ascii="Times New Roman" w:hAnsi="Times New Roman"/>
          <w:b w:val="0"/>
          <w:i w:val="0"/>
          <w:sz w:val="24"/>
        </w:rPr>
        <w:t>Stabilește conexiuni între cunoștințe anterioare și noile informații</w:t>
      </w:r>
    </w:p>
    <w:p>
      <w:pPr>
        <w:pStyle w:val="ListBullet"/>
        <w:spacing w:before="0" w:after="40" w:line="360" w:lineRule="exact"/>
        <w:ind w:left="567" w:firstLine="0"/>
      </w:pPr>
      <w:r>
        <w:rPr>
          <w:rFonts w:ascii="Times New Roman" w:hAnsi="Times New Roman"/>
          <w:b w:val="0"/>
          <w:i w:val="0"/>
          <w:sz w:val="24"/>
        </w:rPr>
        <w:t>Propune soluții / idei originale</w:t>
      </w:r>
    </w:p>
    <w:p>
      <w:pPr>
        <w:pStyle w:val="ListBullet"/>
        <w:spacing w:before="0" w:after="40" w:line="360" w:lineRule="exact"/>
        <w:ind w:left="567" w:firstLine="0"/>
      </w:pPr>
      <w:r>
        <w:rPr>
          <w:rFonts w:ascii="Times New Roman" w:hAnsi="Times New Roman"/>
          <w:b w:val="0"/>
          <w:i w:val="0"/>
          <w:sz w:val="24"/>
        </w:rPr>
        <w:t>Verifică, corectează, revizuiește propriul răspuns</w:t>
      </w:r>
    </w:p>
    <w:p>
      <w:pPr>
        <w:pStyle w:val="ListBullet"/>
        <w:spacing w:before="0" w:after="40" w:line="360" w:lineRule="exact"/>
        <w:ind w:left="567" w:firstLine="0"/>
      </w:pPr>
      <w:r>
        <w:rPr>
          <w:rFonts w:ascii="Times New Roman" w:hAnsi="Times New Roman"/>
          <w:b w:val="0"/>
          <w:i w:val="0"/>
          <w:sz w:val="24"/>
        </w:rPr>
        <w:t>Rămâne concentrat pe sarcină fără stimulare externă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COMPORTAMENTALĂ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Participă activ la toate etapele activității</w:t>
      </w:r>
    </w:p>
    <w:p>
      <w:pPr>
        <w:pStyle w:val="ListBullet"/>
        <w:spacing w:before="0" w:after="40" w:line="360" w:lineRule="exact"/>
        <w:ind w:left="567" w:firstLine="0"/>
      </w:pPr>
      <w:r>
        <w:rPr>
          <w:rFonts w:ascii="Times New Roman" w:hAnsi="Times New Roman"/>
          <w:b w:val="0"/>
          <w:i w:val="0"/>
          <w:sz w:val="24"/>
        </w:rPr>
        <w:t>Persistă în fața dificultăților (nu abandonează sarcina)</w:t>
      </w:r>
    </w:p>
    <w:p>
      <w:pPr>
        <w:pStyle w:val="ListBullet"/>
        <w:spacing w:before="0" w:after="40" w:line="360" w:lineRule="exact"/>
        <w:ind w:left="567" w:firstLine="0"/>
      </w:pPr>
      <w:r>
        <w:rPr>
          <w:rFonts w:ascii="Times New Roman" w:hAnsi="Times New Roman"/>
          <w:b w:val="0"/>
          <w:i w:val="0"/>
          <w:sz w:val="24"/>
        </w:rPr>
        <w:t>Colaborează constructiv în grup</w:t>
      </w:r>
    </w:p>
    <w:p>
      <w:pPr>
        <w:pStyle w:val="ListBullet"/>
        <w:spacing w:before="0" w:after="40" w:line="360" w:lineRule="exact"/>
        <w:ind w:left="567" w:firstLine="0"/>
      </w:pPr>
      <w:r>
        <w:rPr>
          <w:rFonts w:ascii="Times New Roman" w:hAnsi="Times New Roman"/>
          <w:b w:val="0"/>
          <w:i w:val="0"/>
          <w:sz w:val="24"/>
        </w:rPr>
        <w:t>Respectă rolul distribuit în echipă</w:t>
      </w:r>
    </w:p>
    <w:p>
      <w:pPr>
        <w:pStyle w:val="ListBullet"/>
        <w:spacing w:before="0" w:after="40" w:line="360" w:lineRule="exact"/>
        <w:ind w:left="567" w:firstLine="0"/>
      </w:pPr>
      <w:r>
        <w:rPr>
          <w:rFonts w:ascii="Times New Roman" w:hAnsi="Times New Roman"/>
          <w:b w:val="0"/>
          <w:i w:val="0"/>
          <w:sz w:val="24"/>
        </w:rPr>
        <w:t>Finalizează produsele cerute la timp și la calitate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EMOȚIONALĂ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Exprimă entuziasm / curiozitate vizibilă</w:t>
      </w:r>
    </w:p>
    <w:p>
      <w:pPr>
        <w:pStyle w:val="ListBullet"/>
        <w:spacing w:before="0" w:after="40" w:line="360" w:lineRule="exact"/>
        <w:ind w:left="567" w:firstLine="0"/>
      </w:pPr>
      <w:r>
        <w:rPr>
          <w:rFonts w:ascii="Times New Roman" w:hAnsi="Times New Roman"/>
          <w:b w:val="0"/>
          <w:i w:val="0"/>
          <w:sz w:val="24"/>
        </w:rPr>
        <w:t>Manifestă mândrie față de produsul realizat</w:t>
      </w:r>
    </w:p>
    <w:p>
      <w:pPr>
        <w:pStyle w:val="ListBullet"/>
        <w:spacing w:before="0" w:after="40" w:line="360" w:lineRule="exact"/>
        <w:ind w:left="567" w:firstLine="0"/>
      </w:pPr>
      <w:r>
        <w:rPr>
          <w:rFonts w:ascii="Times New Roman" w:hAnsi="Times New Roman"/>
          <w:b w:val="0"/>
          <w:i w:val="0"/>
          <w:sz w:val="24"/>
        </w:rPr>
        <w:t>Reacționează cu surpriză / bucurie la descoperiri</w:t>
      </w:r>
    </w:p>
    <w:p>
      <w:pPr>
        <w:pStyle w:val="ListBullet"/>
        <w:spacing w:before="0" w:after="40" w:line="360" w:lineRule="exact"/>
        <w:ind w:left="567" w:firstLine="0"/>
      </w:pPr>
      <w:r>
        <w:rPr>
          <w:rFonts w:ascii="Times New Roman" w:hAnsi="Times New Roman"/>
          <w:b w:val="0"/>
          <w:i w:val="0"/>
          <w:sz w:val="24"/>
        </w:rPr>
        <w:t>Se identifică personal cu tema activității</w:t>
      </w:r>
    </w:p>
    <w:p>
      <w:pPr>
        <w:pStyle w:val="ListBullet"/>
        <w:spacing w:before="0" w:after="40" w:line="360" w:lineRule="exact"/>
        <w:ind w:left="567" w:firstLine="0"/>
      </w:pPr>
      <w:r>
        <w:rPr>
          <w:rFonts w:ascii="Times New Roman" w:hAnsi="Times New Roman"/>
          <w:b w:val="0"/>
          <w:i w:val="0"/>
          <w:sz w:val="24"/>
        </w:rPr>
        <w:t>Exprimă dorința de a continua activitatea dincolo de timpul alocat</w:t>
      </w:r>
    </w:p>
    <w:p>
      <w:pPr>
        <w:spacing w:before="120" w:after="60"/>
        <w:ind w:firstLine="0"/>
      </w:pPr>
      <w:r>
        <w:rPr>
          <w:rFonts w:ascii="Times New Roman" w:hAnsi="Times New Roman"/>
          <w:b/>
          <w:i/>
          <w:sz w:val="24"/>
        </w:rPr>
        <w:t>CENTRALIZATOR SĂPTĂMÂNAL (media celor 5 zile)</w:t>
      </w:r>
    </w:p>
    <w:p>
      <w:pPr>
        <w:spacing w:before="0" w:after="0" w:line="360" w:lineRule="exact"/>
        <w:ind w:firstLine="709"/>
        <w:jc w:val="both"/>
      </w:pPr>
      <w:r>
        <w:rPr>
          <w:rFonts w:ascii="Times New Roman" w:hAnsi="Times New Roman"/>
          <w:b w:val="0"/>
          <w:i w:val="0"/>
          <w:sz w:val="24"/>
        </w:rPr>
        <w:t>| Nr. | Prenumele elevului | Media C | Media B | Media E | Media generală | Profil dominant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 |</w:t>
      </w:r>
    </w:p>
    <w:p>
      <w:pPr>
        <w:spacing w:before="0" w:after="0" w:line="360" w:lineRule="exact"/>
        <w:ind w:firstLine="709"/>
        <w:jc w:val="both"/>
      </w:pPr>
      <w:r>
        <w:rPr>
          <w:rFonts w:ascii="Times New Roman" w:hAnsi="Times New Roman"/>
          <w:b w:val="0"/>
          <w:i w:val="0"/>
          <w:sz w:val="24"/>
        </w:rPr>
        <w:t>| 2 | | | | | | |</w:t>
      </w:r>
    </w:p>
    <w:p>
      <w:pPr>
        <w:spacing w:before="0" w:after="0" w:line="360" w:lineRule="exact"/>
        <w:ind w:firstLine="709"/>
        <w:jc w:val="both"/>
      </w:pPr>
      <w:r>
        <w:rPr>
          <w:rFonts w:ascii="Times New Roman" w:hAnsi="Times New Roman"/>
          <w:b w:val="0"/>
          <w:i w:val="0"/>
          <w:sz w:val="24"/>
        </w:rPr>
        <w:t>| 3 | | | | | | |</w:t>
      </w:r>
    </w:p>
    <w:p>
      <w:pPr>
        <w:spacing w:before="0" w:after="0" w:line="360" w:lineRule="exact"/>
        <w:ind w:firstLine="709"/>
        <w:jc w:val="both"/>
      </w:pPr>
      <w:r>
        <w:rPr>
          <w:rFonts w:ascii="Times New Roman" w:hAnsi="Times New Roman"/>
          <w:b w:val="0"/>
          <w:i w:val="0"/>
          <w:sz w:val="24"/>
        </w:rPr>
        <w:t>| 4 | | | | | | |</w:t>
      </w:r>
    </w:p>
    <w:p>
      <w:pPr>
        <w:spacing w:before="0" w:after="0" w:line="360" w:lineRule="exact"/>
        <w:ind w:firstLine="709"/>
        <w:jc w:val="both"/>
      </w:pPr>
      <w:r>
        <w:rPr>
          <w:rFonts w:ascii="Times New Roman" w:hAnsi="Times New Roman"/>
          <w:b w:val="0"/>
          <w:i w:val="0"/>
          <w:sz w:val="24"/>
        </w:rPr>
        <w:t>| 5 | | | | | | |</w:t>
      </w:r>
    </w:p>
    <w:p>
      <w:pPr>
        <w:spacing w:before="0" w:after="0" w:line="360" w:lineRule="exact"/>
        <w:ind w:firstLine="709"/>
        <w:jc w:val="both"/>
      </w:pPr>
      <w:r>
        <w:rPr>
          <w:rFonts w:ascii="Times New Roman" w:hAnsi="Times New Roman"/>
          <w:b w:val="0"/>
          <w:i w:val="0"/>
          <w:sz w:val="24"/>
        </w:rPr>
        <w:t>| 6 | | | | | | |</w:t>
      </w:r>
    </w:p>
    <w:p>
      <w:pPr>
        <w:spacing w:before="0" w:after="0" w:line="360" w:lineRule="exact"/>
        <w:ind w:firstLine="709"/>
        <w:jc w:val="both"/>
      </w:pPr>
      <w:r>
        <w:rPr>
          <w:rFonts w:ascii="Times New Roman" w:hAnsi="Times New Roman"/>
          <w:b w:val="0"/>
          <w:i w:val="0"/>
          <w:sz w:val="24"/>
        </w:rPr>
        <w:t>| 7 | | | | | | |</w:t>
      </w:r>
    </w:p>
    <w:p>
      <w:pPr>
        <w:spacing w:before="0" w:after="0" w:line="360" w:lineRule="exact"/>
        <w:ind w:firstLine="709"/>
        <w:jc w:val="both"/>
      </w:pPr>
      <w:r>
        <w:rPr>
          <w:rFonts w:ascii="Times New Roman" w:hAnsi="Times New Roman"/>
          <w:b w:val="0"/>
          <w:i w:val="0"/>
          <w:sz w:val="24"/>
        </w:rPr>
        <w:t>| 8 | | | | | | |</w:t>
      </w:r>
    </w:p>
    <w:p>
      <w:pPr>
        <w:spacing w:before="0" w:after="0" w:line="360" w:lineRule="exact"/>
        <w:ind w:firstLine="709"/>
        <w:jc w:val="both"/>
      </w:pPr>
      <w:r>
        <w:rPr>
          <w:rFonts w:ascii="Times New Roman" w:hAnsi="Times New Roman"/>
          <w:b w:val="0"/>
          <w:i w:val="0"/>
          <w:sz w:val="24"/>
        </w:rPr>
        <w:t>| 9 | | | | | | |</w:t>
      </w:r>
    </w:p>
    <w:p>
      <w:pPr>
        <w:spacing w:before="0" w:after="0" w:line="360" w:lineRule="exact"/>
        <w:ind w:firstLine="709"/>
        <w:jc w:val="both"/>
      </w:pPr>
      <w:r>
        <w:rPr>
          <w:rFonts w:ascii="Times New Roman" w:hAnsi="Times New Roman"/>
          <w:b w:val="0"/>
          <w:i w:val="0"/>
          <w:sz w:val="24"/>
        </w:rPr>
        <w:t>| 10 | | | | | | |</w:t>
      </w:r>
    </w:p>
    <w:p>
      <w:pPr>
        <w:spacing w:before="0" w:after="0" w:line="360" w:lineRule="exact"/>
        <w:ind w:firstLine="709"/>
        <w:jc w:val="both"/>
      </w:pPr>
      <w:r>
        <w:rPr>
          <w:rFonts w:ascii="Times New Roman" w:hAnsi="Times New Roman"/>
          <w:b w:val="0"/>
          <w:i w:val="0"/>
          <w:sz w:val="24"/>
        </w:rPr>
        <w:t>| 11 | | | | | | |</w:t>
      </w:r>
    </w:p>
    <w:p>
      <w:pPr>
        <w:spacing w:before="0" w:after="0" w:line="360" w:lineRule="exact"/>
        <w:ind w:firstLine="709"/>
        <w:jc w:val="both"/>
      </w:pPr>
      <w:r>
        <w:rPr>
          <w:rFonts w:ascii="Times New Roman" w:hAnsi="Times New Roman"/>
          <w:b w:val="0"/>
          <w:i w:val="0"/>
          <w:sz w:val="24"/>
        </w:rPr>
        <w:t>| 12 | | | | | | |</w:t>
      </w:r>
    </w:p>
    <w:p>
      <w:pPr>
        <w:spacing w:before="0" w:after="0" w:line="360" w:lineRule="exact"/>
        <w:ind w:firstLine="709"/>
        <w:jc w:val="both"/>
      </w:pPr>
      <w:r>
        <w:rPr>
          <w:rFonts w:ascii="Times New Roman" w:hAnsi="Times New Roman"/>
          <w:b w:val="0"/>
          <w:i w:val="0"/>
          <w:sz w:val="24"/>
        </w:rPr>
        <w:t>| 13 | | | | | | |</w:t>
      </w:r>
    </w:p>
    <w:p>
      <w:pPr>
        <w:spacing w:before="0" w:after="0" w:line="360" w:lineRule="exact"/>
        <w:ind w:firstLine="709"/>
        <w:jc w:val="both"/>
      </w:pPr>
      <w:r>
        <w:rPr>
          <w:rFonts w:ascii="Times New Roman" w:hAnsi="Times New Roman"/>
          <w:b w:val="0"/>
          <w:i w:val="0"/>
          <w:sz w:val="24"/>
        </w:rPr>
        <w:t>| 14 | | | | | | |</w:t>
      </w:r>
    </w:p>
    <w:p>
      <w:pPr>
        <w:spacing w:before="0" w:after="0" w:line="360" w:lineRule="exact"/>
        <w:ind w:firstLine="709"/>
        <w:jc w:val="both"/>
      </w:pPr>
      <w:r>
        <w:rPr>
          <w:rFonts w:ascii="Times New Roman" w:hAnsi="Times New Roman"/>
          <w:b w:val="0"/>
          <w:i w:val="0"/>
          <w:sz w:val="24"/>
        </w:rPr>
        <w:t>| 15 | | | | | | |</w:t>
      </w:r>
    </w:p>
    <w:p>
      <w:pPr>
        <w:spacing w:before="0" w:after="0" w:line="360" w:lineRule="exact"/>
        <w:ind w:firstLine="709"/>
        <w:jc w:val="both"/>
      </w:pPr>
      <w:r>
        <w:rPr>
          <w:rFonts w:ascii="Times New Roman" w:hAnsi="Times New Roman"/>
          <w:b w:val="0"/>
          <w:i w:val="0"/>
          <w:sz w:val="24"/>
        </w:rPr>
        <w:t>| 16 | | | | | | |</w:t>
      </w:r>
    </w:p>
    <w:p>
      <w:pPr>
        <w:spacing w:before="0" w:after="0" w:line="360" w:lineRule="exact"/>
        <w:ind w:firstLine="709"/>
        <w:jc w:val="both"/>
      </w:pPr>
      <w:r>
        <w:rPr>
          <w:rFonts w:ascii="Times New Roman" w:hAnsi="Times New Roman"/>
          <w:b w:val="0"/>
          <w:i w:val="0"/>
          <w:sz w:val="24"/>
        </w:rPr>
        <w:t>| 17 | | | | | | |</w:t>
      </w:r>
    </w:p>
    <w:p>
      <w:pPr>
        <w:spacing w:before="0" w:after="0" w:line="360" w:lineRule="exact"/>
        <w:ind w:firstLine="709"/>
        <w:jc w:val="both"/>
      </w:pPr>
      <w:r>
        <w:rPr>
          <w:rFonts w:ascii="Times New Roman" w:hAnsi="Times New Roman"/>
          <w:b w:val="0"/>
          <w:i w:val="0"/>
          <w:sz w:val="24"/>
        </w:rPr>
        <w:t>| 18 | | | | | | |</w:t>
      </w:r>
    </w:p>
    <w:p>
      <w:pPr>
        <w:spacing w:before="0" w:after="0" w:line="360" w:lineRule="exact"/>
        <w:ind w:firstLine="709"/>
        <w:jc w:val="both"/>
      </w:pPr>
      <w:r>
        <w:rPr>
          <w:rFonts w:ascii="Times New Roman" w:hAnsi="Times New Roman"/>
          <w:b w:val="0"/>
          <w:i w:val="0"/>
          <w:sz w:val="24"/>
        </w:rPr>
        <w:t>| 19 | | | | | | |</w:t>
      </w:r>
    </w:p>
    <w:p>
      <w:pPr>
        <w:spacing w:before="0" w:after="0" w:line="360" w:lineRule="exact"/>
        <w:ind w:firstLine="709"/>
        <w:jc w:val="both"/>
      </w:pPr>
      <w:r>
        <w:rPr>
          <w:rFonts w:ascii="Times New Roman" w:hAnsi="Times New Roman"/>
          <w:b w:val="0"/>
          <w:i w:val="0"/>
          <w:sz w:val="24"/>
        </w:rPr>
        <w:t>| 20 | | | | | | |</w:t>
      </w:r>
    </w:p>
    <w:p>
      <w:pPr>
        <w:spacing w:before="0" w:after="0" w:line="360" w:lineRule="exact"/>
        <w:ind w:firstLine="709"/>
        <w:jc w:val="both"/>
      </w:pPr>
      <w:r>
        <w:rPr>
          <w:rFonts w:ascii="Times New Roman" w:hAnsi="Times New Roman"/>
          <w:b w:val="0"/>
          <w:i w:val="0"/>
          <w:sz w:val="24"/>
        </w:rPr>
        <w:t>| 21 | | | | | | |</w:t>
      </w:r>
    </w:p>
    <w:p>
      <w:pPr>
        <w:spacing w:before="0" w:after="0" w:line="360" w:lineRule="exact"/>
        <w:ind w:firstLine="709"/>
        <w:jc w:val="both"/>
      </w:pPr>
      <w:r>
        <w:rPr>
          <w:rFonts w:ascii="Times New Roman" w:hAnsi="Times New Roman"/>
          <w:b w:val="0"/>
          <w:i w:val="0"/>
          <w:sz w:val="24"/>
        </w:rPr>
        <w:t>| 22 | | | | | | |</w:t>
      </w:r>
    </w:p>
    <w:p>
      <w:pPr>
        <w:spacing w:before="0" w:after="0" w:line="360" w:lineRule="exact"/>
        <w:ind w:firstLine="709"/>
        <w:jc w:val="both"/>
      </w:pPr>
      <w:r>
        <w:rPr>
          <w:rFonts w:ascii="Times New Roman" w:hAnsi="Times New Roman"/>
          <w:b w:val="0"/>
          <w:i w:val="0"/>
          <w:sz w:val="24"/>
        </w:rPr>
        <w:t xml:space="preserve">| | </w:t>
      </w:r>
      <w:r>
        <w:rPr>
          <w:rFonts w:ascii="Times New Roman" w:hAnsi="Times New Roman"/>
          <w:b/>
          <w:i w:val="0"/>
          <w:sz w:val="24"/>
        </w:rPr>
        <w:t>MEDIA CLASEI</w:t>
      </w:r>
      <w:r>
        <w:rPr>
          <w:rFonts w:ascii="Times New Roman" w:hAnsi="Times New Roman"/>
          <w:b w:val="0"/>
          <w:i w:val="0"/>
          <w:sz w:val="24"/>
        </w:rPr>
        <w:t xml:space="preserve"> | | | | | |</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Profil dominant: A = Artistic / T = Tehnico-științific / C = Comunicativ-verbal / O = Organizatoric</w:t>
      </w:r>
      <w:r>
        <w:rPr>
          <w:rFonts w:ascii="Times New Roman" w:hAnsi="Times New Roman"/>
          <w:b w:val="0"/>
          <w:i w:val="0"/>
          <w:sz w:val="24"/>
        </w:rPr>
      </w:r>
    </w:p>
    <w:p>
      <w:pPr>
        <w:spacing w:before="240" w:after="120"/>
        <w:ind w:firstLine="0"/>
      </w:pPr>
      <w:r>
        <w:rPr>
          <w:rFonts w:ascii="Times New Roman" w:hAnsi="Times New Roman"/>
          <w:b/>
          <w:sz w:val="26"/>
        </w:rPr>
        <w:t>B. MODEL JURNAL REFLEXIV AL ELEVULUI</w:t>
      </w:r>
    </w:p>
    <w:p>
      <w:pPr>
        <w:spacing w:before="120" w:after="60"/>
        <w:ind w:firstLine="0"/>
      </w:pPr>
      <w:r>
        <w:rPr>
          <w:rFonts w:ascii="Times New Roman" w:hAnsi="Times New Roman"/>
          <w:b/>
          <w:i/>
          <w:sz w:val="24"/>
        </w:rPr>
        <w:t>Instrucțiuni pentru elevi (citite de cadrul didactic)</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„Jurnalul tău reflexiv este al tău. Nimeni nu îl notează și nimeni nu îl corectează. Poți scrie ce gândești cu adevărat. Nu există răspuns greșit. Poți adăuga și desene dacă vrei."</w:t>
      </w:r>
      <w:r>
        <w:rPr>
          <w:rFonts w:ascii="Times New Roman" w:hAnsi="Times New Roman"/>
          <w:b w:val="0"/>
          <w:i w:val="0"/>
          <w:sz w:val="24"/>
        </w:rPr>
      </w:r>
    </w:p>
    <w:p>
      <w:pPr>
        <w:spacing w:before="120" w:after="60"/>
        <w:ind w:firstLine="0"/>
      </w:pPr>
      <w:r>
        <w:rPr>
          <w:rFonts w:ascii="Times New Roman" w:hAnsi="Times New Roman"/>
          <w:b/>
          <w:i/>
          <w:sz w:val="24"/>
        </w:rPr>
        <w:t>JURNALUL MEU — Ziua 1 / LUNI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am descoperit azi nou?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Ce mi-a plăcut cel mai mult?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 fost greu sau neplăcut?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întrebare la care nu am aflat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Desenul meu din ziua de azi:</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2 / MARȚI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Tehnica 3-2-1:</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lucruri pe care le-am descoperit azi:</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lucruri care mi s-au părut interesante:</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întrebare la care vreau să aflu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Experimentul de filtrare — ce am observat: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3 / MIERCURI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sursă de energie ți s-a părut cea mai interesantă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Mesajul meu de campanie pentru energia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aș face acasă pentru a economisi energie?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idee pe care aș vrea să o spun familiei mele: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4 / JOI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Nu știam că pământul... (completează):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Concursul de reciclare — cum a mers echipa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am calculat azi despre deșeuri?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Desenul meu: Solul viu</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5 / VINERI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Reflecție finală — Săptămâna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Cel mai important lucru pe care l-am învățat în această săptămână: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Activitatea care mi-a plăcut cel mai mult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Ceva ce voi face diferit de acum înainte: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Un mesaj pentru planeta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La expoziție, vizitatorii au întrebat: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Sunt mândru/mândră că am reușit 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240" w:after="120"/>
        <w:ind w:firstLine="0"/>
      </w:pPr>
      <w:r>
        <w:rPr>
          <w:rFonts w:ascii="Times New Roman" w:hAnsi="Times New Roman"/>
          <w:b/>
          <w:sz w:val="26"/>
        </w:rPr>
        <w:t>C. FIȘA DE OBSERVAȚIE A EXPERIMENTULUI DE FILTRARE (Ziua 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Se distribuie fiecărui grup înainte de experiment.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Numele grupului / membrii:</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Materiale folosite în filtru (bifați):</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 ] Pietricele</w:t>
      </w:r>
    </w:p>
    <w:p>
      <w:pPr>
        <w:pStyle w:val="ListBullet"/>
        <w:spacing w:before="0" w:after="40" w:line="360" w:lineRule="exact"/>
        <w:ind w:left="567" w:firstLine="0"/>
      </w:pPr>
      <w:r>
        <w:rPr>
          <w:rFonts w:ascii="Times New Roman" w:hAnsi="Times New Roman"/>
          <w:b w:val="0"/>
          <w:i w:val="0"/>
          <w:sz w:val="24"/>
        </w:rPr>
        <w:t>[ ] Nisip fin</w:t>
      </w:r>
    </w:p>
    <w:p>
      <w:pPr>
        <w:pStyle w:val="ListBullet"/>
        <w:spacing w:before="0" w:after="40" w:line="360" w:lineRule="exact"/>
        <w:ind w:left="567" w:firstLine="0"/>
      </w:pPr>
      <w:r>
        <w:rPr>
          <w:rFonts w:ascii="Times New Roman" w:hAnsi="Times New Roman"/>
          <w:b w:val="0"/>
          <w:i w:val="0"/>
          <w:sz w:val="24"/>
        </w:rPr>
        <w:t>[ ] Vată</w:t>
      </w:r>
    </w:p>
    <w:p>
      <w:pPr>
        <w:pStyle w:val="ListBullet"/>
        <w:spacing w:before="0" w:after="40" w:line="360" w:lineRule="exact"/>
        <w:ind w:left="567" w:firstLine="0"/>
      </w:pPr>
      <w:r>
        <w:rPr>
          <w:rFonts w:ascii="Times New Roman" w:hAnsi="Times New Roman"/>
          <w:b w:val="0"/>
          <w:i w:val="0"/>
          <w:sz w:val="24"/>
        </w:rPr>
        <w:t>[ ] Bumbac absorbant</w:t>
      </w:r>
    </w:p>
    <w:p>
      <w:pPr>
        <w:pStyle w:val="ListBullet"/>
        <w:spacing w:before="0" w:after="40" w:line="360" w:lineRule="exact"/>
        <w:ind w:left="567" w:firstLine="0"/>
      </w:pPr>
      <w:r>
        <w:rPr>
          <w:rFonts w:ascii="Times New Roman" w:hAnsi="Times New Roman"/>
          <w:b w:val="0"/>
          <w:i w:val="0"/>
          <w:sz w:val="24"/>
        </w:rPr>
        <w:t>[ ] Altele: 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Înainte de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După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funcționat filtrul la prima încercare?</w:t>
      </w:r>
      <w:r>
        <w:rPr>
          <w:rFonts w:ascii="Times New Roman" w:hAnsi="Times New Roman"/>
          <w:b w:val="0"/>
          <w:i w:val="0"/>
          <w:sz w:val="24"/>
        </w:rPr>
        <w:t xml:space="preserve"> [ ] Da [ ] Nu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Dacă nu — ce am schimbat: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grupului nostru: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 întrebare pe care ne-o punem în urma experimentului: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