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Отчёт по лабораторной работе 1</w:t>
      </w:r>
    </w:p>
    <w:p>
      <w:pPr>
        <w:pStyle w:val="Subtitle"/>
      </w:pPr>
      <w:r>
        <w:t>Классификация вовлечённости постов LinkedIn</w:t>
      </w:r>
    </w:p>
    <w:p>
      <w:pPr>
        <w:pStyle w:val="Heading1"/>
      </w:pPr>
      <w:r>
        <w:t>1 Задача и ход работы</w:t>
      </w:r>
    </w:p>
    <w:p>
      <w:r>
        <w:t>Я исследовал, можно ли по тексту публикации, её оформлению и истории автора предсказать, окажется ли число реакций ниже обычного уровня автора, типичным или выше обычного. Изображения и видео в модели не использовались; учитывался только тип содержимого как метаданные.</w:t>
      </w:r>
    </w:p>
    <w:p>
      <w:r>
        <w:t>Лучший из сохранённых вариантов объединил базовые признаки, вектор E5, сравнения с историей, статистики реакций и оформление текста. На тестовых авторах он получил macro-F1 0,6013 против 0,5455 у базового варианта. Основной результат работы — полезность совместного использования содержания поста и контекста автора.</w:t>
      </w:r>
    </w:p>
    <w:p>
      <w:pPr>
        <w:pStyle w:val="Heading2"/>
      </w:pPr>
      <w:r>
        <w:t>1 1 Данные и целевая переменная</w:t>
      </w:r>
    </w:p>
    <w:p>
      <w:pPr>
        <w:pStyle w:val="ListBullet"/>
      </w:pPr>
      <w:r>
        <w:t>Из 151 351 публикации в лентах отобраны 112 852 собственных поста. Обычные репосты исключены, поскольку их счётчики относятся к исходному автору. Для обучения и оценки доступны 89 018 размеченных постов.</w:t>
      </w:r>
    </w:p>
    <w:p>
      <w:pPr>
        <w:pStyle w:val="ListBullet"/>
      </w:pPr>
      <w:r>
        <w:t>Уровень автора level — медиана log(1 + reactions) по его предшествующим собственным постам. Для разметки требуется не менее пяти постов истории; начальные посты остаются источником исторических признаков.</w:t>
      </w:r>
    </w:p>
    <w:p>
      <w:r>
        <w:t>resid = log(1 + reactions текущего поста) − level</w:t>
      </w:r>
    </w:p>
    <w:p>
      <w:pPr>
        <w:pStyle w:val="ListBullet"/>
      </w:pPr>
      <w:r>
        <w:t>Классы: below при resid &lt; q20, above при resid &gt; q80, typical в остальных случаях. Пороги вычисляются по train. Приблизительные множители 0,577 и 3,182 относятся к отношению величин «реакции + 1» к exp(level).</w:t>
      </w:r>
    </w:p>
    <w:tbl>
      <w:tblPr>
        <w:tblW w:type="auto" w:w="0"/>
        <w:jc w:val="center"/>
        <w:tblLayout w:type="fixed"/>
        <w:tblLook w:firstColumn="1" w:firstRow="1" w:lastColumn="0" w:lastRow="0" w:noHBand="0" w:noVBand="1" w:val="04A0"/>
      </w:tblPr>
      <w:tblGrid>
        <w:gridCol w:w="1814"/>
        <w:gridCol w:w="1191"/>
        <w:gridCol w:w="1361"/>
        <w:gridCol w:w="1417"/>
        <w:gridCol w:w="1701"/>
        <w:gridCol w:w="1020"/>
      </w:tblGrid>
      <w:tr>
        <w:trPr>
          <w:cantSplit/>
          <w:tblHeader/>
        </w:trPr>
        <w:tc>
          <w:tcPr>
            <w:tcW w:type="dxa" w:w="1814"/>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sz w:val="20"/>
              </w:rPr>
              <w:t>Выборка</w:t>
            </w:r>
          </w:p>
        </w:tc>
        <w:tc>
          <w:tcPr>
            <w:tcW w:type="dxa" w:w="1191"/>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Авторы</w:t>
            </w:r>
          </w:p>
        </w:tc>
        <w:tc>
          <w:tcPr>
            <w:tcW w:type="dxa" w:w="1361"/>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Посты</w:t>
            </w:r>
          </w:p>
        </w:tc>
        <w:tc>
          <w:tcPr>
            <w:tcW w:type="dxa" w:w="1417"/>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below</w:t>
            </w:r>
          </w:p>
        </w:tc>
        <w:tc>
          <w:tcPr>
            <w:tcW w:type="dxa" w:w="1701"/>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typical</w:t>
            </w:r>
          </w:p>
        </w:tc>
        <w:tc>
          <w:tcPr>
            <w:tcW w:type="dxa" w:w="1020"/>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above</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Train</w:t>
            </w:r>
          </w:p>
        </w:tc>
        <w:tc>
          <w:tcPr>
            <w:tcW w:type="dxa" w:w="119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3 295</w:t>
            </w:r>
          </w:p>
        </w:tc>
        <w:tc>
          <w:tcPr>
            <w:tcW w:type="dxa" w:w="136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71 395</w:t>
            </w:r>
          </w:p>
        </w:tc>
        <w:tc>
          <w:tcPr>
            <w:tcW w:type="dxa" w:w="141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14 225</w:t>
            </w:r>
          </w:p>
        </w:tc>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42 892</w:t>
            </w:r>
          </w:p>
        </w:tc>
        <w:tc>
          <w:tcPr>
            <w:tcW w:type="dxa" w:w="10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14 278</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Test</w:t>
            </w:r>
          </w:p>
        </w:tc>
        <w:tc>
          <w:tcPr>
            <w:tcW w:type="dxa" w:w="119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824</w:t>
            </w:r>
          </w:p>
        </w:tc>
        <w:tc>
          <w:tcPr>
            <w:tcW w:type="dxa" w:w="136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17 623</w:t>
            </w:r>
          </w:p>
        </w:tc>
        <w:tc>
          <w:tcPr>
            <w:tcW w:type="dxa" w:w="141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3 541</w:t>
            </w:r>
          </w:p>
        </w:tc>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10 491</w:t>
            </w:r>
          </w:p>
        </w:tc>
        <w:tc>
          <w:tcPr>
            <w:tcW w:type="dxa" w:w="10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3 591</w:t>
            </w:r>
          </w:p>
        </w:tc>
      </w:tr>
    </w:tbl>
    <w:p>
      <w:pPr>
        <w:spacing w:after="0"/>
      </w:pPr>
    </w:p>
    <w:p>
      <w:r>
        <w:t>Разбиение выполнено по авторам в пропорции 80/20 с seed 42. Авторы train и test не пересекаются. Это проверяет перенос на других авторов, для которых уже доступна история публикаций.</w:t>
      </w:r>
    </w:p>
    <w:p>
      <w:pPr>
        <w:pStyle w:val="Heading2"/>
      </w:pPr>
      <w:r>
        <w:t>1 2 Что было сделано</w:t>
      </w:r>
    </w:p>
    <w:p>
      <w:pPr>
        <w:pStyle w:val="ListBullet"/>
      </w:pPr>
      <w:r>
        <w:t>Подготовлен разбор исходных файлов с учётом разных ISO-форматов времени, пустого текста, пропущенных счётчиков и заменённых ссылок и имён.</w:t>
      </w:r>
    </w:p>
    <w:p>
      <w:pPr>
        <w:pStyle w:val="ListBullet"/>
      </w:pPr>
      <w:r>
        <w:t>В точках кастомизации features.py определены группы признаков, окна истории, текстовые представления и preprocessing. В baseline.py заданы наборы CONFIGURATIONS, модели MODELS и параметры обучения.</w:t>
      </w:r>
    </w:p>
    <w:p>
      <w:pPr>
        <w:pStyle w:val="ListBullet"/>
      </w:pPr>
      <w:r>
        <w:t>Сопоставлены отдельные группы и их комбинации, два классификатора, размеры окна истории, удаление вектора E5 и перестановка колонок. Метрики и предсказания сохранены отдельно.</w:t>
      </w:r>
    </w:p>
    <w:p>
      <w:r>
        <w:br w:type="page"/>
      </w:r>
    </w:p>
    <w:p>
      <w:pPr>
        <w:pStyle w:val="Heading1"/>
      </w:pPr>
      <w:r>
        <w:t>2 Выбор метрик и метода обучения</w:t>
      </w:r>
    </w:p>
    <w:p>
      <w:pPr>
        <w:pStyle w:val="Heading2"/>
      </w:pPr>
      <w:r>
        <w:t>2 1 Почему основной метрикой стала macro F1</w:t>
      </w:r>
    </w:p>
    <w:p>
      <w:r>
        <w:t>Класс typical занимает 60,08% train и 59,53% test. Поэтому accuracy поощряет частые ответы «типичный», даже если крайние классы не распознаются. Для задачи важны все три исхода, поэтому я использовал равноправное усреднение F1 по классам.</w:t>
      </w:r>
    </w:p>
    <w:p>
      <w:r>
        <w:t>F1 класса = 2 · precision · recall / (precision + recall)</w:t>
        <w:br/>
        <w:t>macro-F1 = (F1_below + F1_typical + F1_above) / 3</w:t>
      </w:r>
    </w:p>
    <w:tbl>
      <w:tblPr>
        <w:tblW w:type="auto" w:w="0"/>
        <w:jc w:val="center"/>
        <w:tblLayout w:type="fixed"/>
        <w:tblLook w:firstColumn="1" w:firstRow="1" w:lastColumn="0" w:lastRow="0" w:noHBand="0" w:noVBand="1" w:val="04A0"/>
      </w:tblPr>
      <w:tblGrid>
        <w:gridCol w:w="4025"/>
        <w:gridCol w:w="1757"/>
        <w:gridCol w:w="1757"/>
        <w:gridCol w:w="2098"/>
      </w:tblGrid>
      <w:tr>
        <w:trPr>
          <w:cantSplit/>
          <w:tblHeader/>
        </w:trPr>
        <w:tc>
          <w:tcPr>
            <w:tcW w:type="dxa" w:w="4025"/>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sz w:val="20"/>
              </w:rPr>
              <w:t>Вариант</w:t>
            </w:r>
          </w:p>
        </w:tc>
        <w:tc>
          <w:tcPr>
            <w:tcW w:type="dxa" w:w="1757"/>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macro-F1</w:t>
            </w:r>
          </w:p>
        </w:tc>
        <w:tc>
          <w:tcPr>
            <w:tcW w:type="dxa" w:w="1757"/>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QWK</w:t>
            </w:r>
          </w:p>
        </w:tc>
        <w:tc>
          <w:tcPr>
            <w:tcW w:type="dxa" w:w="2098"/>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Accuracy</w:t>
            </w:r>
          </w:p>
        </w:tc>
      </w:tr>
      <w:tr>
        <w:trPr>
          <w:cantSplit/>
        </w:trPr>
        <w:tc>
          <w:tcPr>
            <w:tcW w:type="dxa" w:w="402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Всегда typical</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0,2488</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0,0000</w:t>
            </w:r>
          </w:p>
        </w:tc>
        <w:tc>
          <w:tcPr>
            <w:tcW w:type="dxa" w:w="20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0,5953</w:t>
            </w:r>
          </w:p>
        </w:tc>
      </w:tr>
      <w:tr>
        <w:trPr>
          <w:cantSplit/>
        </w:trPr>
        <w:tc>
          <w:tcPr>
            <w:tcW w:type="dxa" w:w="402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Случайно по долям train</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0,3319</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−0,0080</w:t>
            </w:r>
          </w:p>
        </w:tc>
        <w:tc>
          <w:tcPr>
            <w:tcW w:type="dxa" w:w="20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0,4386</w:t>
            </w:r>
          </w:p>
        </w:tc>
      </w:tr>
      <w:tr>
        <w:trPr>
          <w:cantSplit/>
        </w:trPr>
        <w:tc>
          <w:tcPr>
            <w:tcW w:type="dxa" w:w="402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Базовые признаки</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0,5455</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0,4674</w:t>
            </w:r>
          </w:p>
        </w:tc>
        <w:tc>
          <w:tcPr>
            <w:tcW w:type="dxa" w:w="20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0,5509</w:t>
            </w:r>
          </w:p>
        </w:tc>
      </w:tr>
      <w:tr>
        <w:trPr>
          <w:cantSplit/>
        </w:trPr>
        <w:tc>
          <w:tcPr>
            <w:tcW w:type="dxa" w:w="402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Лучший набор</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0,6013</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0,5445</w:t>
            </w:r>
          </w:p>
        </w:tc>
        <w:tc>
          <w:tcPr>
            <w:tcW w:type="dxa" w:w="20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0,6090</w:t>
            </w:r>
          </w:p>
        </w:tc>
      </w:tr>
    </w:tbl>
    <w:p>
      <w:pPr>
        <w:spacing w:after="0"/>
      </w:pPr>
    </w:p>
    <w:p>
      <w:pPr>
        <w:pStyle w:val="ListBullet"/>
      </w:pPr>
      <w:r>
        <w:t>Поклассовые F1 показывают, какой именно исход модель распознаёт хуже. Один общий показатель эту информацию скрывает.</w:t>
      </w:r>
    </w:p>
    <w:p>
      <w:pPr>
        <w:pStyle w:val="ListBullet"/>
      </w:pPr>
      <w:r>
        <w:t>QWK — квадратично взвешенная каппа Коэна — учитывает порядок below &lt; typical &lt; above. Ошибка между крайними классами получает вес 1, между соседними — 1/4; учитывается и ожидаемое случайное совпадение.</w:t>
      </w:r>
    </w:p>
    <w:p>
      <w:pPr>
        <w:pStyle w:val="ListBullet"/>
      </w:pPr>
      <w:r>
        <w:t>Accuracy оставлена для понятной доли верных ответов, но не используется как основной критерий выбора. Например, базовая модель уступает константе по accuracy, хотя распознаёт все классы.</w:t>
      </w:r>
    </w:p>
    <w:p>
      <w:pPr>
        <w:pStyle w:val="Heading2"/>
      </w:pPr>
      <w:r>
        <w:t>2 2 Как находились веса и параметры модели</w:t>
      </w:r>
    </w:p>
    <w:p>
      <w:r>
        <w:t>Основной классификатор — HistGradientBoostingClassifier. Он последовательно добавляет деревья, уменьшающие взвешенную многоклассовую логарифмическую потерю. Разбиения признаков и значения листьев обучаются по train; отдельного линейного «веса важности» на каждую фичу у этой модели нет.</w:t>
      </w:r>
    </w:p>
    <w:p>
      <w:pPr>
        <w:pStyle w:val="ListBullet"/>
      </w:pPr>
      <w:r>
        <w:t>Текущие параметры: max_iter = 300, learning_rate = 0,08, random_state = 42. Бустинг позволяет учитывать пороги и взаимодействия текста, стиля и истории без ручного задания их коэффициентов.</w:t>
      </w:r>
    </w:p>
    <w:p>
      <w:pPr>
        <w:pStyle w:val="ListBullet"/>
      </w:pPr>
      <w:r>
        <w:t>Для дисбаланса использован class_weight = balanced: w_c = N / (3 · N_c). Для below, typical и above веса равны 1,6730; 0,5548; 1,6668. Ошибки на редких классах сильнее влияют на обучение.</w:t>
      </w:r>
    </w:p>
    <w:p>
      <w:pPr>
        <w:pStyle w:val="ListBullet"/>
      </w:pPr>
      <w:r>
        <w:t>Сравнительный метод — LogisticRegression с solver = lbfgs, max_iter = 1000 и теми же balanced-весами. Здесь обучаются линейные коэффициенты классов с регуляризацией.</w:t>
      </w:r>
    </w:p>
    <w:p>
      <w:r>
        <w:t>Обучение минимизирует взвешенную log-loss, а не саму macro-F1. Macro-F1 служит критерием сравнения готовых моделей. Отдельного подбора порогов решения в коде нет; окончательные ответы выдаёт predict().</w:t>
      </w:r>
    </w:p>
    <w:p>
      <w:r>
        <w:br w:type="page"/>
      </w:r>
    </w:p>
    <w:p>
      <w:pPr>
        <w:pStyle w:val="Heading1"/>
      </w:pPr>
      <w:r>
        <w:t>3 Выбор признаков и их подготовка</w:t>
      </w:r>
    </w:p>
    <w:p>
      <w:pPr>
        <w:pStyle w:val="Heading2"/>
      </w:pPr>
      <w:r>
        <w:t>3 1 Базовый набор</w:t>
      </w:r>
    </w:p>
    <w:p>
      <w:pPr>
        <w:pStyle w:val="ListBullet"/>
      </w:pPr>
      <w:r>
        <w:t>Содержание и время — 10 чисел: n_chars, n_words, n_lines, n_hashtags, n_mentions, n_urls, has_question, is_textless, hour, weekday. Они описывают объём, структуру и время публикации.</w:t>
      </w:r>
    </w:p>
    <w:p>
      <w:pPr>
        <w:pStyle w:val="ListBullet"/>
      </w:pPr>
      <w:r>
        <w:t>История и автор — 4 числа: level, hist_iqr, days_since_prev, log_followers. Это обычный уровень и разброс log-реакций, интервал после предыдущего поста и log(1 + подписчики).</w:t>
      </w:r>
    </w:p>
    <w:p>
      <w:pPr>
        <w:pStyle w:val="ListBullet"/>
      </w:pPr>
      <w:r>
        <w:t>Сбор данных — age_days и hist_n. Возраст поста на момент выгрузки связан со временем накопления реакций, а длина истории — с доступным объёмом наблюдений.</w:t>
      </w:r>
    </w:p>
    <w:p>
      <w:pPr>
        <w:pStyle w:val="ListBullet"/>
      </w:pPr>
      <w:r>
        <w:t>content_type — категория формата поста. Само изображение или видео не анализируется. Итого в BASELINE 16 числовых признаков и одна категория до кодирования.</w:t>
      </w:r>
    </w:p>
    <w:p>
      <w:pPr>
        <w:pStyle w:val="Heading2"/>
      </w:pPr>
      <w:r>
        <w:t>3 2 Среднее и выборочная дисперсия истории</w:t>
      </w:r>
    </w:p>
    <w:p>
      <w:r>
        <w:t>Я добавил hist_mean и hist_sample_var по предшествующим log(1 + reactions). Среднее характеризует общий уровень, а выборочная дисперсия с делителем n − 1 — нестабильность результатов. Они дополняют устойчивые к выбросам медиану level и межквартильный размах hist_iqr.</w:t>
      </w:r>
    </w:p>
    <w:p>
      <w:pPr>
        <w:pStyle w:val="Heading2"/>
      </w:pPr>
      <w:r>
        <w:t>3 3 Оформление текста</w:t>
      </w:r>
    </w:p>
    <w:p>
      <w:r>
        <w:t>Добавлены 15 признаков, описывающих подачу текста и отклонение от обычного стиля автора:</w:t>
      </w:r>
    </w:p>
    <w:p>
      <w:pPr>
        <w:pStyle w:val="ListBullet"/>
      </w:pPr>
      <w:r>
        <w:t>Эмодзи — n_emoji, n_unique_emoji, emoji_at_start. Составные Unicode-эмодзи считаются целиком, включая флаги, оттенки кожи и ZWJ-последовательности.</w:t>
      </w:r>
    </w:p>
    <w:p>
      <w:pPr>
        <w:pStyle w:val="ListBullet"/>
      </w:pPr>
      <w:r>
        <w:t>Пунктуация — n_exclamations, n_questions, n_repeated_punct. Последовательность «!!!??» считается одной группой повторной пунктуации.</w:t>
      </w:r>
    </w:p>
    <w:p>
      <w:pPr>
        <w:pStyle w:val="ListBullet"/>
      </w:pPr>
      <w:r>
        <w:t>Регистр — uppercase_ratio и n_uppercase_words. В доле прописных букв учитываются только буквы, имеющие регистр; слова из одной буквы не считаются капсом.</w:t>
      </w:r>
    </w:p>
    <w:p>
      <w:pPr>
        <w:pStyle w:val="ListBullet"/>
      </w:pPr>
      <w:r>
        <w:t>Структура — n_paragraphs, first_paragraph_length, max_paragraph_length, n_list_items. Абзацы разделяются пустыми строками; учитываются маркеры и нумерация списков.</w:t>
      </w:r>
    </w:p>
    <w:p>
      <w:pPr>
        <w:pStyle w:val="ListBullet"/>
      </w:pPr>
      <w:r>
        <w:t>Изменение стиля — emoji_vs_history, uppercase_vs_history, paragraphs_vs_history. Из текущего значения вычитается среднее по последним 20 строго более ранним постам автора.</w:t>
      </w:r>
    </w:p>
    <w:p>
      <w:pPr>
        <w:pStyle w:val="Heading2"/>
      </w:pPr>
      <w:r>
        <w:t>3 4 Предобработка</w:t>
      </w:r>
    </w:p>
    <w:p>
      <w:pPr>
        <w:pStyle w:val="ListBullet"/>
      </w:pPr>
      <w:r>
        <w:t>Обычные числовые признаки, оформление и скалярные сравнения проходят StandardScaler. Параметры масштабирования обучаются только на train.</w:t>
      </w:r>
    </w:p>
    <w:p>
      <w:pPr>
        <w:pStyle w:val="ListBullet"/>
      </w:pPr>
      <w:r>
        <w:t>content_type кодируется OneHotEncoder с min_frequency = 20 и handle_unknown = ignore. Это объединяет редкие категории и позволяет обрабатывать неизвестные.</w:t>
      </w:r>
    </w:p>
    <w:p>
      <w:pPr>
        <w:pStyle w:val="ListBullet"/>
      </w:pPr>
      <w:r>
        <w:t>TF-IDF сохраняется разреженным; нормированные SVD и E5 передаются без дополнительного масштабирования. Для бустинга разреженная матрица преобразуется в плотную. Все преобразования test используют параметры train.</w:t>
      </w:r>
    </w:p>
    <w:p>
      <w:r>
        <w:br w:type="page"/>
      </w:r>
    </w:p>
    <w:p>
      <w:pPr>
        <w:pStyle w:val="Heading1"/>
      </w:pPr>
      <w:r>
        <w:t>4 Текстовые представления и история</w:t>
      </w:r>
    </w:p>
    <w:p>
      <w:pPr>
        <w:pStyle w:val="Heading2"/>
      </w:pPr>
      <w:r>
        <w:t>4 1 TF IDF и SVD</w:t>
      </w:r>
    </w:p>
    <w:p>
      <w:r>
        <w:t>Для лексического представления я использовал TF-IDF с max_features = 5000, min_df = 2 и ngram_range = (1, 2). Словарь включает слова и биграммы; словарь и IDF обучаются только на размеченных train-текстах. Проверены исходные координаты и сжатие TruncatedSVD до 128 компонент с последующей L2-нормировкой.</w:t>
      </w:r>
    </w:p>
    <w:p>
      <w:r>
        <w:t>SVD уменьшает размерность и объединяет связанные направления текста, но часть информации теряется. Отдельный опыт только с SVD позволил проверить, достаточно ли текста без признаков автора и истории.</w:t>
      </w:r>
    </w:p>
    <w:p>
      <w:pPr>
        <w:pStyle w:val="Heading2"/>
      </w:pPr>
      <w:r>
        <w:t>4 2 Семантический вектор E5</w:t>
      </w:r>
    </w:p>
    <w:p>
      <w:r>
        <w:t>Использована предобученная intfloat/multilingual-e5-small: 384 координаты, ограничение 512 токенов, префикс «query: » и нормировка вектора. Модель не дообучается на лабораторном датасете; зафиксирована её ревизия. Пустой текст получает нулевой вектор, готовые эмбеддинги кешируются.</w:t>
      </w:r>
    </w:p>
    <w:p>
      <w:r>
        <w:t>Выбор ограничения подтверждается анализом токенизации: среди 81 908 непустых размеченных постов длиннее 512 токенов только 2 267, то есть 2,77%. Полностью помещаются 97,23%; обрезается около 2,29% всех входных токенов. Поэтому ограничение подходит большинству публикаций, хотя длинные посты представлены не полностью.</w:t>
      </w:r>
    </w:p>
    <w:p>
      <w:pPr>
        <w:pStyle w:val="Heading2"/>
      </w:pPr>
      <w:r>
        <w:t>4 3 Сходство с предыдущими постами</w:t>
      </w:r>
    </w:p>
    <w:p>
      <w:r>
        <w:t>Для TF-IDF и E5 построено по три скалярных признака, всего шесть:</w:t>
      </w:r>
    </w:p>
    <w:p>
      <w:pPr>
        <w:pStyle w:val="ListBullet"/>
      </w:pPr>
      <w:r>
        <w:t>similarity_all — косинус между текущим вектором и средним вектором всей предшествующей истории автора.</w:t>
      </w:r>
    </w:p>
    <w:p>
      <w:pPr>
        <w:pStyle w:val="ListBullet"/>
      </w:pPr>
      <w:r>
        <w:t>similarity_last_5 — косинус к среднему вектору пяти последних более ранних постов. Это сходство со средним вектором, а не среднее отдельных косинусов.</w:t>
      </w:r>
    </w:p>
    <w:p>
      <w:pPr>
        <w:pStyle w:val="ListBullet"/>
      </w:pPr>
      <w:r>
        <w:t>last_nearest_resid — сумма cos(current, previous) · resid(previous) для пяти самых похожих постов среди последних 20. Посты без конечного resid исключаются. Сумма не делится на сумму весов; отрицательные косинусы сохраняются.</w:t>
      </w:r>
    </w:p>
    <w:p>
      <w:r>
        <w:t>Так признаки описывают и новизну текста для автора, и результат похожих прошлых публикаций. История ограничена тем же автором и строго более ранним временем; текущий и будущие посты не участвуют.</w:t>
      </w:r>
    </w:p>
    <w:p>
      <w:pPr>
        <w:pStyle w:val="Heading2"/>
      </w:pPr>
      <w:r>
        <w:t>4 4 BM25 по классам соседей</w:t>
      </w:r>
    </w:p>
    <w:p>
      <w:r>
        <w:t>Из последних 20 более ранних постов с известным resid выбираются до 12 соседей с положительным BM25. Общий top-12 затем делится на below, typical и above. Для каждого класса считаются число соседей, сумма BM25 и сумма BM25 · resid — всего девять признаков.</w:t>
      </w:r>
    </w:p>
    <w:p>
      <w:r>
        <w:t>Параметры BM25: k1 = 1,5 и b = 0,75. Первый регулирует насыщение частоты слова, второй — поправку на длину документа. Словарь, частоты документов и средняя длина берутся из train; классы соседей определяются по порогам train. Признак norm_sum по реализации является обычной суммой без нормировки.</w:t>
      </w:r>
    </w:p>
    <w:p>
      <w:r>
        <w:t>Разделение по классам сохраняет структуру истории: остатки [0, 0, 0, 0, 0] и [−1, −1, −1, 1,5, 1,5] имеют одинаковое среднее, но описывают разные исходы. Идея стандартного отклонения resid соседей упомянута в заметках, однако отдельного такого признака в текущем коде нет.</w:t>
      </w:r>
    </w:p>
    <w:p>
      <w:r>
        <w:br w:type="page"/>
      </w:r>
    </w:p>
    <w:p>
      <w:pPr>
        <w:pStyle w:val="Heading1"/>
      </w:pPr>
      <w:r>
        <w:t>5 Результаты основной серии экспериментов</w:t>
      </w:r>
    </w:p>
    <w:p>
      <w:r>
        <w:t>Основная серия сохранена в hist_gradient_boosting_whole_1.csv. В ней один классификатор сравнивается на одном test из 17 623 постов. B обозначает BASELINE; «сравнения» — шесть косинусных и девять BM25-признаков. Значения округлены до четырёх знаков.</w:t>
      </w:r>
    </w:p>
    <w:tbl>
      <w:tblPr>
        <w:tblW w:type="auto" w:w="0"/>
        <w:jc w:val="center"/>
        <w:tblLayout w:type="fixed"/>
        <w:tblLook w:firstColumn="1" w:firstRow="1" w:lastColumn="0" w:lastRow="0" w:noHBand="0" w:noVBand="1" w:val="04A0"/>
      </w:tblPr>
      <w:tblGrid>
        <w:gridCol w:w="4706"/>
        <w:gridCol w:w="1644"/>
        <w:gridCol w:w="1644"/>
        <w:gridCol w:w="1644"/>
      </w:tblGrid>
      <w:tr>
        <w:trPr>
          <w:cantSplit/>
          <w:tblHeader/>
        </w:trPr>
        <w:tc>
          <w:tcPr>
            <w:tcW w:type="dxa" w:w="4706"/>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sz w:val="20"/>
              </w:rPr>
              <w:t>Набор признаков</w:t>
            </w:r>
          </w:p>
        </w:tc>
        <w:tc>
          <w:tcPr>
            <w:tcW w:type="dxa" w:w="1644"/>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macro-F1</w:t>
            </w:r>
          </w:p>
        </w:tc>
        <w:tc>
          <w:tcPr>
            <w:tcW w:type="dxa" w:w="1644"/>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QWK</w:t>
            </w:r>
          </w:p>
        </w:tc>
        <w:tc>
          <w:tcPr>
            <w:tcW w:type="dxa" w:w="1644"/>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Accuracy</w:t>
            </w:r>
          </w:p>
        </w:tc>
      </w:tr>
      <w:tr>
        <w:trPr>
          <w:cantSplit/>
        </w:trPr>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0,5455</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0,4674</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0,5509</w:t>
            </w:r>
          </w:p>
        </w:tc>
      </w:tr>
      <w:tr>
        <w:trPr>
          <w:cantSplit/>
        </w:trPr>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 + среднее и дисперсия</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0,5462</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0,4724</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0,5496</w:t>
            </w:r>
          </w:p>
        </w:tc>
      </w:tr>
      <w:tr>
        <w:trPr>
          <w:cantSplit/>
        </w:trPr>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 + оформление</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0,5589</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0,4869</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0,5645</w:t>
            </w:r>
          </w:p>
        </w:tc>
      </w:tr>
      <w:tr>
        <w:trPr>
          <w:cantSplit/>
        </w:trPr>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 + BM25</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0,5636</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0,4969</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0,5678</w:t>
            </w:r>
          </w:p>
        </w:tc>
      </w:tr>
      <w:tr>
        <w:trPr>
          <w:cantSplit/>
        </w:trPr>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 + сравнения TF-IDF</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0,5639</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0,4979</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0,5685</w:t>
            </w:r>
          </w:p>
        </w:tc>
      </w:tr>
      <w:tr>
        <w:trPr>
          <w:cantSplit/>
        </w:trPr>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 + сравнения E5</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0,5607</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0,4960</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0,5635</w:t>
            </w:r>
          </w:p>
        </w:tc>
      </w:tr>
      <w:tr>
        <w:trPr>
          <w:cantSplit/>
        </w:trPr>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 + сравнения TF-IDF и E5</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0,5625</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0,5002</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0,5653</w:t>
            </w:r>
          </w:p>
        </w:tc>
      </w:tr>
      <w:tr>
        <w:trPr>
          <w:cantSplit/>
        </w:trPr>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 + SVD + вектор E5</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0,5832</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0,5141</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0,5935</w:t>
            </w:r>
          </w:p>
        </w:tc>
      </w:tr>
      <w:tr>
        <w:trPr>
          <w:cantSplit/>
        </w:trPr>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 + вектор E5 + сравнения</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0,5962</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0,5353</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0,6047</w:t>
            </w:r>
          </w:p>
        </w:tc>
      </w:tr>
      <w:tr>
        <w:trPr>
          <w:cantSplit/>
        </w:trPr>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Предыдущий + среднее и дисперсия</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0,5997</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0,5399</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0,6094</w:t>
            </w:r>
          </w:p>
        </w:tc>
      </w:tr>
      <w:tr>
        <w:trPr>
          <w:cantSplit/>
        </w:trPr>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Предыдущий + оформление</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0,6013</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0,5445</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0,6090</w:t>
            </w:r>
          </w:p>
        </w:tc>
      </w:tr>
    </w:tbl>
    <w:p>
      <w:pPr>
        <w:spacing w:after="0"/>
      </w:pPr>
    </w:p>
    <w:p>
      <w:r>
        <w:rPr>
          <w:sz w:val="18"/>
        </w:rPr>
        <w:t>text_bm25 и comparison_bm25 задают один и тот же набор и дают одинаковые результаты, поэтому приведены одной строкой. Лучший вариант называется success_formatting в CSV и text_comparison_estimates_formatting в SOLUTIONS.md.</w:t>
      </w:r>
    </w:p>
    <w:p>
      <w:pPr>
        <w:pStyle w:val="Heading2"/>
      </w:pPr>
      <w:r>
        <w:t>5 1 Что дали отдельные группы</w:t>
      </w:r>
    </w:p>
    <w:p>
      <w:pPr>
        <w:pStyle w:val="ListBullet"/>
      </w:pPr>
      <w:r>
        <w:t>Среднее и дисперсия поверх B: +0,0007 macro-F1. Самостоятельная прибавка мала; медиана и IQR уже передают близкую информацию.</w:t>
      </w:r>
    </w:p>
    <w:p>
      <w:pPr>
        <w:pStyle w:val="ListBullet"/>
      </w:pPr>
      <w:r>
        <w:t>Оформление поверх B: +0,0134. Подача текста даёт полезный сигнал даже без сложных текстовых представлений.</w:t>
      </w:r>
    </w:p>
    <w:p>
      <w:pPr>
        <w:pStyle w:val="ListBullet"/>
      </w:pPr>
      <w:r>
        <w:t>BM25 поверх B: +0,0181; сравнения TF-IDF: +0,0184; сравнения E5: +0,0152. Успешность похожих прошлых публикаций помогает предсказать результат новой.</w:t>
      </w:r>
    </w:p>
    <w:p>
      <w:pPr>
        <w:pStyle w:val="ListBullet"/>
      </w:pPr>
      <w:r>
        <w:t>TF-IDF и E5 в виде шести сравнений вместе не превзошли TF-IDF отдельно: 0,5625 против 0,5639. Само увеличение числа признаков не гарантирует улучшения.</w:t>
      </w:r>
    </w:p>
    <w:p>
      <w:pPr>
        <w:pStyle w:val="Heading2"/>
      </w:pPr>
      <w:r>
        <w:t>5 2 К какому набору я пришёл</w:t>
      </w:r>
    </w:p>
    <w:p>
      <w:r>
        <w:t>Лучший сохранённый набор содержит B + 384 координаты E5 + 15 сравнений + 2 статистики истории + 15 признаков оформления. Это 432 числовые колонки и content_type до one-hot кодирования. Исходные 5 000 координат TF-IDF и 128 координат SVD в него не входят: TF-IDF используется для сравнений.</w:t>
      </w:r>
    </w:p>
    <w:p>
      <w:r>
        <w:t>По сравнению с B прирост macro-F1 составляет 0,0558, или 5,58 процентного пункта шкалы 0–100. QWK растёт на 0,0771. Добавление оформления к варианту 0,5997 улучшает macro-F1 до 0,6013 и QWK до 0,5445, хотя accuracy слегка снижается с 0,6094 до 0,6090.</w:t>
      </w:r>
    </w:p>
    <w:p>
      <w:r>
        <w:br w:type="page"/>
      </w:r>
    </w:p>
    <w:p>
      <w:pPr>
        <w:pStyle w:val="Heading1"/>
      </w:pPr>
      <w:r>
        <w:t>6 Дополнительные сравнения и проверки</w:t>
      </w:r>
    </w:p>
    <w:p>
      <w:pPr>
        <w:pStyle w:val="Heading2"/>
      </w:pPr>
      <w:r>
        <w:t>6 1 Выбор классификатора</w:t>
      </w:r>
    </w:p>
    <w:p>
      <w:r>
        <w:t>Сохранённые предсказания позволяют сравнить бустинг и логистическую регрессию на ранней серии текстовых экспериментов. Здесь базовый результат бустинга — 0,5403; его нельзя смешивать с базовым результатом 0,5455 из основной серии при расчёте прибавок.</w:t>
      </w:r>
    </w:p>
    <w:tbl>
      <w:tblPr>
        <w:tblW w:type="auto" w:w="0"/>
        <w:jc w:val="center"/>
        <w:tblLayout w:type="fixed"/>
        <w:tblLook w:firstColumn="1" w:firstRow="1" w:lastColumn="0" w:lastRow="0" w:noHBand="0" w:noVBand="1" w:val="04A0"/>
      </w:tblPr>
      <w:tblGrid>
        <w:gridCol w:w="5102"/>
        <w:gridCol w:w="2268"/>
        <w:gridCol w:w="2268"/>
      </w:tblGrid>
      <w:tr>
        <w:trPr>
          <w:cantSplit/>
          <w:tblHeader/>
        </w:trPr>
        <w:tc>
          <w:tcPr>
            <w:tcW w:type="dxa" w:w="5102"/>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sz w:val="20"/>
              </w:rPr>
              <w:t>Набор</w:t>
            </w:r>
          </w:p>
        </w:tc>
        <w:tc>
          <w:tcPr>
            <w:tcW w:type="dxa" w:w="2268"/>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Логистическая</w:t>
              <w:br/>
              <w:t>регрессия</w:t>
            </w:r>
          </w:p>
        </w:tc>
        <w:tc>
          <w:tcPr>
            <w:tcW w:type="dxa" w:w="2268"/>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Бустинг</w:t>
            </w:r>
          </w:p>
        </w:tc>
      </w:tr>
      <w:tr>
        <w:trPr>
          <w:cantSplit/>
        </w:trPr>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0,4909</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0,5403</w:t>
            </w:r>
          </w:p>
        </w:tc>
      </w:tr>
      <w:tr>
        <w:trPr>
          <w:cantSplit/>
        </w:trPr>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 + среднее и дисперсия</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0,5066</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0,5457</w:t>
            </w:r>
          </w:p>
        </w:tc>
      </w:tr>
      <w:tr>
        <w:trPr>
          <w:cantSplit/>
        </w:trPr>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 + TF-IDF</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0,5345</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0,5674</w:t>
            </w:r>
          </w:p>
        </w:tc>
      </w:tr>
      <w:tr>
        <w:trPr>
          <w:cantSplit/>
        </w:trPr>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 + SVD</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0,5340</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0,5630</w:t>
            </w:r>
          </w:p>
        </w:tc>
      </w:tr>
      <w:tr>
        <w:trPr>
          <w:cantSplit/>
        </w:trPr>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Только SVD</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0,3984</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0,4119</w:t>
            </w:r>
          </w:p>
        </w:tc>
      </w:tr>
      <w:tr>
        <w:trPr>
          <w:cantSplit/>
        </w:trPr>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 + вектор E5</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0,5423</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0,5782</w:t>
            </w:r>
          </w:p>
        </w:tc>
      </w:tr>
    </w:tbl>
    <w:p>
      <w:pPr>
        <w:spacing w:after="0"/>
      </w:pPr>
    </w:p>
    <w:p>
      <w:r>
        <w:t>В таблице показана macro-F1. Во всех сохранённых парных сравнениях бустинг лучше. Это обосновывает выбор нелинейной модели для дальнейших комбинаций. Отдельного результата логистической регрессии на полном лучшем наборе нет, поэтому это не доказательство её проигрыша на любой конфигурации.</w:t>
      </w:r>
    </w:p>
    <w:p>
      <w:pPr>
        <w:pStyle w:val="Heading2"/>
      </w:pPr>
      <w:r>
        <w:t>6 2 Окно поиска похожих постов</w:t>
      </w:r>
    </w:p>
    <w:tbl>
      <w:tblPr>
        <w:tblW w:type="auto" w:w="0"/>
        <w:jc w:val="center"/>
        <w:tblLayout w:type="fixed"/>
        <w:tblLook w:firstColumn="1" w:firstRow="1" w:lastColumn="0" w:lastRow="0" w:noHBand="0" w:noVBand="1" w:val="04A0"/>
      </w:tblPr>
      <w:tblGrid>
        <w:gridCol w:w="5102"/>
        <w:gridCol w:w="2268"/>
        <w:gridCol w:w="2268"/>
      </w:tblGrid>
      <w:tr>
        <w:trPr>
          <w:cantSplit/>
          <w:tblHeader/>
        </w:trPr>
        <w:tc>
          <w:tcPr>
            <w:tcW w:type="dxa" w:w="5102"/>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sz w:val="20"/>
              </w:rPr>
              <w:t>Сравнения</w:t>
            </w:r>
          </w:p>
        </w:tc>
        <w:tc>
          <w:tcPr>
            <w:tcW w:type="dxa" w:w="2268"/>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Окно 20</w:t>
              <w:br/>
              <w:t>соседей 5</w:t>
            </w:r>
          </w:p>
        </w:tc>
        <w:tc>
          <w:tcPr>
            <w:tcW w:type="dxa" w:w="2268"/>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Окно 100</w:t>
              <w:br/>
              <w:t>соседей 100</w:t>
            </w:r>
          </w:p>
        </w:tc>
      </w:tr>
      <w:tr>
        <w:trPr>
          <w:cantSplit/>
        </w:trPr>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TF-IDF</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0,5581</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0,5546</w:t>
            </w:r>
          </w:p>
        </w:tc>
      </w:tr>
      <w:tr>
        <w:trPr>
          <w:cantSplit/>
        </w:trPr>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E5</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0,5622</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0,5529</w:t>
            </w:r>
          </w:p>
        </w:tc>
      </w:tr>
      <w:tr>
        <w:trPr>
          <w:cantSplit/>
        </w:trPr>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TF-IDF + E5</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0,5651</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0,5593</w:t>
            </w:r>
          </w:p>
        </w:tc>
      </w:tr>
      <w:tr>
        <w:trPr>
          <w:cantSplit/>
        </w:trPr>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text_comparison той серии</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0,5928</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0,5885</w:t>
            </w:r>
          </w:p>
        </w:tc>
      </w:tr>
    </w:tbl>
    <w:p>
      <w:pPr>
        <w:spacing w:after="0"/>
      </w:pPr>
    </w:p>
    <w:p>
      <w:r>
        <w:t>Архивные серии 20/5 и 100/100 показывают ухудшение при расширении истории. Разумное объяснение — старые или менее похожие посты размывают локальный сигнал, особенно в ненормированной сумме resid. Это интерпретация наблюдений; одновременно менялись оба параметра, поэтому их отдельный эффект не установлен.</w:t>
      </w:r>
    </w:p>
    <w:p>
      <w:pPr>
        <w:pStyle w:val="Heading2"/>
      </w:pPr>
      <w:r>
        <w:t>6 3 Удаление текстового вектора и порядок колонок</w:t>
      </w:r>
    </w:p>
    <w:p>
      <w:pPr>
        <w:pStyle w:val="ListBullet"/>
      </w:pPr>
      <w:r>
        <w:t>except_text сохраняет B, все 15 сравнений, оформление и статистики истории, но исключает 384 координаты E5. Macro-F1 составляет 0,5773 вместо 0,6013 у лучшего полного набора. Прямой семантический вектор содержит информацию, которую скалярные сравнения полностью не заменяют.</w:t>
      </w:r>
    </w:p>
    <w:p>
      <w:pPr>
        <w:pStyle w:val="ListBullet"/>
      </w:pPr>
      <w:r>
        <w:t>except_text_another_order содержит те же признаки в другом порядке. Не только округлённые метрики, но и все 17 623 сохранённых предсказания совпадают с except_text.</w:t>
      </w:r>
    </w:p>
    <w:p>
      <w:r>
        <w:t>Текущий CONFIGURATIONS включает именно два последних опыта. Лучший полный вариант сохранён в коде как SUCCESS + FORMATTING_NUM, но его строка запуска закомментирована. Поэтому текущий стандартный запуск не воспроизводит всю итоговую таблицу автоматически.</w:t>
      </w:r>
    </w:p>
    <w:p>
      <w:r>
        <w:br w:type="page"/>
      </w:r>
    </w:p>
    <w:p>
      <w:pPr>
        <w:pStyle w:val="Heading1"/>
      </w:pPr>
      <w:r>
        <w:t>7 Анализ признаков и ошибок модели</w:t>
      </w:r>
    </w:p>
    <w:p>
      <w:pPr>
        <w:pStyle w:val="Heading2"/>
      </w:pPr>
      <w:r>
        <w:t>7 1 Наблюдаемые различия между классами</w:t>
      </w:r>
    </w:p>
    <w:p>
      <w:r>
        <w:t>Для содержательного анализа дополнительно рассчитаны средние признаки по 71 395 train-постам. Эти статистики описывают ассоциации; они не являются коэффициентами модели или доказательством причинного влияния оформления.</w:t>
      </w:r>
    </w:p>
    <w:tbl>
      <w:tblPr>
        <w:tblW w:type="auto" w:w="0"/>
        <w:jc w:val="center"/>
        <w:tblLayout w:type="fixed"/>
        <w:tblLook w:firstColumn="1" w:firstRow="1" w:lastColumn="0" w:lastRow="0" w:noHBand="0" w:noVBand="1" w:val="04A0"/>
      </w:tblPr>
      <w:tblGrid>
        <w:gridCol w:w="4876"/>
        <w:gridCol w:w="1587"/>
        <w:gridCol w:w="1587"/>
        <w:gridCol w:w="1587"/>
      </w:tblGrid>
      <w:tr>
        <w:trPr>
          <w:cantSplit/>
          <w:tblHeader/>
        </w:trPr>
        <w:tc>
          <w:tcPr>
            <w:tcW w:type="dxa" w:w="4876"/>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sz w:val="20"/>
              </w:rPr>
              <w:t>Признак</w:t>
            </w:r>
          </w:p>
        </w:tc>
        <w:tc>
          <w:tcPr>
            <w:tcW w:type="dxa" w:w="1587"/>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below</w:t>
            </w:r>
          </w:p>
        </w:tc>
        <w:tc>
          <w:tcPr>
            <w:tcW w:type="dxa" w:w="1587"/>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typical</w:t>
            </w:r>
          </w:p>
        </w:tc>
        <w:tc>
          <w:tcPr>
            <w:tcW w:type="dxa" w:w="1587"/>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above</w:t>
            </w:r>
          </w:p>
        </w:tc>
      </w:tr>
      <w:tr>
        <w:trPr>
          <w:cantSplit/>
        </w:trPr>
        <w:tc>
          <w:tcPr>
            <w:tcW w:type="dxa" w:w="48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Длина текста в символах</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346,84</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481,50</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526,00</w:t>
            </w:r>
          </w:p>
        </w:tc>
      </w:tr>
      <w:tr>
        <w:trPr>
          <w:cantSplit/>
        </w:trPr>
        <w:tc>
          <w:tcPr>
            <w:tcW w:type="dxa" w:w="48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Пустой текст в процентах</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11,07</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8,50</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3,54</w:t>
            </w:r>
          </w:p>
        </w:tc>
      </w:tr>
      <w:tr>
        <w:trPr>
          <w:cantSplit/>
        </w:trPr>
        <w:tc>
          <w:tcPr>
            <w:tcW w:type="dxa" w:w="48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Число эмодзи</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0,68</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0,88</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0,91</w:t>
            </w:r>
          </w:p>
        </w:tc>
      </w:tr>
      <w:tr>
        <w:trPr>
          <w:cantSplit/>
        </w:trPr>
        <w:tc>
          <w:tcPr>
            <w:tcW w:type="dxa" w:w="48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Число восклицательных знаков</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0,45</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0,60</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0,87</w:t>
            </w:r>
          </w:p>
        </w:tc>
      </w:tr>
      <w:tr>
        <w:trPr>
          <w:cantSplit/>
        </w:trPr>
        <w:tc>
          <w:tcPr>
            <w:tcW w:type="dxa" w:w="48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Число вопросительных знаков</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0,30</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0,30</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0,19</w:t>
            </w:r>
          </w:p>
        </w:tc>
      </w:tr>
      <w:tr>
        <w:trPr>
          <w:cantSplit/>
        </w:trPr>
        <w:tc>
          <w:tcPr>
            <w:tcW w:type="dxa" w:w="48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Число абзацев</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2,68</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3,37</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3,31</w:t>
            </w:r>
          </w:p>
        </w:tc>
      </w:tr>
      <w:tr>
        <w:trPr>
          <w:cantSplit/>
        </w:trPr>
        <w:tc>
          <w:tcPr>
            <w:tcW w:type="dxa" w:w="48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Эмодзи минус обычное число</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−0,16</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0,12</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0,41</w:t>
            </w:r>
          </w:p>
        </w:tc>
      </w:tr>
      <w:tr>
        <w:trPr>
          <w:cantSplit/>
        </w:trPr>
        <w:tc>
          <w:tcPr>
            <w:tcW w:type="dxa" w:w="48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Абзацы минус обычное число</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−0,48</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0,42</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1,33</w:t>
            </w:r>
          </w:p>
        </w:tc>
      </w:tr>
    </w:tbl>
    <w:p>
      <w:pPr>
        <w:spacing w:after="0"/>
      </w:pPr>
    </w:p>
    <w:p>
      <w:pPr>
        <w:pStyle w:val="ListBullet"/>
      </w:pPr>
      <w:r>
        <w:t>У above в среднем длиннее текст, реже отсутствует текст и больше восклицательных знаков. Однако больше вопросов не означает лучший результат: у above их среднее число ниже.</w:t>
      </w:r>
    </w:p>
    <w:p>
      <w:pPr>
        <w:pStyle w:val="ListBullet"/>
      </w:pPr>
      <w:r>
        <w:t>Абсолютное число абзацев у typical чуть выше, чем у above. При этом отклонение от собственной истории автора заметно больше у above: +1,33 против +0,42. Это объясняет смысл персональных сравнений, которые дополняют абсолютные счётчики.</w:t>
      </w:r>
    </w:p>
    <w:p>
      <w:pPr>
        <w:pStyle w:val="ListBullet"/>
      </w:pPr>
      <w:r>
        <w:t>Пустой текст не равнозначен отсутствию содержимого: пост может нести изображение или видео. Поэтому различия могут зависеть от формата, автора и темы, а не только от анализируемого текста.</w:t>
      </w:r>
    </w:p>
    <w:p>
      <w:pPr>
        <w:pStyle w:val="Heading2"/>
      </w:pPr>
      <w:r>
        <w:t>7 2 Где ошибается лучший вариант</w:t>
      </w:r>
    </w:p>
    <w:tbl>
      <w:tblPr>
        <w:tblW w:type="auto" w:w="0"/>
        <w:jc w:val="center"/>
        <w:tblLayout w:type="fixed"/>
        <w:tblLook w:firstColumn="1" w:firstRow="1" w:lastColumn="0" w:lastRow="0" w:noHBand="0" w:noVBand="1" w:val="04A0"/>
      </w:tblPr>
      <w:tblGrid>
        <w:gridCol w:w="3005"/>
        <w:gridCol w:w="2211"/>
        <w:gridCol w:w="2211"/>
        <w:gridCol w:w="2211"/>
      </w:tblGrid>
      <w:tr>
        <w:trPr>
          <w:cantSplit/>
          <w:tblHeader/>
        </w:trPr>
        <w:tc>
          <w:tcPr>
            <w:tcW w:type="dxa" w:w="3005"/>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sz w:val="20"/>
              </w:rPr>
              <w:t>Истинный класс</w:t>
            </w:r>
          </w:p>
        </w:tc>
        <w:tc>
          <w:tcPr>
            <w:tcW w:type="dxa" w:w="2211"/>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Прогноз below</w:t>
            </w:r>
          </w:p>
        </w:tc>
        <w:tc>
          <w:tcPr>
            <w:tcW w:type="dxa" w:w="2211"/>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Прогноз typical</w:t>
            </w:r>
          </w:p>
        </w:tc>
        <w:tc>
          <w:tcPr>
            <w:tcW w:type="dxa" w:w="2211"/>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Прогноз above</w:t>
            </w:r>
          </w:p>
        </w:tc>
      </w:tr>
      <w:tr>
        <w:trPr>
          <w:cantSplit/>
        </w:trPr>
        <w:tc>
          <w:tcPr>
            <w:tcW w:type="dxa" w:w="300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below</w:t>
            </w:r>
          </w:p>
        </w:tc>
        <w:tc>
          <w:tcPr>
            <w:tcW w:type="dxa" w:w="221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2 402</w:t>
            </w:r>
          </w:p>
        </w:tc>
        <w:tc>
          <w:tcPr>
            <w:tcW w:type="dxa" w:w="221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1 024</w:t>
            </w:r>
          </w:p>
        </w:tc>
        <w:tc>
          <w:tcPr>
            <w:tcW w:type="dxa" w:w="221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115</w:t>
            </w:r>
          </w:p>
        </w:tc>
      </w:tr>
      <w:tr>
        <w:trPr>
          <w:cantSplit/>
        </w:trPr>
        <w:tc>
          <w:tcPr>
            <w:tcW w:type="dxa" w:w="300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typical</w:t>
            </w:r>
          </w:p>
        </w:tc>
        <w:tc>
          <w:tcPr>
            <w:tcW w:type="dxa" w:w="221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2 923</w:t>
            </w:r>
          </w:p>
        </w:tc>
        <w:tc>
          <w:tcPr>
            <w:tcW w:type="dxa" w:w="221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5 728</w:t>
            </w:r>
          </w:p>
        </w:tc>
        <w:tc>
          <w:tcPr>
            <w:tcW w:type="dxa" w:w="221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1 840</w:t>
            </w:r>
          </w:p>
        </w:tc>
      </w:tr>
      <w:tr>
        <w:trPr>
          <w:cantSplit/>
        </w:trPr>
        <w:tc>
          <w:tcPr>
            <w:tcW w:type="dxa" w:w="300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above</w:t>
            </w:r>
          </w:p>
        </w:tc>
        <w:tc>
          <w:tcPr>
            <w:tcW w:type="dxa" w:w="221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203</w:t>
            </w:r>
          </w:p>
        </w:tc>
        <w:tc>
          <w:tcPr>
            <w:tcW w:type="dxa" w:w="221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786</w:t>
            </w:r>
          </w:p>
        </w:tc>
        <w:tc>
          <w:tcPr>
            <w:tcW w:type="dxa" w:w="221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2 602</w:t>
            </w:r>
          </w:p>
        </w:tc>
      </w:tr>
    </w:tbl>
    <w:p>
      <w:pPr>
        <w:spacing w:after="0"/>
      </w:pPr>
    </w:p>
    <w:p>
      <w:r>
        <w:t>Матрица ошибок пересчитана из success_formatting. Строки — истинный класс, столбцы — предсказание. F1 по классам: below 0,5297; typical 0,6354; above 0,6387.</w:t>
      </w:r>
    </w:p>
    <w:p>
      <w:pPr>
        <w:pStyle w:val="ListBullet"/>
      </w:pPr>
      <w:r>
        <w:t>Самый слабый класс — below: полнота 67,83%, но точность только 43,45%. Модель часто принимает типичные посты за неуспешные: таких ошибок 2 923.</w:t>
      </w:r>
    </w:p>
    <w:p>
      <w:pPr>
        <w:pStyle w:val="ListBullet"/>
      </w:pPr>
      <w:r>
        <w:t>Для above полнота равна 72,46%, точность — 57,10%. Для typical точность 75,99%, полнота — 54,60%. Это согласуется с усиленным вниманием к крайним классам при balanced-весах.</w:t>
      </w:r>
    </w:p>
    <w:p>
      <w:pPr>
        <w:pStyle w:val="ListBullet"/>
      </w:pPr>
      <w:r>
        <w:t>Путаница напрямую между below и above встречается в 318 случаях, или 1,80% test. Основная масса ошибок приходится на соседние классы, что дополняет интерпретацию QWK.</w:t>
      </w:r>
    </w:p>
    <w:p>
      <w:r>
        <w:br w:type="page"/>
      </w:r>
    </w:p>
    <w:p>
      <w:pPr>
        <w:pStyle w:val="Heading1"/>
      </w:pPr>
      <w:r>
        <w:t>8 Надёжность результатов и выводы</w:t>
      </w:r>
    </w:p>
    <w:p>
      <w:pPr>
        <w:pStyle w:val="Heading2"/>
      </w:pPr>
      <w:r>
        <w:t>8 1 Устойчивость наблюдаемых прибавок</w:t>
      </w:r>
    </w:p>
    <w:p>
      <w:r>
        <w:t>При подготовке отчёта выполнен парный bootstrap по тестовым авторам: 2 000 повторов, seed 42. В каждом повторе с возвращением выбирались 824 автора со всеми их постами; для сравниваемых моделей использовался один и тот же набор. Это учитывает зависимость постов внутри автора.</w:t>
      </w:r>
    </w:p>
    <w:tbl>
      <w:tblPr>
        <w:tblW w:type="auto" w:w="0"/>
        <w:jc w:val="center"/>
        <w:tblLayout w:type="fixed"/>
        <w:tblLook w:firstColumn="1" w:firstRow="1" w:lastColumn="0" w:lastRow="0" w:noHBand="0" w:noVBand="1" w:val="04A0"/>
      </w:tblPr>
      <w:tblGrid>
        <w:gridCol w:w="5102"/>
        <w:gridCol w:w="1587"/>
        <w:gridCol w:w="2948"/>
      </w:tblGrid>
      <w:tr>
        <w:trPr>
          <w:cantSplit/>
          <w:tblHeader/>
        </w:trPr>
        <w:tc>
          <w:tcPr>
            <w:tcW w:type="dxa" w:w="5102"/>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sz w:val="20"/>
              </w:rPr>
              <w:t>Разность macro-F1</w:t>
            </w:r>
          </w:p>
        </w:tc>
        <w:tc>
          <w:tcPr>
            <w:tcW w:type="dxa" w:w="1587"/>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Оценка</w:t>
            </w:r>
          </w:p>
        </w:tc>
        <w:tc>
          <w:tcPr>
            <w:tcW w:type="dxa" w:w="2948"/>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95% интервал</w:t>
            </w:r>
          </w:p>
        </w:tc>
      </w:tr>
      <w:tr>
        <w:trPr>
          <w:cantSplit/>
        </w:trPr>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Лучший набор − B</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+0,0558</w:t>
            </w:r>
          </w:p>
        </w:tc>
        <w:tc>
          <w:tcPr>
            <w:tcW w:type="dxa" w:w="29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[0,0474; 0,0641]</w:t>
            </w:r>
          </w:p>
        </w:tc>
      </w:tr>
      <w:tr>
        <w:trPr>
          <w:cantSplit/>
        </w:trPr>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Лучший набор − except_text</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+0,0240</w:t>
            </w:r>
          </w:p>
        </w:tc>
        <w:tc>
          <w:tcPr>
            <w:tcW w:type="dxa" w:w="29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[0,0180; 0,0297]</w:t>
            </w:r>
          </w:p>
        </w:tc>
      </w:tr>
      <w:tr>
        <w:trPr>
          <w:cantSplit/>
        </w:trPr>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Лучший набор − без оформления</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+0,0016</w:t>
            </w:r>
          </w:p>
        </w:tc>
        <w:tc>
          <w:tcPr>
            <w:tcW w:type="dxa" w:w="29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[−0,0038; 0,0067]</w:t>
            </w:r>
          </w:p>
        </w:tc>
      </w:tr>
    </w:tbl>
    <w:p>
      <w:pPr>
        <w:spacing w:after="0"/>
      </w:pPr>
    </w:p>
    <w:p>
      <w:r>
        <w:t>Выигрыш полного набора над базой и вариантом без E5 устойчив в этом анализе. Небольшая дополнительная прибавка оформления к сильному набору имеет интервал, включающий ноль. Её корректно считать наблюдаемым улучшением на данном test, а не доказанным преимуществом. Bootstrap фиксированных предсказаний не учитывает переобучение моделей и выбор лучшего варианта среди многих опытов.</w:t>
      </w:r>
    </w:p>
    <w:p>
      <w:pPr>
        <w:pStyle w:val="Heading2"/>
      </w:pPr>
      <w:r>
        <w:t>8 2 Ограничения эксперимента</w:t>
      </w:r>
    </w:p>
    <w:p>
      <w:pPr>
        <w:pStyle w:val="ListBullet"/>
      </w:pPr>
      <w:r>
        <w:t>Один и тот же test использовался для сравнения многих решений. Для окончательного выбора параметров нужна отдельная validation-выборка по авторам внутри train, а затем однократная оценка на нетронутом test.</w:t>
      </w:r>
    </w:p>
    <w:p>
      <w:pPr>
        <w:pStyle w:val="ListBullet"/>
      </w:pPr>
      <w:r>
        <w:t>Исторические признаки тестового автора используют реакции его прошлых постов. Сценарий предполагает доступность такой истории и не является прогнозом для автора без предыдущих публикаций.</w:t>
      </w:r>
    </w:p>
    <w:p>
      <w:pPr>
        <w:pStyle w:val="ListBullet"/>
      </w:pPr>
      <w:r>
        <w:t>Реакции и подписчики выгружены как снимок, а age_days описывает возраст на момент сбора. Эти величины не полностью воспроизводят информацию, доступную в момент публикации; результат относится прежде всего к данному протоколу датасета.</w:t>
      </w:r>
    </w:p>
    <w:p>
      <w:pPr>
        <w:pStyle w:val="ListBullet"/>
      </w:pPr>
      <w:r>
        <w:t>Сравнение групп показывает их совместный вклад, но не устанавливает важность каждого отдельного признака. Перестановочная важность и SHAP здесь не рассчитаны. Из наблюдаемых средних нельзя вывести совет «добавьте эмодзи — получите больше реакций».</w:t>
      </w:r>
    </w:p>
    <w:p>
      <w:pPr>
        <w:pStyle w:val="Heading2"/>
      </w:pPr>
      <w:r>
        <w:t>8 3 Итоговые выводы</w:t>
      </w:r>
    </w:p>
    <w:p>
      <w:pPr>
        <w:pStyle w:val="ListBullet"/>
      </w:pPr>
      <w:r>
        <w:t>Метрики: macro-F1 выбрана из-за дисбаланса классов; поклассовые F1 раскрывают ошибки, QWK учитывает порядок исходов, accuracy остаётся вспомогательной.</w:t>
      </w:r>
    </w:p>
    <w:p>
      <w:pPr>
        <w:pStyle w:val="ListBullet"/>
      </w:pPr>
      <w:r>
        <w:t>Метод нахождения параметров: градиентный бустинг с balanced-весами выбран по сохранённым сравнениям с логистической регрессией. Веса классов заданы обратными частотами train, параметры деревьев обучаются автоматически.</w:t>
      </w:r>
    </w:p>
    <w:p>
      <w:pPr>
        <w:pStyle w:val="ListBullet"/>
      </w:pPr>
      <w:r>
        <w:t>Признаки: лучшая комбинация объединяет семантику E5, историю похожих постов, базовые характеристики, среднее и дисперсию реакций и оформление. Только SVD-текста недостаточно; объединение всех возможных координат не требуется.</w:t>
      </w:r>
    </w:p>
    <w:p>
      <w:pPr>
        <w:pStyle w:val="ListBullet"/>
      </w:pPr>
      <w:r>
        <w:t>Анализ: самый заметный общий результат — рост macro-F1 с 0,5455 до 0,6013. История автора и текст дополняют друг друга; оформление полезно поверх базы, но его прирост поверх сильной модели невелик. Главная оставшаяся ошибка — избыточное отнесение typical к below.</w:t>
      </w:r>
    </w:p>
    <w:p>
      <w:r>
        <w:rPr>
          <w:sz w:val="18"/>
        </w:rPr>
        <w:t>Источники внутри проекта: baseline.py; kairos/features.py, label.py, data.py, metrics.py; docs/ARCHITECTURE-SPINE.md и SOLUTIONS.md; data/labels.csv и README.md; results/metrics/*.csv; results/predictions/*.csv; results/analysis/e5_token_lengths.json. Основные численные выводы сверены с предсказаниями. Архивные серии рассмотрены отдельно; новые расчёты для отчёта включают средние признаков, матрицу ошибок и bootstrap без нового обучения моделей.</w:t>
      </w:r>
    </w:p>
    <w:sectPr w:rsidR="00FC693F" w:rsidRPr="0006063C" w:rsidSect="00034616">
      <w:footerReference w:type="default" r:id="rId9"/>
      <w:pgSz w:w="11906" w:h="16838"/>
      <w:pgMar w:top="1020" w:right="1134" w:bottom="1020" w:left="1134" w:header="72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00" w:line="254"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line="25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4"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4"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4"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 — классификация вовлечённости постов</dc:title>
  <dc:subject>Метрики, обучение, выбор и анализ признаков Kairos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