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sz w:val="32"/>
        </w:rPr>
        <w:t xml:space="preserve">SEAD 670: Sustainable AI Deployment Challenge</w:t>
      </w:r>
    </w:p>
    <w:p>
      <w:pPr>
        <w:pStyle w:val="Subtitle"/>
      </w:pPr>
      <w:r>
        <w:rPr>
          <w:sz w:val="24"/>
        </w:rPr>
        <w:t xml:space="preserve">Course Project Plan</w:t>
      </w:r>
    </w:p>
    <w:p>
      <w:pPr>
        <w:pStyle w:val="Heading1"/>
      </w:pPr>
      <w:r>
        <w:rPr>
          <w:b/>
          <w:sz w:val="28"/>
        </w:rPr>
        <w:t xml:space="preserve">Executive Summary</w:t>
      </w:r>
    </w:p>
    <w:p>
      <w:r>
        <w:t xml:space="preserve">This project positions students as sustainability analysts and deployment designers evaluating an already-built AI text-classification service. The central task is to determine an appropriate deployment configuration that minimizes energy use, carbon emissions, and compute cost while maintaining acceptable classification performance.</w:t>
      </w:r>
    </w:p>
    <w:p>
      <w:r>
        <w:t xml:space="preserve">The instructional emphasis is sustainable engineering decision-making. Students interpret experimental outputs, deployment assumptions, and client constraints rather than developing machine learning models or implementing evaluation code.</w:t>
      </w:r>
    </w:p>
    <w:p>
      <w:pPr>
        <w:pStyle w:val="Heading1"/>
      </w:pPr>
      <w:r>
        <w:rPr>
          <w:b/>
          <w:sz w:val="28"/>
        </w:rPr>
        <w:t xml:space="preserve">Central Problem</w:t>
      </w:r>
    </w:p>
    <w:p>
      <w:r>
        <w:t xml:space="preserve">An organization plans to deploy an AI text-classification service. Student teams evaluate configuration and operating choices to reduce environmental and economic impact while preserving required service quality.</w:t>
      </w:r>
    </w:p>
    <w:p>
      <w:r>
        <w:t xml:space="preserve">The AI system is supplied as a complete, ready-to-use service. Student work consists of controlled experimentation, sustainability analysis, scenario comparison, and deployment recommendation.</w:t>
      </w:r>
    </w:p>
    <w:p>
      <w:pPr>
        <w:pStyle w:val="Heading1"/>
      </w:pPr>
      <w:r>
        <w:rPr>
          <w:b/>
          <w:sz w:val="28"/>
        </w:rPr>
        <w:t xml:space="preserve">Student Role and Scope</w:t>
      </w:r>
    </w:p>
    <w:p>
      <w:pPr>
        <w:pStyle w:val="ListParagraph"/>
        <w:numPr>
          <w:ilvl w:val="0"/>
          <w:numId w:val="1"/>
        </w:numPr>
      </w:pPr>
      <w:r>
        <w:t xml:space="preserve">Students act as sustainability analysts and deployment designers, not machine learning developers.</w:t>
      </w:r>
    </w:p>
    <w:p>
      <w:pPr>
        <w:pStyle w:val="ListParagraph"/>
        <w:numPr>
          <w:ilvl w:val="0"/>
          <w:numId w:val="1"/>
        </w:numPr>
      </w:pPr>
      <w:r>
        <w:t xml:space="preserve">No PyTorch, training loops, package installation, metric implementation, or model architecture work is required.</w:t>
      </w:r>
    </w:p>
    <w:p>
      <w:pPr>
        <w:pStyle w:val="ListParagraph"/>
        <w:numPr>
          <w:ilvl w:val="0"/>
          <w:numId w:val="1"/>
        </w:numPr>
      </w:pPr>
      <w:r>
        <w:t xml:space="preserve">Student decisions focus on configuration choices, assumptions, constraints, interpretation, and justification.</w:t>
      </w:r>
    </w:p>
    <w:p>
      <w:pPr>
        <w:pStyle w:val="ListParagraph"/>
        <w:numPr>
          <w:ilvl w:val="0"/>
          <w:numId w:val="1"/>
        </w:numPr>
      </w:pPr>
      <w:r>
        <w:t xml:space="preserve">The notebook experience should resemble a small commercial engineering tool rather than a programming assignment.</w:t>
      </w:r>
    </w:p>
    <w:p>
      <w:pPr>
        <w:pStyle w:val="Heading1"/>
      </w:pPr>
      <w:r>
        <w:rPr>
          <w:b/>
          <w:sz w:val="28"/>
        </w:rPr>
        <w:t xml:space="preserve">Student-Facing Configuration Choices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Setting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Options</w:t>
            </w:r>
          </w:p>
        </w:tc>
      </w:tr>
      <w:tr>
        <w:tc>
          <w:tcPr>
            <w:tcW w:w="3000" w:type="dxa"/>
          </w:tcPr>
          <w:p>
            <w:r>
              <w:t xml:space="preserve">Model</w:t>
            </w:r>
          </w:p>
        </w:tc>
        <w:tc>
          <w:tcPr>
            <w:tcW w:w="3000" w:type="dxa"/>
          </w:tcPr>
          <w:p>
            <w:r>
              <w:t xml:space="preserve">Small; Medium; Large</w:t>
            </w:r>
          </w:p>
        </w:tc>
      </w:tr>
      <w:tr>
        <w:tc>
          <w:tcPr>
            <w:tcW w:w="3000" w:type="dxa"/>
          </w:tcPr>
          <w:p>
            <w:r>
              <w:t xml:space="preserve">Quantization</w:t>
            </w:r>
          </w:p>
        </w:tc>
        <w:tc>
          <w:tcPr>
            <w:tcW w:w="3000" w:type="dxa"/>
          </w:tcPr>
          <w:p>
            <w:r>
              <w:t xml:space="preserve">FP16; INT8; INT4</w:t>
            </w:r>
          </w:p>
        </w:tc>
      </w:tr>
      <w:tr>
        <w:tc>
          <w:tcPr>
            <w:tcW w:w="3000" w:type="dxa"/>
          </w:tcPr>
          <w:p>
            <w:r>
              <w:t xml:space="preserve">Pooling</w:t>
            </w:r>
          </w:p>
        </w:tc>
        <w:tc>
          <w:tcPr>
            <w:tcW w:w="3000" w:type="dxa"/>
          </w:tcPr>
          <w:p>
            <w:r>
              <w:t xml:space="preserve">Last-token; Mean; Attention</w:t>
            </w:r>
          </w:p>
        </w:tc>
      </w:tr>
      <w:tr>
        <w:tc>
          <w:tcPr>
            <w:tcW w:w="3000" w:type="dxa"/>
          </w:tcPr>
          <w:p>
            <w:r>
              <w:t xml:space="preserve">Batch size</w:t>
            </w:r>
          </w:p>
        </w:tc>
        <w:tc>
          <w:tcPr>
            <w:tcW w:w="3000" w:type="dxa"/>
          </w:tcPr>
          <w:p>
            <w:r>
              <w:t xml:space="preserve">1; 8; 32</w:t>
            </w:r>
          </w:p>
        </w:tc>
      </w:tr>
      <w:tr>
        <w:tc>
          <w:tcPr>
            <w:tcW w:w="3000" w:type="dxa"/>
          </w:tcPr>
          <w:p>
            <w:r>
              <w:t xml:space="preserve">Input condition</w:t>
            </w:r>
          </w:p>
        </w:tc>
        <w:tc>
          <w:tcPr>
            <w:tcW w:w="3000" w:type="dxa"/>
          </w:tcPr>
          <w:p>
            <w:r>
              <w:t xml:space="preserve">Clean; Mild noise; Heavy noise</w:t>
            </w:r>
          </w:p>
        </w:tc>
      </w:tr>
    </w:tbl>
    <w:p>
      <w:r>
        <w:t xml:space="preserve"/>
      </w:r>
    </w:p>
    <w:p>
      <w:r>
        <w:t xml:space="preserve">After selecting a configuration, students run a single experiment command through the notebook interface. The system automatically returns performance, efficiency, and deployment-relevant metrics.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Result</w:t>
            </w:r>
          </w:p>
        </w:tc>
      </w:tr>
      <w:tr>
        <w:tc>
          <w:tcPr>
            <w:tcW w:w="3000" w:type="dxa"/>
          </w:tcPr>
          <w:p>
            <w:r>
              <w:t xml:space="preserve">Accuracy and F1</w:t>
            </w:r>
          </w:p>
        </w:tc>
        <w:tc>
          <w:tcPr>
            <w:tcW w:w="3000" w:type="dxa"/>
          </w:tcPr>
          <w:p>
            <w:r>
              <w:t xml:space="preserve">Classification quality in percentage terms</w:t>
            </w:r>
          </w:p>
        </w:tc>
      </w:tr>
      <w:tr>
        <w:tc>
          <w:tcPr>
            <w:tcW w:w="3000" w:type="dxa"/>
          </w:tcPr>
          <w:p>
            <w:r>
              <w:t xml:space="preserve">Latency</w:t>
            </w:r>
          </w:p>
        </w:tc>
        <w:tc>
          <w:tcPr>
            <w:tcW w:w="3000" w:type="dxa"/>
          </w:tcPr>
          <w:p>
            <w:r>
              <w:t xml:space="preserve">Response time in milliseconds</w:t>
            </w:r>
          </w:p>
        </w:tc>
      </w:tr>
      <w:tr>
        <w:tc>
          <w:tcPr>
            <w:tcW w:w="3000" w:type="dxa"/>
          </w:tcPr>
          <w:p>
            <w:r>
              <w:t xml:space="preserve">Throughput</w:t>
            </w:r>
          </w:p>
        </w:tc>
        <w:tc>
          <w:tcPr>
            <w:tcW w:w="3000" w:type="dxa"/>
          </w:tcPr>
          <w:p>
            <w:r>
              <w:t xml:space="preserve">Requests processed per second</w:t>
            </w:r>
          </w:p>
        </w:tc>
      </w:tr>
      <w:tr>
        <w:tc>
          <w:tcPr>
            <w:tcW w:w="3000" w:type="dxa"/>
          </w:tcPr>
          <w:p>
            <w:r>
              <w:t xml:space="preserve">Energy</w:t>
            </w:r>
          </w:p>
        </w:tc>
        <w:tc>
          <w:tcPr>
            <w:tcW w:w="3000" w:type="dxa"/>
          </w:tcPr>
          <w:p>
            <w:r>
              <w:t xml:space="preserve">Watt-hours per 1,000 requests</w:t>
            </w:r>
          </w:p>
        </w:tc>
      </w:tr>
      <w:tr>
        <w:tc>
          <w:tcPr>
            <w:tcW w:w="3000" w:type="dxa"/>
          </w:tcPr>
          <w:p>
            <w:r>
              <w:t xml:space="preserve">Memory</w:t>
            </w:r>
          </w:p>
        </w:tc>
        <w:tc>
          <w:tcPr>
            <w:tcW w:w="3000" w:type="dxa"/>
          </w:tcPr>
          <w:p>
            <w:r>
              <w:t xml:space="preserve">Estimated memory requirement in gigabytes</w:t>
            </w:r>
          </w:p>
        </w:tc>
      </w:tr>
      <w:tr>
        <w:tc>
          <w:tcPr>
            <w:tcW w:w="3000" w:type="dxa"/>
          </w:tcPr>
          <w:p>
            <w:r>
              <w:t xml:space="preserve">Annual energy</w:t>
            </w:r>
          </w:p>
        </w:tc>
        <w:tc>
          <w:tcPr>
            <w:tcW w:w="3000" w:type="dxa"/>
          </w:tcPr>
          <w:p>
            <w:r>
              <w:t xml:space="preserve">Estimated kWh for a specified workload</w:t>
            </w:r>
          </w:p>
        </w:tc>
      </w:tr>
      <w:tr>
        <w:tc>
          <w:tcPr>
            <w:tcW w:w="3000" w:type="dxa"/>
          </w:tcPr>
          <w:p>
            <w:r>
              <w:t xml:space="preserve">Annual CO2e</w:t>
            </w:r>
          </w:p>
        </w:tc>
        <w:tc>
          <w:tcPr>
            <w:tcW w:w="3000" w:type="dxa"/>
          </w:tcPr>
          <w:p>
            <w:r>
              <w:t xml:space="preserve">Estimated emissions for a specified electricity grid</w:t>
            </w:r>
          </w:p>
        </w:tc>
      </w:tr>
      <w:tr>
        <w:tc>
          <w:tcPr>
            <w:tcW w:w="3000" w:type="dxa"/>
          </w:tcPr>
          <w:p>
            <w:r>
              <w:t xml:space="preserve">Annual compute cost</w:t>
            </w:r>
          </w:p>
        </w:tc>
        <w:tc>
          <w:tcPr>
            <w:tcW w:w="3000" w:type="dxa"/>
          </w:tcPr>
          <w:p>
            <w:r>
              <w:t xml:space="preserve">Estimated compute cost for a specified workload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Core Engineering Questions</w:t>
      </w:r>
    </w:p>
    <w:p>
      <w:pPr>
        <w:pStyle w:val="ListParagraph"/>
        <w:numPr>
          <w:ilvl w:val="0"/>
          <w:numId w:val="1"/>
        </w:numPr>
      </w:pPr>
      <w:r>
        <w:t xml:space="preserve">Why does one configuration consume less energy than another configuration?</w:t>
      </w:r>
    </w:p>
    <w:p>
      <w:pPr>
        <w:pStyle w:val="ListParagraph"/>
        <w:numPr>
          <w:ilvl w:val="0"/>
          <w:numId w:val="1"/>
        </w:numPr>
      </w:pPr>
      <w:r>
        <w:t xml:space="preserve">Is an observed accuracy reduction acceptable under the deployment constraints?</w:t>
      </w:r>
    </w:p>
    <w:p>
      <w:pPr>
        <w:pStyle w:val="ListParagraph"/>
        <w:numPr>
          <w:ilvl w:val="0"/>
          <w:numId w:val="1"/>
        </w:numPr>
      </w:pPr>
      <w:r>
        <w:t xml:space="preserve">Does the preferred configuration change between 10,000 and 10 million annual requests?</w:t>
      </w:r>
    </w:p>
    <w:p>
      <w:pPr>
        <w:pStyle w:val="ListParagraph"/>
        <w:numPr>
          <w:ilvl w:val="0"/>
          <w:numId w:val="1"/>
        </w:numPr>
      </w:pPr>
      <w:r>
        <w:t xml:space="preserve">Which configuration should be recommended to an organization, and why?</w:t>
      </w:r>
    </w:p>
    <w:p>
      <w:pPr>
        <w:pStyle w:val="Heading1"/>
      </w:pPr>
      <w:r>
        <w:rPr>
          <w:b/>
          <w:sz w:val="28"/>
        </w:rPr>
        <w:t xml:space="preserve">Semester Structure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Weeks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Phase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Student Activity</w:t>
            </w:r>
          </w:p>
        </w:tc>
      </w:tr>
      <w:tr>
        <w:tc>
          <w:tcPr>
            <w:tcW w:w="3000" w:type="dxa"/>
          </w:tcPr>
          <w:p>
            <w:r>
              <w:t xml:space="preserve">1-2</w:t>
            </w:r>
          </w:p>
        </w:tc>
        <w:tc>
          <w:tcPr>
            <w:tcW w:w="3000" w:type="dxa"/>
          </w:tcPr>
          <w:p>
            <w:r>
              <w:t xml:space="preserve">AI and sustainability introduction</w:t>
            </w:r>
          </w:p>
        </w:tc>
        <w:tc>
          <w:tcPr>
            <w:tcW w:w="3000" w:type="dxa"/>
          </w:tcPr>
          <w:p>
            <w:r>
              <w:t xml:space="preserve">Concepts required to interpret model size, quantization, batching, accuracy, latency, energy, and carbon.</w:t>
            </w:r>
          </w:p>
        </w:tc>
      </w:tr>
      <w:tr>
        <w:tc>
          <w:tcPr>
            <w:tcW w:w="3000" w:type="dxa"/>
          </w:tcPr>
          <w:p>
            <w:r>
              <w:t xml:space="preserve">3</w:t>
            </w:r>
          </w:p>
        </w:tc>
        <w:tc>
          <w:tcPr>
            <w:tcW w:w="3000" w:type="dxa"/>
          </w:tcPr>
          <w:p>
            <w:r>
              <w:t xml:space="preserve">Baseline laboratory</w:t>
            </w:r>
          </w:p>
        </w:tc>
        <w:tc>
          <w:tcPr>
            <w:tcW w:w="3000" w:type="dxa"/>
          </w:tcPr>
          <w:p>
            <w:r>
              <w:t xml:space="preserve">A shared baseline run introduces the notebook workflow and baseline metrics.</w:t>
            </w:r>
          </w:p>
        </w:tc>
      </w:tr>
      <w:tr>
        <w:tc>
          <w:tcPr>
            <w:tcW w:w="3000" w:type="dxa"/>
          </w:tcPr>
          <w:p>
            <w:r>
              <w:t xml:space="preserve">4-7</w:t>
            </w:r>
          </w:p>
        </w:tc>
        <w:tc>
          <w:tcPr>
            <w:tcW w:w="3000" w:type="dxa"/>
          </w:tcPr>
          <w:p>
            <w:r>
              <w:t xml:space="preserve">Controlled experiments</w:t>
            </w:r>
          </w:p>
        </w:tc>
        <w:tc>
          <w:tcPr>
            <w:tcW w:w="3000" w:type="dxa"/>
          </w:tcPr>
          <w:p>
            <w:r>
              <w:t xml:space="preserve">Teams investigate one assigned design dimension using predefined experiment templates.</w:t>
            </w:r>
          </w:p>
        </w:tc>
      </w:tr>
      <w:tr>
        <w:tc>
          <w:tcPr>
            <w:tcW w:w="3000" w:type="dxa"/>
          </w:tcPr>
          <w:p>
            <w:r>
              <w:t xml:space="preserve">8-9</w:t>
            </w:r>
          </w:p>
        </w:tc>
        <w:tc>
          <w:tcPr>
            <w:tcW w:w="3000" w:type="dxa"/>
          </w:tcPr>
          <w:p>
            <w:r>
              <w:t xml:space="preserve">Sustainability analysis</w:t>
            </w:r>
          </w:p>
        </w:tc>
        <w:tc>
          <w:tcPr>
            <w:tcW w:w="3000" w:type="dxa"/>
          </w:tcPr>
          <w:p>
            <w:r>
              <w:t xml:space="preserve">Experimental results are converted into annual energy, carbon, and cost under multiple deployment scales.</w:t>
            </w:r>
          </w:p>
        </w:tc>
      </w:tr>
      <w:tr>
        <w:tc>
          <w:tcPr>
            <w:tcW w:w="3000" w:type="dxa"/>
          </w:tcPr>
          <w:p>
            <w:r>
              <w:t xml:space="preserve">10-11</w:t>
            </w:r>
          </w:p>
        </w:tc>
        <w:tc>
          <w:tcPr>
            <w:tcW w:w="3000" w:type="dxa"/>
          </w:tcPr>
          <w:p>
            <w:r>
              <w:t xml:space="preserve">Design scenarios</w:t>
            </w:r>
          </w:p>
        </w:tc>
        <w:tc>
          <w:tcPr>
            <w:tcW w:w="3000" w:type="dxa"/>
          </w:tcPr>
          <w:p>
            <w:r>
              <w:t xml:space="preserve">Configurations are selected for fictional customers with conflicting requirements.</w:t>
            </w:r>
          </w:p>
        </w:tc>
      </w:tr>
      <w:tr>
        <w:tc>
          <w:tcPr>
            <w:tcW w:w="3000" w:type="dxa"/>
          </w:tcPr>
          <w:p>
            <w:r>
              <w:t xml:space="preserve">12</w:t>
            </w:r>
          </w:p>
        </w:tc>
        <w:tc>
          <w:tcPr>
            <w:tcW w:w="3000" w:type="dxa"/>
          </w:tcPr>
          <w:p>
            <w:r>
              <w:t xml:space="preserve">Optimization and Pareto analysis</w:t>
            </w:r>
          </w:p>
        </w:tc>
        <w:tc>
          <w:tcPr>
            <w:tcW w:w="3000" w:type="dxa"/>
          </w:tcPr>
          <w:p>
            <w:r>
              <w:t xml:space="preserve">Automated decision tools identify dominated and efficient solutions.</w:t>
            </w:r>
          </w:p>
        </w:tc>
      </w:tr>
      <w:tr>
        <w:tc>
          <w:tcPr>
            <w:tcW w:w="3000" w:type="dxa"/>
          </w:tcPr>
          <w:p>
            <w:r>
              <w:t xml:space="preserve">13</w:t>
            </w:r>
          </w:p>
        </w:tc>
        <w:tc>
          <w:tcPr>
            <w:tcW w:w="3000" w:type="dxa"/>
          </w:tcPr>
          <w:p>
            <w:r>
              <w:t xml:space="preserve">Final engineering design</w:t>
            </w:r>
          </w:p>
        </w:tc>
        <w:tc>
          <w:tcPr>
            <w:tcW w:w="3000" w:type="dxa"/>
          </w:tcPr>
          <w:p>
            <w:r>
              <w:t xml:space="preserve">Teams recommend and defend a sustainable AI deployment.</w:t>
            </w:r>
          </w:p>
        </w:tc>
      </w:tr>
      <w:tr>
        <w:tc>
          <w:tcPr>
            <w:tcW w:w="3000" w:type="dxa"/>
          </w:tcPr>
          <w:p>
            <w:r>
              <w:t xml:space="preserve">14</w:t>
            </w:r>
          </w:p>
        </w:tc>
        <w:tc>
          <w:tcPr>
            <w:tcW w:w="3000" w:type="dxa"/>
          </w:tcPr>
          <w:p>
            <w:r>
              <w:t xml:space="preserve">Presentation</w:t>
            </w:r>
          </w:p>
        </w:tc>
        <w:tc>
          <w:tcPr>
            <w:tcW w:w="3000" w:type="dxa"/>
          </w:tcPr>
          <w:p>
            <w:r>
              <w:t xml:space="preserve">Teams present a design review rather than a machine learning paper.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sz w:val="28"/>
        </w:rPr>
        <w:t xml:space="preserve">Team Experiment Assignments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Dimension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Main Comparison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Guiding Question</w:t>
            </w:r>
          </w:p>
        </w:tc>
      </w:tr>
      <w:tr>
        <w:tc>
          <w:tcPr>
            <w:tcW w:w="3000" w:type="dxa"/>
          </w:tcPr>
          <w:p>
            <w:r>
              <w:t xml:space="preserve">A</w:t>
            </w:r>
          </w:p>
        </w:tc>
        <w:tc>
          <w:tcPr>
            <w:tcW w:w="3000" w:type="dxa"/>
          </w:tcPr>
          <w:p>
            <w:r>
              <w:t xml:space="preserve">Model size</w:t>
            </w:r>
          </w:p>
        </w:tc>
        <w:tc>
          <w:tcPr>
            <w:tcW w:w="3000" w:type="dxa"/>
          </w:tcPr>
          <w:p>
            <w:r>
              <w:t xml:space="preserve">Small; Medium; Large</w:t>
            </w:r>
          </w:p>
        </w:tc>
        <w:tc>
          <w:tcPr>
            <w:tcW w:w="3000" w:type="dxa"/>
          </w:tcPr>
          <w:p>
            <w:r>
              <w:t xml:space="preserve">When is additional model complexity worth the added energy, memory, latency, and cost?</w:t>
            </w:r>
          </w:p>
        </w:tc>
      </w:tr>
      <w:tr>
        <w:tc>
          <w:tcPr>
            <w:tcW w:w="3000" w:type="dxa"/>
          </w:tcPr>
          <w:p>
            <w:r>
              <w:t xml:space="preserve">B</w:t>
            </w:r>
          </w:p>
        </w:tc>
        <w:tc>
          <w:tcPr>
            <w:tcW w:w="3000" w:type="dxa"/>
          </w:tcPr>
          <w:p>
            <w:r>
              <w:t xml:space="preserve">Quantization</w:t>
            </w:r>
          </w:p>
        </w:tc>
        <w:tc>
          <w:tcPr>
            <w:tcW w:w="3000" w:type="dxa"/>
          </w:tcPr>
          <w:p>
            <w:r>
              <w:t xml:space="preserve">FP16; INT8; INT4</w:t>
            </w:r>
          </w:p>
        </w:tc>
        <w:tc>
          <w:tcPr>
            <w:tcW w:w="3000" w:type="dxa"/>
          </w:tcPr>
          <w:p>
            <w:r>
              <w:t xml:space="preserve">How much computational cost can be removed before classification quality degrades too much?</w:t>
            </w:r>
          </w:p>
        </w:tc>
      </w:tr>
      <w:tr>
        <w:tc>
          <w:tcPr>
            <w:tcW w:w="3000" w:type="dxa"/>
          </w:tcPr>
          <w:p>
            <w:r>
              <w:t xml:space="preserve">C</w:t>
            </w:r>
          </w:p>
        </w:tc>
        <w:tc>
          <w:tcPr>
            <w:tcW w:w="3000" w:type="dxa"/>
          </w:tcPr>
          <w:p>
            <w:r>
              <w:t xml:space="preserve">Batching</w:t>
            </w:r>
          </w:p>
        </w:tc>
        <w:tc>
          <w:tcPr>
            <w:tcW w:w="3000" w:type="dxa"/>
          </w:tcPr>
          <w:p>
            <w:r>
              <w:t xml:space="preserve">Batch size 1; 8; 32</w:t>
            </w:r>
          </w:p>
        </w:tc>
        <w:tc>
          <w:tcPr>
            <w:tcW w:w="3000" w:type="dxa"/>
          </w:tcPr>
          <w:p>
            <w:r>
              <w:t xml:space="preserve">How does serving many requests together affect energy, latency, and throughput?</w:t>
            </w:r>
          </w:p>
        </w:tc>
      </w:tr>
      <w:tr>
        <w:tc>
          <w:tcPr>
            <w:tcW w:w="3000" w:type="dxa"/>
          </w:tcPr>
          <w:p>
            <w:r>
              <w:t xml:space="preserve">D</w:t>
            </w:r>
          </w:p>
        </w:tc>
        <w:tc>
          <w:tcPr>
            <w:tcW w:w="3000" w:type="dxa"/>
          </w:tcPr>
          <w:p>
            <w:r>
              <w:t xml:space="preserve">Robustness</w:t>
            </w:r>
          </w:p>
        </w:tc>
        <w:tc>
          <w:tcPr>
            <w:tcW w:w="3000" w:type="dxa"/>
          </w:tcPr>
          <w:p>
            <w:r>
              <w:t xml:space="preserve">Pooling strategies under clean and noisy input</w:t>
            </w:r>
          </w:p>
        </w:tc>
        <w:tc>
          <w:tcPr>
            <w:tcW w:w="3000" w:type="dxa"/>
          </w:tcPr>
          <w:p>
            <w:r>
              <w:t xml:space="preserve">Does the most energy-efficient model remain effective when real inputs become messy?</w:t>
            </w:r>
          </w:p>
        </w:tc>
      </w:tr>
      <w:tr>
        <w:tc>
          <w:tcPr>
            <w:tcW w:w="3000" w:type="dxa"/>
          </w:tcPr>
          <w:p>
            <w:r>
              <w:t xml:space="preserve">E</w:t>
            </w:r>
          </w:p>
        </w:tc>
        <w:tc>
          <w:tcPr>
            <w:tcW w:w="3000" w:type="dxa"/>
          </w:tcPr>
          <w:p>
            <w:r>
              <w:t xml:space="preserve">Deployment scale</w:t>
            </w:r>
          </w:p>
        </w:tc>
        <w:tc>
          <w:tcPr>
            <w:tcW w:w="3000" w:type="dxa"/>
          </w:tcPr>
          <w:p>
            <w:r>
              <w:t xml:space="preserve">Measured configurations at 10k, 1M, 10M, and 100M requests per year across grid assumptions</w:t>
            </w:r>
          </w:p>
        </w:tc>
        <w:tc>
          <w:tcPr>
            <w:tcW w:w="3000" w:type="dxa"/>
          </w:tcPr>
          <w:p>
            <w:r>
              <w:t xml:space="preserve">When does a small efficiency improvement become environmentally important?</w:t>
            </w:r>
          </w:p>
        </w:tc>
      </w:tr>
    </w:tbl>
    <w:p>
      <w:r>
        <w:t xml:space="preserve"/>
      </w:r>
    </w:p>
    <w:p>
      <w:r>
        <w:t xml:space="preserve">All groups can begin simultaneously because no group depends on another group output.</w:t>
      </w:r>
    </w:p>
    <w:p>
      <w:pPr>
        <w:pStyle w:val="Heading1"/>
      </w:pPr>
      <w:r>
        <w:rPr>
          <w:b/>
          <w:sz w:val="28"/>
        </w:rPr>
        <w:t xml:space="preserve">Sustainability and Deployment Simulator</w:t>
      </w:r>
    </w:p>
    <w:p>
      <w:r>
        <w:t xml:space="preserve">The notebook includes a deployment simulator that converts measured or supplied experiment results into annual energy, carbon, and cost estimates. Students adjust deployment assumptions and interpret the resulting tradeoffs.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Input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Examples</w:t>
            </w:r>
          </w:p>
        </w:tc>
      </w:tr>
      <w:tr>
        <w:tc>
          <w:tcPr>
            <w:tcW w:w="3000" w:type="dxa"/>
          </w:tcPr>
          <w:p>
            <w:r>
              <w:t xml:space="preserve">Traffic</w:t>
            </w:r>
          </w:p>
        </w:tc>
        <w:tc>
          <w:tcPr>
            <w:tcW w:w="3000" w:type="dxa"/>
          </w:tcPr>
          <w:p>
            <w:r>
              <w:t xml:space="preserve">1,000,000 requests per day</w:t>
            </w:r>
          </w:p>
        </w:tc>
      </w:tr>
      <w:tr>
        <w:tc>
          <w:tcPr>
            <w:tcW w:w="3000" w:type="dxa"/>
          </w:tcPr>
          <w:p>
            <w:r>
              <w:t xml:space="preserve">Grid</w:t>
            </w:r>
          </w:p>
        </w:tc>
        <w:tc>
          <w:tcPr>
            <w:tcW w:w="3000" w:type="dxa"/>
          </w:tcPr>
          <w:p>
            <w:r>
              <w:t xml:space="preserve">Quebec; Ontario; Alberta; custom</w:t>
            </w:r>
          </w:p>
        </w:tc>
      </w:tr>
      <w:tr>
        <w:tc>
          <w:tcPr>
            <w:tcW w:w="3000" w:type="dxa"/>
          </w:tcPr>
          <w:p>
            <w:r>
              <w:t xml:space="preserve">Operating period</w:t>
            </w:r>
          </w:p>
        </w:tc>
        <w:tc>
          <w:tcPr>
            <w:tcW w:w="3000" w:type="dxa"/>
          </w:tcPr>
          <w:p>
            <w:r>
              <w:t xml:space="preserve">1 year</w:t>
            </w:r>
          </w:p>
        </w:tc>
      </w:tr>
      <w:tr>
        <w:tc>
          <w:tcPr>
            <w:tcW w:w="3000" w:type="dxa"/>
          </w:tcPr>
          <w:p>
            <w:r>
              <w:t xml:space="preserve">Required F1</w:t>
            </w:r>
          </w:p>
        </w:tc>
        <w:tc>
          <w:tcPr>
            <w:tcW w:w="3000" w:type="dxa"/>
          </w:tcPr>
          <w:p>
            <w:r>
              <w:t xml:space="preserve">Minimum acceptable F1, such as 93 percent</w:t>
            </w:r>
          </w:p>
        </w:tc>
      </w:tr>
      <w:tr>
        <w:tc>
          <w:tcPr>
            <w:tcW w:w="3000" w:type="dxa"/>
          </w:tcPr>
          <w:p>
            <w:r>
              <w:t xml:space="preserve">Maximum latency</w:t>
            </w:r>
          </w:p>
        </w:tc>
        <w:tc>
          <w:tcPr>
            <w:tcW w:w="3000" w:type="dxa"/>
          </w:tcPr>
          <w:p>
            <w:r>
              <w:t xml:space="preserve">Maximum acceptable response time, such as 100 ms</w:t>
            </w:r>
          </w:p>
        </w:tc>
      </w:tr>
    </w:tbl>
    <w:p>
      <w:r>
        <w:t xml:space="preserv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Output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3000" w:type="dxa"/>
          </w:tcPr>
          <w:p>
            <w:r>
              <w:t xml:space="preserve">Annual energy</w:t>
            </w:r>
          </w:p>
        </w:tc>
        <w:tc>
          <w:tcPr>
            <w:tcW w:w="3000" w:type="dxa"/>
          </w:tcPr>
          <w:p>
            <w:r>
              <w:t xml:space="preserve">Energy demand at the selected workload scale</w:t>
            </w:r>
          </w:p>
        </w:tc>
      </w:tr>
      <w:tr>
        <w:tc>
          <w:tcPr>
            <w:tcW w:w="3000" w:type="dxa"/>
          </w:tcPr>
          <w:p>
            <w:r>
              <w:t xml:space="preserve">Annual CO2e</w:t>
            </w:r>
          </w:p>
        </w:tc>
        <w:tc>
          <w:tcPr>
            <w:tcW w:w="3000" w:type="dxa"/>
          </w:tcPr>
          <w:p>
            <w:r>
              <w:t xml:space="preserve">Carbon impact under the selected electricity grid</w:t>
            </w:r>
          </w:p>
        </w:tc>
      </w:tr>
      <w:tr>
        <w:tc>
          <w:tcPr>
            <w:tcW w:w="3000" w:type="dxa"/>
          </w:tcPr>
          <w:p>
            <w:r>
              <w:t xml:space="preserve">Annual compute cost</w:t>
            </w:r>
          </w:p>
        </w:tc>
        <w:tc>
          <w:tcPr>
            <w:tcW w:w="3000" w:type="dxa"/>
          </w:tcPr>
          <w:p>
            <w:r>
              <w:t xml:space="preserve">Estimated operating cost under the selected configuration</w:t>
            </w:r>
          </w:p>
        </w:tc>
      </w:tr>
      <w:tr>
        <w:tc>
          <w:tcPr>
            <w:tcW w:w="3000" w:type="dxa"/>
          </w:tcPr>
          <w:p>
            <w:r>
              <w:t xml:space="preserve">Configuration comparison</w:t>
            </w:r>
          </w:p>
        </w:tc>
        <w:tc>
          <w:tcPr>
            <w:tcW w:w="3000" w:type="dxa"/>
          </w:tcPr>
          <w:p>
            <w:r>
              <w:t xml:space="preserve">Ranked alternatives subject to quality and latency constraints</w:t>
            </w:r>
          </w:p>
        </w:tc>
      </w:tr>
    </w:tbl>
    <w:p>
      <w:r>
        <w:t xml:space="preserve"/>
      </w:r>
    </w:p>
    <w:p>
      <w:r>
        <w:t xml:space="preserve">The sustainability calculations are automated. Student effort focuses on interpreting whether incremental quality improvement is worth additional energy, emissions, or cost.</w:t>
      </w:r>
    </w:p>
    <w:p>
      <w:pPr>
        <w:pStyle w:val="Heading1"/>
      </w:pPr>
      <w:r>
        <w:rPr>
          <w:b/>
          <w:sz w:val="28"/>
        </w:rPr>
        <w:t xml:space="preserve">Client Scenarios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Scenario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Key Constraints and Tradeoffs</w:t>
            </w:r>
          </w:p>
        </w:tc>
      </w:tr>
      <w:tr>
        <w:tc>
          <w:tcPr>
            <w:tcW w:w="3000" w:type="dxa"/>
          </w:tcPr>
          <w:p>
            <w:r>
              <w:t xml:space="preserve">Hospital document-routing system</w:t>
            </w:r>
          </w:p>
        </w:tc>
        <w:tc>
          <w:tcPr>
            <w:tcW w:w="3000" w:type="dxa"/>
          </w:tcPr>
          <w:p>
            <w:r>
              <w:t xml:space="preserve">Accuracy is extremely important. Volume is moderate. Energy matters, but quality cannot fall below 98 percent of the best available configuration.</w:t>
            </w:r>
          </w:p>
        </w:tc>
      </w:tr>
      <w:tr>
        <w:tc>
          <w:tcPr>
            <w:tcW w:w="3000" w:type="dxa"/>
          </w:tcPr>
          <w:p>
            <w:r>
              <w:t xml:space="preserve">High-volume e-commerce classifier</w:t>
            </w:r>
          </w:p>
        </w:tc>
        <w:tc>
          <w:tcPr>
            <w:tcW w:w="3000" w:type="dxa"/>
          </w:tcPr>
          <w:p>
            <w:r>
              <w:t xml:space="preserve">Annual volume is 100 million requests. A 1 percentage-point quality difference is acceptable. Energy and cost are major concerns.</w:t>
            </w:r>
          </w:p>
        </w:tc>
      </w:tr>
      <w:tr>
        <w:tc>
          <w:tcPr>
            <w:tcW w:w="3000" w:type="dxa"/>
          </w:tcPr>
          <w:p>
            <w:r>
              <w:t xml:space="preserve">Small local manufacturer</w:t>
            </w:r>
          </w:p>
        </w:tc>
        <w:tc>
          <w:tcPr>
            <w:tcW w:w="3000" w:type="dxa"/>
          </w:tcPr>
          <w:p>
            <w:r>
              <w:t xml:space="preserve">Volume is very low. Local deployment and low hardware requirements are preferred.</w:t>
            </w:r>
          </w:p>
        </w:tc>
      </w:tr>
      <w:tr>
        <w:tc>
          <w:tcPr>
            <w:tcW w:w="3000" w:type="dxa"/>
          </w:tcPr>
          <w:p>
            <w:r>
              <w:t xml:space="preserve">Public-sector service in Quebec</w:t>
            </w:r>
          </w:p>
        </w:tc>
        <w:tc>
          <w:tcPr>
            <w:tcW w:w="3000" w:type="dxa"/>
          </w:tcPr>
          <w:p>
            <w:r>
              <w:t xml:space="preserve">Traffic is moderate and electricity is low-carbon. Sustainability requirements remain strong.</w:t>
            </w:r>
          </w:p>
        </w:tc>
      </w:tr>
      <w:tr>
        <w:tc>
          <w:tcPr>
            <w:tcW w:w="3000" w:type="dxa"/>
          </w:tcPr>
          <w:p>
            <w:r>
              <w:t xml:space="preserve">Cloud application on a carbon-intensive grid</w:t>
            </w:r>
          </w:p>
        </w:tc>
        <w:tc>
          <w:tcPr>
            <w:tcW w:w="3000" w:type="dxa"/>
          </w:tcPr>
          <w:p>
            <w:r>
              <w:t xml:space="preserve">Traffic is large and carbon intensity is high, making energy efficiency environmentally significant.</w:t>
            </w:r>
          </w:p>
        </w:tc>
      </w:tr>
    </w:tbl>
    <w:p>
      <w:r>
        <w:t xml:space="preserve"/>
      </w:r>
    </w:p>
    <w:p>
      <w:r>
        <w:t xml:space="preserve">The scenario structure creates multiple valid design outcomes. A configuration that performs well for one scenario may be unsuitable for another scenario.</w:t>
      </w:r>
    </w:p>
    <w:p>
      <w:pPr>
        <w:pStyle w:val="Heading1"/>
      </w:pPr>
      <w:r>
        <w:rPr>
          <w:b/>
          <w:sz w:val="28"/>
        </w:rPr>
        <w:t xml:space="preserve">Final Assignment</w:t>
      </w:r>
    </w:p>
    <w:p>
      <w:r>
        <w:t xml:space="preserve">Each team serves as a sustainable AI consulting team and receives a final client specification. The deliverable is an engineering recommendation for a deployment configuration.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3000" w:type="dxa"/>
          </w:tcPr>
          <w:p>
            <w:r>
              <w:rPr>
                <w:b/>
              </w:rPr>
              <w:t xml:space="preserve">Report Question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Required Response</w:t>
            </w:r>
          </w:p>
        </w:tc>
      </w:tr>
      <w:tr>
        <w:tc>
          <w:tcPr>
            <w:tcW w:w="3000" w:type="dxa"/>
          </w:tcPr>
          <w:p>
            <w:r>
              <w:t xml:space="preserve">Technical</w:t>
            </w:r>
          </w:p>
        </w:tc>
        <w:tc>
          <w:tcPr>
            <w:tcW w:w="3000" w:type="dxa"/>
          </w:tcPr>
          <w:p>
            <w:r>
              <w:t xml:space="preserve">Which AI configuration should be deployed?</w:t>
            </w:r>
          </w:p>
        </w:tc>
      </w:tr>
      <w:tr>
        <w:tc>
          <w:tcPr>
            <w:tcW w:w="3000" w:type="dxa"/>
          </w:tcPr>
          <w:p>
            <w:r>
              <w:t xml:space="preserve">Environmental</w:t>
            </w:r>
          </w:p>
        </w:tc>
        <w:tc>
          <w:tcPr>
            <w:tcW w:w="3000" w:type="dxa"/>
          </w:tcPr>
          <w:p>
            <w:r>
              <w:t xml:space="preserve">What are the annual energy and carbon impacts?</w:t>
            </w:r>
          </w:p>
        </w:tc>
      </w:tr>
      <w:tr>
        <w:tc>
          <w:tcPr>
            <w:tcW w:w="3000" w:type="dxa"/>
          </w:tcPr>
          <w:p>
            <w:r>
              <w:t xml:space="preserve">Economic</w:t>
            </w:r>
          </w:p>
        </w:tc>
        <w:tc>
          <w:tcPr>
            <w:tcW w:w="3000" w:type="dxa"/>
          </w:tcPr>
          <w:p>
            <w:r>
              <w:t xml:space="preserve">What is the operating cost compared with alternatives?</w:t>
            </w:r>
          </w:p>
        </w:tc>
      </w:tr>
      <w:tr>
        <w:tc>
          <w:tcPr>
            <w:tcW w:w="3000" w:type="dxa"/>
          </w:tcPr>
          <w:p>
            <w:r>
              <w:t xml:space="preserve">Design justification</w:t>
            </w:r>
          </w:p>
        </w:tc>
        <w:tc>
          <w:tcPr>
            <w:tcW w:w="3000" w:type="dxa"/>
          </w:tcPr>
          <w:p>
            <w:r>
              <w:t xml:space="preserve">Why is the selected configuration preferable under the client constraints?</w:t>
            </w:r>
          </w:p>
        </w:tc>
      </w:tr>
    </w:tbl>
    <w:p>
      <w:r>
        <w:t xml:space="preserve"/>
      </w:r>
    </w:p>
    <w:p>
      <w:r>
        <w:t xml:space="preserve">The final presentation includes an automatically generated Pareto plot showing accuracy versus energy, dominated solutions, Pareto-efficient solutions, and the recommended solution. The explanation centers on engineering choice rather than transformer architecture.</w:t>
      </w:r>
    </w:p>
    <w:p>
      <w:pPr>
        <w:pStyle w:val="Heading1"/>
      </w:pPr>
      <w:r>
        <w:rPr>
          <w:b/>
          <w:sz w:val="28"/>
        </w:rPr>
        <w:t xml:space="preserve">Notebook Implementation Requirements</w:t>
      </w:r>
    </w:p>
    <w:p>
      <w:pPr>
        <w:pStyle w:val="ListParagraph"/>
        <w:numPr>
          <w:ilvl w:val="0"/>
          <w:numId w:val="1"/>
        </w:numPr>
      </w:pPr>
      <w:r>
        <w:t xml:space="preserve">A completely self-contained Colab notebook with all machine learning code hidden from normal student interaction.</w:t>
      </w:r>
    </w:p>
    <w:p>
      <w:pPr>
        <w:pStyle w:val="ListParagraph"/>
        <w:numPr>
          <w:ilvl w:val="0"/>
          <w:numId w:val="1"/>
        </w:numPr>
      </w:pPr>
      <w:r>
        <w:t xml:space="preserve">Simple dropdowns and buttons for model size, quantization, pooling, batch size, and input condition.</w:t>
      </w:r>
    </w:p>
    <w:p>
      <w:pPr>
        <w:pStyle w:val="ListParagraph"/>
        <w:numPr>
          <w:ilvl w:val="0"/>
          <w:numId w:val="1"/>
        </w:numPr>
      </w:pPr>
      <w:r>
        <w:t xml:space="preserve">A Run Experiment control that automatically returns accuracy, F1, latency, throughput, energy, memory, annual energy, CO2e, and compute cost.</w:t>
      </w:r>
    </w:p>
    <w:p>
      <w:pPr>
        <w:pStyle w:val="ListParagraph"/>
        <w:numPr>
          <w:ilvl w:val="0"/>
          <w:numId w:val="1"/>
        </w:numPr>
      </w:pPr>
      <w:r>
        <w:t xml:space="preserve">A Save Result control that appends an experiment to a results table.</w:t>
      </w:r>
    </w:p>
    <w:p>
      <w:pPr>
        <w:pStyle w:val="ListParagraph"/>
        <w:numPr>
          <w:ilvl w:val="0"/>
          <w:numId w:val="1"/>
        </w:numPr>
      </w:pPr>
      <w:r>
        <w:t xml:space="preserve">Automatic comparison tables and plots for saved experiments.</w:t>
      </w:r>
    </w:p>
    <w:p>
      <w:pPr>
        <w:pStyle w:val="ListParagraph"/>
        <w:numPr>
          <w:ilvl w:val="0"/>
          <w:numId w:val="1"/>
        </w:numPr>
      </w:pPr>
      <w:r>
        <w:t xml:space="preserve">A sustainability calculator for workload, grid, operating period, quality constraint, latency constraint, energy, carbon, and cost.</w:t>
      </w:r>
    </w:p>
    <w:p>
      <w:pPr>
        <w:pStyle w:val="ListParagraph"/>
        <w:numPr>
          <w:ilvl w:val="0"/>
          <w:numId w:val="1"/>
        </w:numPr>
      </w:pPr>
      <w:r>
        <w:t xml:space="preserve">Automated Pareto analysis identifying dominated and non-dominated configurations.</w:t>
      </w:r>
    </w:p>
    <w:p>
      <w:pPr>
        <w:pStyle w:val="ListParagraph"/>
        <w:numPr>
          <w:ilvl w:val="0"/>
          <w:numId w:val="1"/>
        </w:numPr>
      </w:pPr>
      <w:r>
        <w:t xml:space="preserve">A deployment advisor that ranks configurations according to constraints and sustainability priorities.</w:t>
      </w:r>
    </w:p>
    <w:p>
      <w:pPr>
        <w:pStyle w:val="ListParagraph"/>
        <w:numPr>
          <w:ilvl w:val="0"/>
          <w:numId w:val="1"/>
        </w:numPr>
      </w:pPr>
      <w:r>
        <w:t xml:space="preserve">Predefined experiment templates so students do not need to design machine learning experiments from scratch.</w:t>
      </w:r>
    </w:p>
    <w:p>
      <w:pPr>
        <w:pStyle w:val="ListParagraph"/>
        <w:numPr>
          <w:ilvl w:val="0"/>
          <w:numId w:val="1"/>
        </w:numPr>
      </w:pPr>
      <w:r>
        <w:t xml:space="preserve">Short explanations for technical terms, including INT4, INT8, FP16, pooling, batch size, F1, latency, throughput, and Pareto efficiency.</w:t>
      </w:r>
    </w:p>
    <w:p>
      <w:pPr>
        <w:pStyle w:val="Heading1"/>
      </w:pPr>
      <w:r>
        <w:rPr>
          <w:b/>
          <w:sz w:val="28"/>
        </w:rPr>
        <w:t xml:space="preserve">Expected Learning Outcomes</w:t>
      </w:r>
    </w:p>
    <w:p>
      <w:pPr>
        <w:pStyle w:val="ListParagraph"/>
        <w:numPr>
          <w:ilvl w:val="0"/>
          <w:numId w:val="1"/>
        </w:numPr>
      </w:pPr>
      <w:r>
        <w:t xml:space="preserve">Interpret tradeoffs among classification quality, latency, throughput, energy, memory, carbon, and cost.</w:t>
      </w:r>
    </w:p>
    <w:p>
      <w:pPr>
        <w:pStyle w:val="ListParagraph"/>
        <w:numPr>
          <w:ilvl w:val="0"/>
          <w:numId w:val="1"/>
        </w:numPr>
      </w:pPr>
      <w:r>
        <w:t xml:space="preserve">Evaluate how deployment scale changes the environmental significance of efficiency improvements.</w:t>
      </w:r>
    </w:p>
    <w:p>
      <w:pPr>
        <w:pStyle w:val="ListParagraph"/>
        <w:numPr>
          <w:ilvl w:val="0"/>
          <w:numId w:val="1"/>
        </w:numPr>
      </w:pPr>
      <w:r>
        <w:t xml:space="preserve">Compare configuration choices under different electricity grids and client constraints.</w:t>
      </w:r>
    </w:p>
    <w:p>
      <w:pPr>
        <w:pStyle w:val="ListParagraph"/>
        <w:numPr>
          <w:ilvl w:val="0"/>
          <w:numId w:val="1"/>
        </w:numPr>
      </w:pPr>
      <w:r>
        <w:t xml:space="preserve">Identify dominated and Pareto-efficient solutions using automated analysis outputs.</w:t>
      </w:r>
    </w:p>
    <w:p>
      <w:pPr>
        <w:pStyle w:val="ListParagraph"/>
        <w:numPr>
          <w:ilvl w:val="0"/>
          <w:numId w:val="1"/>
        </w:numPr>
      </w:pPr>
      <w:r>
        <w:t xml:space="preserve">Defend a sustainable AI deployment recommendation using technical, environmental, economic, and design criteria.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</w:rPr>
  </w:style>
  <w:style w:type="paragraph" w:styleId="Title">
    <w:name w:val="Title"/>
    <w:qFormat/>
    <w:rPr>
      <w:b/>
      <w:sz w:val="32"/>
    </w:rPr>
  </w:style>
  <w:style w:type="paragraph" w:styleId="Subtitle">
    <w:name w:val="Subtitle"/>
    <w:qFormat/>
    <w:rPr>
      <w:sz w:val="24"/>
      <w:color w:val="666666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Heading2">
    <w:name w:val="heading 2"/>
    <w:basedOn w:val="Normal"/>
    <w:next w:val="Normal"/>
    <w:qFormat/>
    <w:rPr>
      <w:b/>
      <w:sz w:val="24"/>
    </w:rPr>
  </w:style>
  <w:style w:type="paragraph" w:styleId="ListParagraph">
    <w:name w:val="List Paragraph"/>
    <w:basedOn w:val="Normal"/>
    <w:qFormat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SEAD 670: Sustainable AI Deployment Challenge</dc:title>
  <dc:subject>Course project plan</dc:subject>
  <dc:creator>Codex</dc:creator>
  <cp:lastModifiedBy>Codex</cp:lastModifiedBy>
</cp:coreProperties>
</file>