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41" w:rsidRDefault="00FF5F41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S40.</w:t>
      </w:r>
      <w:r w:rsidR="00C415D0" w:rsidRPr="00FF5F41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Redresoare </w:t>
      </w:r>
      <w:r w:rsidR="00334B3F" w:rsidRPr="00FF5F41">
        <w:rPr>
          <w:rFonts w:asciiTheme="minorHAnsi" w:hAnsiTheme="minorHAnsi" w:cstheme="minorHAnsi"/>
          <w:b/>
          <w:noProof/>
          <w:sz w:val="36"/>
          <w:szCs w:val="36"/>
          <w:u w:val="single"/>
        </w:rPr>
        <w:t>comandate cu tiristoare.</w:t>
      </w:r>
      <w:r w:rsidR="000B185D" w:rsidRPr="00334B3F">
        <w:rPr>
          <w:rFonts w:asciiTheme="minorHAnsi" w:hAnsiTheme="minorHAnsi" w:cstheme="minorHAnsi"/>
          <w:sz w:val="36"/>
          <w:szCs w:val="36"/>
        </w:rPr>
        <w:t xml:space="preserve"> </w:t>
      </w:r>
    </w:p>
    <w:p w:rsidR="00516A7C" w:rsidRDefault="006033D3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334B3F">
        <w:rPr>
          <w:rFonts w:asciiTheme="minorHAnsi" w:hAnsiTheme="minorHAnsi" w:cstheme="minorHAnsi"/>
          <w:i/>
          <w:iCs/>
          <w:sz w:val="36"/>
          <w:szCs w:val="36"/>
        </w:rPr>
        <w:t>Redresorul</w:t>
      </w:r>
      <w:proofErr w:type="spellEnd"/>
      <w:r w:rsidRPr="00334B3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un circuit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puţin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un element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capabil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într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diferită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de zero.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lângă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, la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variabilă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numită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aplicaţii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necesar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un control al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puterii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Acest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lucru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realizat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cu un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comandat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tiristor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aplicăm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tiristor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anod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catod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alternanţele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pozitive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amorsăm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tiristorul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printr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-un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comandă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sincronizat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anodică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dispozitivul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va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bloca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alternanţele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negative (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anodică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scade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sub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menţinere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r w:rsidR="00334B3F" w:rsidRPr="00334B3F">
        <w:rPr>
          <w:rFonts w:asciiTheme="minorHAnsi" w:hAnsiTheme="minorHAnsi" w:cstheme="minorHAnsi"/>
          <w:i/>
          <w:iCs/>
          <w:sz w:val="36"/>
          <w:szCs w:val="36"/>
        </w:rPr>
        <w:t>VH</w:t>
      </w:r>
      <w:r w:rsidR="00334B3F" w:rsidRPr="00334B3F">
        <w:rPr>
          <w:rFonts w:asciiTheme="minorHAnsi" w:hAnsiTheme="minorHAnsi" w:cstheme="minorHAnsi"/>
          <w:sz w:val="36"/>
          <w:szCs w:val="36"/>
        </w:rPr>
        <w:t xml:space="preserve">).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variat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schimbarea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momentului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semiperioada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pozitivă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tiristorul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comutat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Acesta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principiul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funcţionare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redresor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comandat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334B3F" w:rsidRPr="00334B3F">
        <w:rPr>
          <w:rFonts w:asciiTheme="minorHAnsi" w:hAnsiTheme="minorHAnsi" w:cstheme="minorHAnsi"/>
          <w:sz w:val="36"/>
          <w:szCs w:val="36"/>
        </w:rPr>
        <w:t>tiristor</w:t>
      </w:r>
      <w:proofErr w:type="spellEnd"/>
      <w:r w:rsidR="00334B3F" w:rsidRPr="00334B3F">
        <w:rPr>
          <w:rFonts w:asciiTheme="minorHAnsi" w:hAnsiTheme="minorHAnsi" w:cstheme="minorHAnsi"/>
          <w:sz w:val="36"/>
          <w:szCs w:val="36"/>
        </w:rPr>
        <w:t>.</w:t>
      </w:r>
    </w:p>
    <w:p w:rsidR="00991A0C" w:rsidRPr="00F046D5" w:rsidRDefault="00991A0C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furnizată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circuitul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comandă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aplicată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dispozitivului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265DE8">
        <w:rPr>
          <w:rFonts w:asciiTheme="minorHAnsi" w:hAnsiTheme="minorHAnsi" w:cstheme="minorHAnsi"/>
          <w:sz w:val="36"/>
          <w:szCs w:val="36"/>
        </w:rPr>
        <w:t>comutare</w:t>
      </w:r>
      <w:proofErr w:type="spellEnd"/>
      <w:r w:rsidRPr="00265DE8">
        <w:rPr>
          <w:rFonts w:asciiTheme="minorHAnsi" w:hAnsiTheme="minorHAnsi" w:cstheme="minorHAnsi"/>
          <w:sz w:val="36"/>
          <w:szCs w:val="36"/>
        </w:rPr>
        <w:t xml:space="preserve"> D.C..</w:t>
      </w:r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Atunci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depăşeşte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aducere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starea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dispozitivului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comutare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acesta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începe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conducă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permiţând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trecerea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grila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Acest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comandă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comutarea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directă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momentul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vA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depăşeşte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amorsare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VB1,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stabilită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grilă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Intrarea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are loc la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unghiul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ω</w:t>
      </w:r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t</w:t>
      </w:r>
      <w:proofErr w:type="spellEnd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265DE8" w:rsidRPr="00265DE8">
        <w:rPr>
          <w:rFonts w:asciiTheme="minorHAnsi" w:hAnsiTheme="minorHAnsi" w:cstheme="minorHAnsi"/>
          <w:sz w:val="36"/>
          <w:szCs w:val="36"/>
        </w:rPr>
        <w:t xml:space="preserve">= φ,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numit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unghi</w:t>
      </w:r>
      <w:proofErr w:type="spellEnd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întârziere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Punctul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funcţionare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intrarea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determinat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principal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rezistenţa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RL</w:t>
      </w:r>
      <w:r w:rsidR="00265DE8" w:rsidRPr="00265DE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cade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vA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aproximată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bine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menţinere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caracteristică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VH</w:t>
      </w:r>
      <w:r w:rsidR="00265DE8" w:rsidRPr="00265DE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 xml:space="preserve">vi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scade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sub </w:t>
      </w:r>
      <w:r w:rsidR="00265DE8" w:rsidRPr="00265DE8">
        <w:rPr>
          <w:rFonts w:asciiTheme="minorHAnsi" w:hAnsiTheme="minorHAnsi" w:cstheme="minorHAnsi"/>
          <w:i/>
          <w:iCs/>
          <w:sz w:val="36"/>
          <w:szCs w:val="36"/>
        </w:rPr>
        <w:t>VH</w:t>
      </w:r>
      <w:r w:rsidR="00265DE8" w:rsidRPr="00265DE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acesta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blochează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momentul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unghiular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π−φ0.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Unghiul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tiristorul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265DE8">
        <w:rPr>
          <w:rFonts w:asciiTheme="minorHAnsi" w:hAnsiTheme="minorHAnsi" w:cstheme="minorHAnsi"/>
          <w:sz w:val="36"/>
          <w:szCs w:val="36"/>
        </w:rPr>
        <w:t>rămâne</w:t>
      </w:r>
      <w:proofErr w:type="spellEnd"/>
      <w:r w:rsidR="00265DE8" w:rsidRPr="00265DE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F046D5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265DE8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F046D5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265DE8" w:rsidRPr="00F046D5">
        <w:rPr>
          <w:rFonts w:asciiTheme="minorHAnsi" w:hAnsiTheme="minorHAnsi" w:cstheme="minorHAnsi"/>
          <w:sz w:val="36"/>
          <w:szCs w:val="36"/>
        </w:rPr>
        <w:t xml:space="preserve">, θ = π−φ−φ0, </w:t>
      </w:r>
      <w:proofErr w:type="spellStart"/>
      <w:r w:rsidR="00265DE8" w:rsidRPr="00F046D5">
        <w:rPr>
          <w:rFonts w:asciiTheme="minorHAnsi" w:hAnsiTheme="minorHAnsi" w:cstheme="minorHAnsi"/>
          <w:sz w:val="36"/>
          <w:szCs w:val="36"/>
        </w:rPr>
        <w:t>poartă</w:t>
      </w:r>
      <w:proofErr w:type="spellEnd"/>
      <w:r w:rsidR="00265DE8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265DE8" w:rsidRPr="00F046D5">
        <w:rPr>
          <w:rFonts w:asciiTheme="minorHAnsi" w:hAnsiTheme="minorHAnsi" w:cstheme="minorHAnsi"/>
          <w:sz w:val="36"/>
          <w:szCs w:val="36"/>
        </w:rPr>
        <w:t>numele</w:t>
      </w:r>
      <w:proofErr w:type="spellEnd"/>
      <w:r w:rsidR="00265DE8" w:rsidRPr="00F046D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265DE8" w:rsidRPr="00F046D5">
        <w:rPr>
          <w:rFonts w:asciiTheme="minorHAnsi" w:hAnsiTheme="minorHAnsi" w:cstheme="minorHAnsi"/>
          <w:i/>
          <w:iCs/>
          <w:sz w:val="36"/>
          <w:szCs w:val="36"/>
        </w:rPr>
        <w:t>unghi</w:t>
      </w:r>
      <w:proofErr w:type="spellEnd"/>
      <w:r w:rsidR="00265DE8" w:rsidRPr="00F046D5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265DE8" w:rsidRPr="00F046D5">
        <w:rPr>
          <w:rFonts w:asciiTheme="minorHAnsi" w:hAnsiTheme="minorHAnsi" w:cstheme="minorHAnsi"/>
          <w:i/>
          <w:iCs/>
          <w:sz w:val="36"/>
          <w:szCs w:val="36"/>
        </w:rPr>
        <w:t>conducţie</w:t>
      </w:r>
      <w:proofErr w:type="spellEnd"/>
      <w:r w:rsidR="00265DE8" w:rsidRPr="00F046D5">
        <w:rPr>
          <w:rFonts w:asciiTheme="minorHAnsi" w:hAnsiTheme="minorHAnsi" w:cstheme="minorHAnsi"/>
          <w:sz w:val="36"/>
          <w:szCs w:val="36"/>
        </w:rPr>
        <w:t>.</w:t>
      </w:r>
      <w:r w:rsidR="00F046D5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Intrarea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conducţie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tiristorului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are loc la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unghiul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ω</w:t>
      </w:r>
      <w:r w:rsidR="00F046D5" w:rsidRPr="00F046D5">
        <w:rPr>
          <w:rFonts w:asciiTheme="minorHAnsi" w:hAnsiTheme="minorHAnsi" w:cstheme="minorHAnsi"/>
          <w:i/>
          <w:iCs/>
          <w:sz w:val="36"/>
          <w:szCs w:val="36"/>
        </w:rPr>
        <w:t>t</w:t>
      </w:r>
      <w:proofErr w:type="spellEnd"/>
      <w:r w:rsidR="00F046D5" w:rsidRPr="00F046D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F046D5" w:rsidRPr="00F046D5">
        <w:rPr>
          <w:rFonts w:asciiTheme="minorHAnsi" w:hAnsiTheme="minorHAnsi" w:cstheme="minorHAnsi"/>
          <w:sz w:val="36"/>
          <w:szCs w:val="36"/>
        </w:rPr>
        <w:t xml:space="preserve">= φ, </w:t>
      </w:r>
      <w:proofErr w:type="spellStart"/>
      <w:r w:rsidR="00F046D5" w:rsidRPr="00F046D5">
        <w:rPr>
          <w:rFonts w:asciiTheme="minorHAnsi" w:hAnsiTheme="minorHAnsi" w:cstheme="minorHAnsi"/>
          <w:sz w:val="36"/>
          <w:szCs w:val="36"/>
        </w:rPr>
        <w:t>numit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046D5" w:rsidRPr="00F046D5">
        <w:rPr>
          <w:rFonts w:asciiTheme="minorHAnsi" w:hAnsiTheme="minorHAnsi" w:cstheme="minorHAnsi"/>
          <w:i/>
          <w:iCs/>
          <w:sz w:val="36"/>
          <w:szCs w:val="36"/>
        </w:rPr>
        <w:t>unghi</w:t>
      </w:r>
      <w:proofErr w:type="spellEnd"/>
      <w:r w:rsidR="00F046D5" w:rsidRPr="00F046D5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F046D5" w:rsidRPr="00F046D5">
        <w:rPr>
          <w:rFonts w:asciiTheme="minorHAnsi" w:hAnsiTheme="minorHAnsi" w:cstheme="minorHAnsi"/>
          <w:i/>
          <w:iCs/>
          <w:sz w:val="36"/>
          <w:szCs w:val="36"/>
        </w:rPr>
        <w:t>întârziere</w:t>
      </w:r>
      <w:proofErr w:type="spellEnd"/>
      <w:r w:rsidR="00F046D5" w:rsidRPr="00F046D5">
        <w:rPr>
          <w:rFonts w:asciiTheme="minorHAnsi" w:hAnsiTheme="minorHAnsi" w:cstheme="minorHAnsi"/>
          <w:sz w:val="36"/>
          <w:szCs w:val="36"/>
        </w:rPr>
        <w:t>.</w:t>
      </w:r>
    </w:p>
    <w:p w:rsidR="00516A7C" w:rsidRPr="000B185D" w:rsidRDefault="00516A7C" w:rsidP="006033D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C6632A" w:rsidRDefault="00C6632A" w:rsidP="000B185D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</w:p>
    <w:p w:rsidR="00C6632A" w:rsidRDefault="004B22DD" w:rsidP="000B185D">
      <w:pPr>
        <w:pStyle w:val="Default"/>
        <w:rPr>
          <w:rFonts w:asciiTheme="minorHAnsi" w:hAnsiTheme="minorHAnsi" w:cstheme="minorHAnsi"/>
          <w:i/>
          <w:iCs/>
          <w:sz w:val="36"/>
          <w:szCs w:val="36"/>
        </w:rPr>
      </w:pPr>
      <w:r w:rsidRPr="004B22DD">
        <w:rPr>
          <w:rFonts w:asciiTheme="minorHAnsi" w:hAnsiTheme="minorHAnsi" w:cstheme="minorHAnsi"/>
          <w:i/>
          <w:iCs/>
          <w:noProof/>
          <w:sz w:val="36"/>
          <w:szCs w:val="36"/>
          <w:lang w:val="ro-RO" w:eastAsia="ro-RO"/>
        </w:rPr>
        <w:drawing>
          <wp:inline distT="0" distB="0" distL="0" distR="0">
            <wp:extent cx="4371975" cy="18669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32A" w:rsidRPr="00E017D7" w:rsidRDefault="00C6632A" w:rsidP="000B185D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A16006" w:rsidRPr="00B65F8A" w:rsidRDefault="00A1600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A16006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83407"/>
    <w:rsid w:val="000B185D"/>
    <w:rsid w:val="000B5724"/>
    <w:rsid w:val="000E6B7D"/>
    <w:rsid w:val="000E76C2"/>
    <w:rsid w:val="001155D7"/>
    <w:rsid w:val="00117F1D"/>
    <w:rsid w:val="0012000B"/>
    <w:rsid w:val="00132F98"/>
    <w:rsid w:val="00167567"/>
    <w:rsid w:val="00174BCB"/>
    <w:rsid w:val="00182CBF"/>
    <w:rsid w:val="001F0B23"/>
    <w:rsid w:val="0025426A"/>
    <w:rsid w:val="002573EA"/>
    <w:rsid w:val="00265DE8"/>
    <w:rsid w:val="00273D0B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47BB6"/>
    <w:rsid w:val="00394959"/>
    <w:rsid w:val="003C1B28"/>
    <w:rsid w:val="003D004B"/>
    <w:rsid w:val="003F04B8"/>
    <w:rsid w:val="003F4FE6"/>
    <w:rsid w:val="00402AE0"/>
    <w:rsid w:val="00434E42"/>
    <w:rsid w:val="00463941"/>
    <w:rsid w:val="00471274"/>
    <w:rsid w:val="00475155"/>
    <w:rsid w:val="0048576E"/>
    <w:rsid w:val="0048603F"/>
    <w:rsid w:val="004971C7"/>
    <w:rsid w:val="004B22DD"/>
    <w:rsid w:val="00516A7C"/>
    <w:rsid w:val="005337FE"/>
    <w:rsid w:val="00534107"/>
    <w:rsid w:val="005849FF"/>
    <w:rsid w:val="005947EF"/>
    <w:rsid w:val="005C1C87"/>
    <w:rsid w:val="006033D3"/>
    <w:rsid w:val="00611AEC"/>
    <w:rsid w:val="00631F23"/>
    <w:rsid w:val="00643193"/>
    <w:rsid w:val="00644807"/>
    <w:rsid w:val="00651BFC"/>
    <w:rsid w:val="006538F6"/>
    <w:rsid w:val="00666052"/>
    <w:rsid w:val="006A12A5"/>
    <w:rsid w:val="006A6E81"/>
    <w:rsid w:val="006E2B5F"/>
    <w:rsid w:val="006F07AA"/>
    <w:rsid w:val="00731A09"/>
    <w:rsid w:val="0073702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8259C"/>
    <w:rsid w:val="008A0640"/>
    <w:rsid w:val="008D2479"/>
    <w:rsid w:val="008E4C3B"/>
    <w:rsid w:val="00981F5C"/>
    <w:rsid w:val="00991A0C"/>
    <w:rsid w:val="009A000E"/>
    <w:rsid w:val="009B00DD"/>
    <w:rsid w:val="009E3C8D"/>
    <w:rsid w:val="009E4C31"/>
    <w:rsid w:val="00A1186C"/>
    <w:rsid w:val="00A11C91"/>
    <w:rsid w:val="00A16006"/>
    <w:rsid w:val="00A81CC5"/>
    <w:rsid w:val="00A9439F"/>
    <w:rsid w:val="00AE11FD"/>
    <w:rsid w:val="00AE65AB"/>
    <w:rsid w:val="00B11403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F4049"/>
    <w:rsid w:val="00BF493E"/>
    <w:rsid w:val="00C10FCD"/>
    <w:rsid w:val="00C22288"/>
    <w:rsid w:val="00C415D0"/>
    <w:rsid w:val="00C6632A"/>
    <w:rsid w:val="00C72498"/>
    <w:rsid w:val="00C73985"/>
    <w:rsid w:val="00C91DB2"/>
    <w:rsid w:val="00CE3A6E"/>
    <w:rsid w:val="00CF062D"/>
    <w:rsid w:val="00D21221"/>
    <w:rsid w:val="00D23424"/>
    <w:rsid w:val="00D36C77"/>
    <w:rsid w:val="00D94C58"/>
    <w:rsid w:val="00DB5531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C1AF2"/>
    <w:rsid w:val="00ED1E99"/>
    <w:rsid w:val="00EF68AA"/>
    <w:rsid w:val="00F046D5"/>
    <w:rsid w:val="00F34E4E"/>
    <w:rsid w:val="00F36EDF"/>
    <w:rsid w:val="00F43426"/>
    <w:rsid w:val="00F44FCA"/>
    <w:rsid w:val="00F47298"/>
    <w:rsid w:val="00F52AAF"/>
    <w:rsid w:val="00F648D5"/>
    <w:rsid w:val="00F6794A"/>
    <w:rsid w:val="00FA2F0A"/>
    <w:rsid w:val="00FB1F38"/>
    <w:rsid w:val="00FB295E"/>
    <w:rsid w:val="00FB5997"/>
    <w:rsid w:val="00FB5EDF"/>
    <w:rsid w:val="00FB6C68"/>
    <w:rsid w:val="00FC7454"/>
    <w:rsid w:val="00FF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2016-01-22T18:16:00Z</dcterms:created>
  <dcterms:modified xsi:type="dcterms:W3CDTF">2020-01-10T09:51:00Z</dcterms:modified>
</cp:coreProperties>
</file>