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AD" w:rsidRPr="000941C5" w:rsidRDefault="00074205" w:rsidP="00ED51C6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S45.</w:t>
      </w:r>
      <w:r w:rsidR="004F1FB2" w:rsidRPr="00074205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Stabilizatoare </w:t>
      </w:r>
      <w:r w:rsidR="008716C8" w:rsidRPr="00074205">
        <w:rPr>
          <w:rFonts w:asciiTheme="minorHAnsi" w:hAnsiTheme="minorHAnsi" w:cstheme="minorHAnsi"/>
          <w:b/>
          <w:noProof/>
          <w:sz w:val="36"/>
          <w:szCs w:val="36"/>
          <w:u w:val="single"/>
        </w:rPr>
        <w:t>duale si speciale</w:t>
      </w:r>
      <w:r w:rsidR="004F1FB2" w:rsidRPr="00074205">
        <w:rPr>
          <w:rFonts w:asciiTheme="minorHAnsi" w:hAnsiTheme="minorHAnsi" w:cstheme="minorHAnsi"/>
          <w:b/>
          <w:noProof/>
          <w:sz w:val="36"/>
          <w:szCs w:val="36"/>
          <w:u w:val="single"/>
        </w:rPr>
        <w:t>.</w:t>
      </w:r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Stabilizatorul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un circuit care, ideal,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asigură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independentă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intrare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, de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curentul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temperatură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realitate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B120ED" w:rsidRPr="003C40C4">
        <w:rPr>
          <w:rFonts w:asciiTheme="minorHAnsi" w:hAnsiTheme="minorHAnsi" w:cstheme="minorHAnsi"/>
          <w:sz w:val="36"/>
          <w:szCs w:val="36"/>
        </w:rPr>
        <w:t>s</w:t>
      </w:r>
      <w:r w:rsidR="00A862B6" w:rsidRPr="003C40C4">
        <w:rPr>
          <w:rFonts w:asciiTheme="minorHAnsi" w:hAnsiTheme="minorHAnsi" w:cstheme="minorHAnsi"/>
          <w:sz w:val="36"/>
          <w:szCs w:val="36"/>
        </w:rPr>
        <w:t>tabilizatorul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nu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anulează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dar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micşorează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considerabil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A862B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A862B6" w:rsidRPr="003C40C4">
        <w:rPr>
          <w:rFonts w:asciiTheme="minorHAnsi" w:hAnsiTheme="minorHAnsi" w:cstheme="minorHAnsi"/>
          <w:sz w:val="36"/>
          <w:szCs w:val="36"/>
        </w:rPr>
        <w:t>dependenţă</w:t>
      </w:r>
      <w:proofErr w:type="spellEnd"/>
      <w:r w:rsidR="00B120ED" w:rsidRPr="003C40C4">
        <w:rPr>
          <w:rFonts w:asciiTheme="minorHAnsi" w:hAnsiTheme="minorHAnsi" w:cstheme="minorHAnsi"/>
          <w:sz w:val="36"/>
          <w:szCs w:val="36"/>
        </w:rPr>
        <w:t>.</w:t>
      </w:r>
      <w:r w:rsidR="00056BEF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Circuitele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integrate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analogice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alimentează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de la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surse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–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pozitivă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negativă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–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simetrice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nesimetrice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faţă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masă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Circuitele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furnizează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simultan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tensiuni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stabilizate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numesc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>stabilizatoare</w:t>
      </w:r>
      <w:proofErr w:type="spellEnd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>duale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. </w:t>
      </w:r>
      <w:r w:rsidR="000941C5">
        <w:rPr>
          <w:rFonts w:asciiTheme="minorHAnsi" w:hAnsiTheme="minorHAnsi" w:cstheme="minorHAnsi"/>
          <w:sz w:val="36"/>
          <w:szCs w:val="36"/>
        </w:rPr>
        <w:t>S</w:t>
      </w:r>
      <w:r w:rsidR="00ED51C6" w:rsidRPr="003C40C4">
        <w:rPr>
          <w:rFonts w:asciiTheme="minorHAnsi" w:hAnsiTheme="minorHAnsi" w:cstheme="minorHAnsi"/>
          <w:sz w:val="36"/>
          <w:szCs w:val="36"/>
        </w:rPr>
        <w:t xml:space="preserve">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impune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menţinerea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unei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valori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raportului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celor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tensiuni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alimentare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parcursul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funcţionării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sistemului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ceea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presupune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ca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stabilizatorul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posede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>calitatea</w:t>
      </w:r>
      <w:proofErr w:type="spellEnd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>urmărire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Calificativul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 xml:space="preserve">cu </w:t>
      </w:r>
      <w:proofErr w:type="spellStart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>urmărire</w:t>
      </w:r>
      <w:proofErr w:type="spellEnd"/>
      <w:r w:rsidR="00ED51C6" w:rsidRPr="003C40C4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r w:rsidR="00ED51C6" w:rsidRPr="003C40C4">
        <w:rPr>
          <w:rFonts w:asciiTheme="minorHAnsi" w:hAnsiTheme="minorHAnsi" w:cstheme="minorHAnsi"/>
          <w:sz w:val="36"/>
          <w:szCs w:val="36"/>
        </w:rPr>
        <w:t xml:space="preserve">se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atribuie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stabilizatoarelor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duale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înzestrate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proprietatea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autoajustare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ieşiri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funcţie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variaţia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cealaltă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menţine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neschimbată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relaţie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între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ele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Deşi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prezent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asemenea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nu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fabrică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sub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integrată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totuşi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ele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vor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prezentate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ilustrarea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principiului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. Schema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principiu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astfel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stabilizator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prezentată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ED51C6" w:rsidRPr="003C40C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ED51C6" w:rsidRPr="003C40C4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0941C5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Tendinţa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a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realiza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circuite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funcţionale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orientate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spre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aplicaţie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producţia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liniare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integrate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urmează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această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linie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Astfel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produse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speciale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pentru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utilizate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aparatele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portabile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alimentate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baterii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la care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diferenţa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între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tensiunea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intrare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şi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cea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ieşire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poate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fi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foarte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mică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tipic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0,18 V. </w:t>
      </w:r>
      <w:proofErr w:type="spellStart"/>
      <w:r w:rsidR="000941C5">
        <w:rPr>
          <w:rFonts w:asciiTheme="minorHAnsi" w:hAnsiTheme="minorHAnsi" w:cstheme="minorHAnsi"/>
          <w:sz w:val="36"/>
          <w:szCs w:val="36"/>
        </w:rPr>
        <w:t>A</w:t>
      </w:r>
      <w:r w:rsidR="000941C5" w:rsidRPr="000941C5">
        <w:rPr>
          <w:rFonts w:asciiTheme="minorHAnsi" w:hAnsiTheme="minorHAnsi" w:cstheme="minorHAnsi"/>
          <w:sz w:val="36"/>
          <w:szCs w:val="36"/>
        </w:rPr>
        <w:t>ceste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au o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rezistenţă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foarte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mică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regulă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oferă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posibilitatea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reglării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valoarea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dorită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.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asemenea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produse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</w:t>
      </w:r>
      <w:proofErr w:type="spellEnd"/>
      <w:r w:rsidR="000941C5">
        <w:rPr>
          <w:rFonts w:asciiTheme="minorHAnsi" w:hAnsiTheme="minorHAnsi" w:cstheme="minorHAnsi"/>
          <w:sz w:val="36"/>
          <w:szCs w:val="36"/>
        </w:rPr>
        <w:t>.</w:t>
      </w:r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dedicate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alimentării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modulelor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electronice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montate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autovehicule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modulelor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conţin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atât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parte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analogică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cât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digitală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cu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fără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microprocesor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oferă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trei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sau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mai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multe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tensiuni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ieşire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din care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una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dedicată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alimentării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unui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microprocesor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Aceste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sunt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numite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cu </w:t>
      </w:r>
      <w:proofErr w:type="spellStart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>ieşiri</w:t>
      </w:r>
      <w:proofErr w:type="spellEnd"/>
      <w:r w:rsidR="000941C5" w:rsidRPr="000941C5">
        <w:rPr>
          <w:rFonts w:asciiTheme="minorHAnsi" w:hAnsiTheme="minorHAnsi" w:cstheme="minorHAnsi"/>
          <w:i/>
          <w:iCs/>
          <w:sz w:val="36"/>
          <w:szCs w:val="36"/>
        </w:rPr>
        <w:t xml:space="preserve"> multiple</w:t>
      </w:r>
      <w:r w:rsidR="000941C5" w:rsidRPr="000941C5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Dintre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aceste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noi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tipuri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stabilizatoare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dedicat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aparatelor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portabile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, TDA3661,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stabilizator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ieşiri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multiple, TDA3602 </w:t>
      </w:r>
      <w:proofErr w:type="spellStart"/>
      <w:r w:rsidR="000941C5" w:rsidRPr="000941C5">
        <w:rPr>
          <w:rFonts w:asciiTheme="minorHAnsi" w:hAnsiTheme="minorHAnsi" w:cstheme="minorHAnsi"/>
          <w:sz w:val="36"/>
          <w:szCs w:val="36"/>
        </w:rPr>
        <w:t>produse</w:t>
      </w:r>
      <w:proofErr w:type="spellEnd"/>
      <w:r w:rsidR="000941C5" w:rsidRPr="000941C5">
        <w:rPr>
          <w:rFonts w:asciiTheme="minorHAnsi" w:hAnsiTheme="minorHAnsi" w:cstheme="minorHAnsi"/>
          <w:sz w:val="36"/>
          <w:szCs w:val="36"/>
        </w:rPr>
        <w:t xml:space="preserve"> de Philips Semiconductors.</w:t>
      </w:r>
    </w:p>
    <w:p w:rsidR="003C40C4" w:rsidRDefault="003C40C4" w:rsidP="00ED51C6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C40C4" w:rsidRDefault="003C40C4" w:rsidP="00ED51C6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C40C4" w:rsidRDefault="003C40C4" w:rsidP="00ED51C6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C40C4" w:rsidRDefault="003C40C4" w:rsidP="00ED51C6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C40C4" w:rsidRPr="003C40C4" w:rsidRDefault="003C40C4" w:rsidP="00ED51C6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5019675" cy="2990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5F" w:rsidRPr="008F68A7" w:rsidRDefault="00F40C5F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F40C5F" w:rsidRPr="008F68A7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56BEF"/>
    <w:rsid w:val="00074205"/>
    <w:rsid w:val="00083407"/>
    <w:rsid w:val="000941C5"/>
    <w:rsid w:val="000B185D"/>
    <w:rsid w:val="000B5724"/>
    <w:rsid w:val="000E6B7D"/>
    <w:rsid w:val="000E76C2"/>
    <w:rsid w:val="001155D7"/>
    <w:rsid w:val="00117F1D"/>
    <w:rsid w:val="0012000B"/>
    <w:rsid w:val="00132F98"/>
    <w:rsid w:val="00154EAD"/>
    <w:rsid w:val="00167567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34B3F"/>
    <w:rsid w:val="00357BE6"/>
    <w:rsid w:val="00394959"/>
    <w:rsid w:val="003C1B28"/>
    <w:rsid w:val="003C40C4"/>
    <w:rsid w:val="003D004B"/>
    <w:rsid w:val="003D6E57"/>
    <w:rsid w:val="003F04B8"/>
    <w:rsid w:val="003F15CE"/>
    <w:rsid w:val="003F4FE6"/>
    <w:rsid w:val="004021E2"/>
    <w:rsid w:val="00402AE0"/>
    <w:rsid w:val="00434E42"/>
    <w:rsid w:val="00462B81"/>
    <w:rsid w:val="00471274"/>
    <w:rsid w:val="00475155"/>
    <w:rsid w:val="0048576E"/>
    <w:rsid w:val="0048603F"/>
    <w:rsid w:val="004971C7"/>
    <w:rsid w:val="004B22DD"/>
    <w:rsid w:val="004B38BA"/>
    <w:rsid w:val="004C28D2"/>
    <w:rsid w:val="004F1FB2"/>
    <w:rsid w:val="00516A7C"/>
    <w:rsid w:val="005337FE"/>
    <w:rsid w:val="00534107"/>
    <w:rsid w:val="00571517"/>
    <w:rsid w:val="005849FF"/>
    <w:rsid w:val="005947EF"/>
    <w:rsid w:val="005C1C87"/>
    <w:rsid w:val="005F60AA"/>
    <w:rsid w:val="006033D3"/>
    <w:rsid w:val="00607EDC"/>
    <w:rsid w:val="00611AEC"/>
    <w:rsid w:val="00631F23"/>
    <w:rsid w:val="00643193"/>
    <w:rsid w:val="00644807"/>
    <w:rsid w:val="00651BFC"/>
    <w:rsid w:val="006538F6"/>
    <w:rsid w:val="00657147"/>
    <w:rsid w:val="00666052"/>
    <w:rsid w:val="006A12A5"/>
    <w:rsid w:val="006A6E81"/>
    <w:rsid w:val="006E2B5F"/>
    <w:rsid w:val="006F07AA"/>
    <w:rsid w:val="0071680A"/>
    <w:rsid w:val="00731A09"/>
    <w:rsid w:val="0073702D"/>
    <w:rsid w:val="00753DE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46139"/>
    <w:rsid w:val="00853922"/>
    <w:rsid w:val="0085449F"/>
    <w:rsid w:val="008716C8"/>
    <w:rsid w:val="00874547"/>
    <w:rsid w:val="0088259C"/>
    <w:rsid w:val="008A0640"/>
    <w:rsid w:val="008A1A23"/>
    <w:rsid w:val="008D2479"/>
    <w:rsid w:val="008E4C3B"/>
    <w:rsid w:val="008F68A7"/>
    <w:rsid w:val="00942789"/>
    <w:rsid w:val="00967988"/>
    <w:rsid w:val="009816E9"/>
    <w:rsid w:val="00981F5C"/>
    <w:rsid w:val="00991A0C"/>
    <w:rsid w:val="009A000E"/>
    <w:rsid w:val="009B00DD"/>
    <w:rsid w:val="009E3C8D"/>
    <w:rsid w:val="009E4C31"/>
    <w:rsid w:val="00A1186C"/>
    <w:rsid w:val="00A11C91"/>
    <w:rsid w:val="00A1323B"/>
    <w:rsid w:val="00A16006"/>
    <w:rsid w:val="00A61FE3"/>
    <w:rsid w:val="00A81CC5"/>
    <w:rsid w:val="00A862B6"/>
    <w:rsid w:val="00A9439F"/>
    <w:rsid w:val="00AE11FD"/>
    <w:rsid w:val="00AE65AB"/>
    <w:rsid w:val="00B046AB"/>
    <w:rsid w:val="00B11403"/>
    <w:rsid w:val="00B120ED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86F2A"/>
    <w:rsid w:val="00B97669"/>
    <w:rsid w:val="00BA6578"/>
    <w:rsid w:val="00BE4D5D"/>
    <w:rsid w:val="00BF4049"/>
    <w:rsid w:val="00BF493E"/>
    <w:rsid w:val="00C0161A"/>
    <w:rsid w:val="00C10FCD"/>
    <w:rsid w:val="00C22288"/>
    <w:rsid w:val="00C415D0"/>
    <w:rsid w:val="00C6632A"/>
    <w:rsid w:val="00C72498"/>
    <w:rsid w:val="00C73985"/>
    <w:rsid w:val="00C8769E"/>
    <w:rsid w:val="00C91DB2"/>
    <w:rsid w:val="00CE3A6E"/>
    <w:rsid w:val="00D21221"/>
    <w:rsid w:val="00D23424"/>
    <w:rsid w:val="00D24D3E"/>
    <w:rsid w:val="00D36C77"/>
    <w:rsid w:val="00D94C58"/>
    <w:rsid w:val="00DB5531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C1AF2"/>
    <w:rsid w:val="00ED1E99"/>
    <w:rsid w:val="00ED51C6"/>
    <w:rsid w:val="00EF68AA"/>
    <w:rsid w:val="00F046D5"/>
    <w:rsid w:val="00F2513D"/>
    <w:rsid w:val="00F34E4E"/>
    <w:rsid w:val="00F36EDF"/>
    <w:rsid w:val="00F40C5F"/>
    <w:rsid w:val="00F43426"/>
    <w:rsid w:val="00F43A90"/>
    <w:rsid w:val="00F44FCA"/>
    <w:rsid w:val="00F47298"/>
    <w:rsid w:val="00F52AAF"/>
    <w:rsid w:val="00F61062"/>
    <w:rsid w:val="00F648D5"/>
    <w:rsid w:val="00F6794A"/>
    <w:rsid w:val="00FA2F0A"/>
    <w:rsid w:val="00FA69B3"/>
    <w:rsid w:val="00FB1F38"/>
    <w:rsid w:val="00FB295E"/>
    <w:rsid w:val="00FB5997"/>
    <w:rsid w:val="00FB5EDF"/>
    <w:rsid w:val="00FB6C68"/>
    <w:rsid w:val="00FC2015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337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2016-01-22T19:08:00Z</dcterms:created>
  <dcterms:modified xsi:type="dcterms:W3CDTF">2020-01-10T10:06:00Z</dcterms:modified>
</cp:coreProperties>
</file>