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63" w:rsidRPr="00B7073C" w:rsidRDefault="00377963" w:rsidP="00377963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End w:id="0"/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 радіофізики, електроніки та комп’ютерних систем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квантової радіофізики</w:t>
      </w: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524B2E" w:rsidRDefault="00377963" w:rsidP="003779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7963" w:rsidRPr="00524B2E" w:rsidRDefault="00B7073C" w:rsidP="00775C8C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b/>
          <w:sz w:val="32"/>
          <w:szCs w:val="32"/>
          <w:lang w:val="uk-UA"/>
        </w:rPr>
        <w:t>Магнітопружне керування частотою ФМР у феритових наноциліндрах</w:t>
      </w:r>
      <w:r w:rsidR="00775C8C" w:rsidRPr="00524B2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5C8C" w:rsidRPr="00524B2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 допомогою Object Oriented MicroMagnetic Framework (OOMMF) project at ITL/NIST </w:t>
      </w:r>
    </w:p>
    <w:p w:rsidR="00377963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073C" w:rsidRDefault="00DD0E70" w:rsidP="00DD0E70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Практична робота</w:t>
      </w:r>
    </w:p>
    <w:p w:rsidR="00377963" w:rsidRPr="00AB72A1" w:rsidRDefault="00377963" w:rsidP="0079085C">
      <w:pPr>
        <w:spacing w:line="147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79085C" w:rsidRDefault="00377963" w:rsidP="0079085C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B7073C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  <w:r w:rsidR="0079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магістратури</w:t>
      </w:r>
    </w:p>
    <w:p w:rsidR="00377963" w:rsidRPr="00B71527" w:rsidRDefault="00377963" w:rsidP="0079085C">
      <w:pPr>
        <w:spacing w:line="16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348" w:lineRule="auto"/>
        <w:ind w:left="5700" w:right="20" w:hanging="360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Факультету радіофізики, електроніки та комп’ютерних систем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Європіна Богдана Богдановича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30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0" w:lineRule="atLeast"/>
        <w:ind w:left="7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</w:p>
    <w:p w:rsidR="00377963" w:rsidRPr="00B71527" w:rsidRDefault="00377963" w:rsidP="0079085C">
      <w:pPr>
        <w:tabs>
          <w:tab w:val="left" w:pos="6804"/>
        </w:tabs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tabs>
          <w:tab w:val="left" w:pos="6804"/>
        </w:tabs>
        <w:spacing w:line="0" w:lineRule="atLeast"/>
        <w:ind w:left="4962" w:firstLine="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377963">
      <w:pPr>
        <w:tabs>
          <w:tab w:val="left" w:pos="6804"/>
        </w:tabs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0" w:lineRule="atLeast"/>
        <w:ind w:left="2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До захисту допускаю: ________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377963" w:rsidRPr="00B71527" w:rsidRDefault="00377963" w:rsidP="0079085C">
      <w:pPr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spacing w:line="0" w:lineRule="atLeast"/>
        <w:ind w:left="1560" w:hanging="142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Доктор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фіз.-мат.наук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B7073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4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Pr="00B71527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377963" w:rsidP="00DD0E70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Київ 20</w:t>
      </w:r>
      <w:bookmarkStart w:id="1" w:name="page2"/>
      <w:bookmarkStart w:id="2" w:name="page3"/>
      <w:bookmarkEnd w:id="1"/>
      <w:bookmarkEnd w:id="2"/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22-2023</w:t>
      </w:r>
    </w:p>
    <w:p w:rsidR="00377963" w:rsidRPr="00524B2E" w:rsidRDefault="00377963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75716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eastAsia="Times New Roman" w:hAnsi="Times New Roman" w:cs="Times New Roman"/>
          <w:sz w:val="32"/>
          <w:szCs w:val="32"/>
          <w:lang w:val="uk-UA"/>
        </w:rPr>
        <w:t>Зміст</w:t>
      </w:r>
    </w:p>
    <w:p w:rsidR="0075716A" w:rsidRPr="00423BB5" w:rsidRDefault="0075716A" w:rsidP="00423BB5">
      <w:pPr>
        <w:pStyle w:val="a4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716A" w:rsidRPr="007D51C9" w:rsidRDefault="0075716A" w:rsidP="0075716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03BB" w:rsidRPr="007D51C9" w:rsidRDefault="0075716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....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</w:t>
      </w:r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 w:rsidRPr="00423B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3B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.3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42CD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Вступ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848D3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71527" w:rsidRPr="007D51C9" w:rsidRDefault="00FE360E" w:rsidP="002242B6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Феромагнітний резонанс</w:t>
      </w:r>
      <w:r w:rsidR="00E25059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…5</w:t>
      </w:r>
    </w:p>
    <w:p w:rsidR="00775E8A" w:rsidRPr="007D51C9" w:rsidRDefault="00DF03BB" w:rsidP="00B71527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циркуляції за умови феромагнітного резонансу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…...5</w:t>
      </w:r>
    </w:p>
    <w:p w:rsidR="00775E8A" w:rsidRPr="007D51C9" w:rsidRDefault="00DF03BB" w:rsidP="00775E8A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>.2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Магнітопружній вплив на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частоту феромагнітного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резонансу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</w:p>
    <w:p w:rsidR="00242CDA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A69CC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в </w:t>
      </w:r>
      <w:r w:rsidR="005A69CC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хх</w:t>
      </w:r>
    </w:p>
    <w:p w:rsidR="00423BB5" w:rsidRPr="00423BB5" w:rsidRDefault="00423BB5" w:rsidP="00423BB5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3.1  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………………………………………………………………………...</w:t>
      </w:r>
      <w:r w:rsidR="000C6FA2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242CDA" w:rsidRPr="007D51C9" w:rsidSect="002826C6">
          <w:headerReference w:type="default" r:id="rId8"/>
          <w:pgSz w:w="11920" w:h="16845"/>
          <w:pgMar w:top="1134" w:right="567" w:bottom="1134" w:left="1134" w:header="0" w:footer="0" w:gutter="0"/>
          <w:cols w:space="720"/>
        </w:sect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 та джерел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……………………………………………...……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715675" w:rsidRDefault="00715675" w:rsidP="00897E0A">
      <w:pPr>
        <w:pStyle w:val="a4"/>
        <w:tabs>
          <w:tab w:val="center" w:pos="5462"/>
          <w:tab w:val="left" w:pos="68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Реферат</w:t>
      </w: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Звіт з науково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-виробничої практики ХХ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24B2E">
        <w:rPr>
          <w:rFonts w:ascii="Times New Roman" w:hAnsi="Times New Roman" w:cs="Times New Roman"/>
          <w:sz w:val="28"/>
          <w:szCs w:val="28"/>
        </w:rPr>
        <w:t>,</w:t>
      </w:r>
      <w:r w:rsidR="00CA3985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рис. 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7F1F52" w:rsidRPr="00524B2E" w:rsidRDefault="007F1F52" w:rsidP="007156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5675" w:rsidRPr="00AB72A1" w:rsidRDefault="000F0A20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>Наведено результати теоретичних досліджень</w:t>
      </w:r>
      <w:r w:rsidR="00A3298F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та запропонована перевірка й дослідження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комп’ютерної симуляції в об’єктно орієнтованому середовищі 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магнітопружнього методу керування частотою феромагнітного резонансу</w:t>
      </w:r>
      <w:r w:rsidR="00DD0E7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(вигляд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та тип циркуляцій)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зразку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з залізо-натрієвого ітриту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виготовленого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вигляді наноциліндру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A20" w:rsidRPr="000D2589" w:rsidRDefault="001838B1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ферити, феромагніти, феромагнітний, залізо натрієвий ітрит, циліндричні магнітні наноциліндри, частота феромагнітного резонансу, 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метостатичні циркуляції,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феромагнітний резонанс, магнітопружнє керування частотою, </w:t>
      </w:r>
      <w:r w:rsidR="00F24237" w:rsidRPr="00524B2E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, Object Oriented MicroMagnetic Framework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, ,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nanoscale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, ferromagnetic resonance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metastable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vortex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in submicron ferromagnetic particles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Epitaxial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Garnet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Films</w:t>
      </w:r>
    </w:p>
    <w:p w:rsidR="000627CB" w:rsidRPr="00524B2E" w:rsidRDefault="000F0A20" w:rsidP="005B0E20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F03B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627CB"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>Вступ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проявляється у вибірковому поглинанні феромагнетиком енергії електромагнітного поля при частотах, що збігаються з власними частотами прецесії магнітних моментів електронної системи феромагнітного зразка у внутрішньому ефективному магнітному полі. Або іншими словами, це нестабільні збудження по всьому об'ємі зразка коливань однорідної прецесії вектора намагніченост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і, що викликаються магнітним НВЧ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-полем, перпендикулярним постійному намагніченому полі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виявляється методами магнітної радіоспектроскопії. Його основні характеристики — резонансні частоти, релаксація,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тип метостатичної циркуляції,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форма і ширина ліній поглинання та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нелінійні е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фекти визначаються колективною 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багатоелектронною природою феромагнетизму. При цьому, наявність доменної структури в феромагнетику ускладнює процес, приводячи до можливості появи декількох резонансних піків, а резонансне поглинання НВЧ енергії викликає його локальний нагрів.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Частота феромагнітного резонансу плоского зразка в паралельному зовнішньому полі</w:t>
      </w:r>
      <w:r w:rsidR="00722E0A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722E0A" w:rsidRPr="00503A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формулою Ч. Киттеля (англ. С. Kittel)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- намагніченість феромагнетика,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магнітна стала (магнітна проникність вакууму), а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γ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гіромагнітне співвідношення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0B94" w:rsidRPr="00524B2E" w:rsidRDefault="008E4A35" w:rsidP="00FF0B94">
      <w:pPr>
        <w:spacing w:after="200" w:line="276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B(B+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M)</m:t>
              </m:r>
            </m:e>
          </m:rad>
        </m:oMath>
      </m:oMathPara>
    </w:p>
    <w:p w:rsidR="00524B2E" w:rsidRPr="00524B2E" w:rsidRDefault="008841F9" w:rsidP="00524B2E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Дослідження явища для різних типів зразку є корисним з практичної точки зору, оскільки в</w:t>
      </w:r>
      <w:r w:rsidR="00FF0B94" w:rsidRPr="00524B2E">
        <w:rPr>
          <w:rFonts w:ascii="Times New Roman" w:hAnsi="Times New Roman" w:cs="Times New Roman"/>
          <w:sz w:val="28"/>
          <w:szCs w:val="28"/>
          <w:lang w:val="uk-UA"/>
        </w:rPr>
        <w:t>икористання явища феромагнітного резонансу лежить в основі роботи багатьох надвисокочастотних пристроїв: резонансних вентилів і фільтрів, параметричних підсилювачів і перетворювачів частоти, обмежувачів потужності.</w:t>
      </w:r>
    </w:p>
    <w:p w:rsidR="00524B2E" w:rsidRDefault="00524B2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4B2E" w:rsidRPr="00524B2E" w:rsidRDefault="00524B2E" w:rsidP="00524B2E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Феромагнітний резонанс. </w:t>
      </w:r>
    </w:p>
    <w:p w:rsidR="00FF0B94" w:rsidRDefault="00D04063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Типи циркуляції за умови</w:t>
      </w:r>
      <w:r w:rsidR="00524B2E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феро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магнітного резонансу</w:t>
      </w:r>
    </w:p>
    <w:p w:rsidR="009176A5" w:rsidRPr="00B47A1E" w:rsidRDefault="009176A5" w:rsidP="009176A5">
      <w:pPr>
        <w:spacing w:after="200" w:line="276" w:lineRule="auto"/>
        <w:ind w:left="360" w:firstLine="348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з важливих властивостей феромагнетиків, завдяки якій є можливість їх широкого прикладного використання – здатність перебувати у різних метастабільних станах.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На щастя, кількість різних метастабі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льних станів для наномагнетиків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значно менше, ніж у звичайних, завдяки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їх усіх можливо перерахувати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відобразити. Така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карта для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кругових циліндрів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у координатах</w:t>
      </w:r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7B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7B15" w:rsidRPr="00197B1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97B15"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5E5FCA" w:rsidRPr="005E5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 товщина,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FC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>радіус</w:t>
      </w:r>
      <w:r w:rsidR="001A4C6F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33C67">
        <w:rPr>
          <w:rFonts w:ascii="Times New Roman" w:hAnsi="Times New Roman" w:cs="Times New Roman"/>
          <w:sz w:val="28"/>
          <w:szCs w:val="28"/>
          <w:lang w:val="uk-UA"/>
        </w:rPr>
        <w:t>довжина обмінної взаємодії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33C67" w:rsidRPr="00933C6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933C67">
        <w:rPr>
          <w:rFonts w:ascii="Times New Roman" w:hAnsi="Times New Roman" w:cs="Times New Roman"/>
          <w:sz w:val="28"/>
          <w:szCs w:val="28"/>
          <w:lang w:val="uk-UA"/>
        </w:rPr>
        <w:t xml:space="preserve"> – константи обмінної взаємодії та магнітна насиченість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(1 в системі СІ) </m:t>
        </m:r>
      </m:oMath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магнітна </w:t>
      </w:r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проникність вакууму,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 в системі СІ)</m:t>
        </m:r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2602" w:rsidRDefault="00775C8C" w:rsidP="00775C8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480175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8C" w:rsidRPr="00524B2E" w:rsidRDefault="003743C0" w:rsidP="00524B2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1. 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Граф</w:t>
      </w:r>
      <w:r w:rsidR="009176A5">
        <w:rPr>
          <w:rFonts w:ascii="Times New Roman" w:hAnsi="Times New Roman" w:cs="Times New Roman"/>
          <w:sz w:val="24"/>
          <w:szCs w:val="24"/>
          <w:lang w:val="uk-UA"/>
        </w:rPr>
        <w:t>ічна репрезентація метастабільних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циркуляцій у нано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циліндрі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Суцільні лінії показують еквіпотенціальні лінії енергій нижніх станів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Штрихові лінії відповідають втраті стійкості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Кілька станів, представлених символами зі стрілками, можуть бути стабільними в затінених областях.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Крайній лівий в</w:t>
      </w:r>
      <w:r w:rsidR="00524B2E" w:rsidRPr="00AB72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кожній групі вказує на основний стан. Формула показують асимптотику лінії переходу C-вихору, а інша штрих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пунктирна лінія є рівноважний щодо зміну типу циркуляції.</w:t>
      </w:r>
    </w:p>
    <w:p w:rsidR="006D68D3" w:rsidRPr="00333FD6" w:rsidRDefault="006D68D3" w:rsidP="00333FD6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D04063" w:rsidRDefault="00B71527" w:rsidP="00D0406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704AC1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6E7426" w:rsidRPr="00B71527">
        <w:rPr>
          <w:rFonts w:ascii="Times New Roman" w:hAnsi="Times New Roman" w:cs="Times New Roman"/>
          <w:sz w:val="28"/>
          <w:szCs w:val="28"/>
          <w:lang w:val="uk-UA"/>
        </w:rPr>
        <w:t>Використання коаксіального зразка</w:t>
      </w:r>
    </w:p>
    <w:p w:rsidR="006E7426" w:rsidRPr="00B71527" w:rsidRDefault="006E742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Default="00310EF2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</w:rPr>
        <w:tab/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Властивості матеріалу дослі</w:t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>джуються шляхом занурення зразка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в рідину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(рис. 2.1)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. Структура полів на кінці пробника спотворя</w:t>
      </w:r>
      <w:r w:rsidR="008D4DEA">
        <w:rPr>
          <w:rFonts w:ascii="Times New Roman" w:hAnsi="Times New Roman" w:cs="Times New Roman"/>
          <w:sz w:val="28"/>
          <w:szCs w:val="28"/>
          <w:lang w:val="uk-UA"/>
        </w:rPr>
        <w:t>ться й зміниться коефіцієнт відбиття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(коефіцієнт відбиття)</w:t>
      </w:r>
      <w:r w:rsidRPr="00B71527">
        <w:rPr>
          <w:rFonts w:ascii="Times New Roman" w:hAnsi="Times New Roman" w:cs="Times New Roman"/>
          <w:sz w:val="28"/>
          <w:szCs w:val="28"/>
        </w:rPr>
        <w:t>.</w:t>
      </w:r>
    </w:p>
    <w:p w:rsidR="00AA1EB3" w:rsidRP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1EB3" w:rsidRPr="00AA1EB3" w:rsidRDefault="00AA1EB3" w:rsidP="00AA1EB3">
      <w:pPr>
        <w:pStyle w:val="a4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</w:t>
      </w:r>
    </w:p>
    <w:p w:rsid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771900" cy="22098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B3" w:rsidRP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Коксіальний зонд занурений у середовище (речовину) б) в) еквівалентні схеми відкритого кінця хвилевода.</w:t>
      </w:r>
    </w:p>
    <w:p w:rsidR="00BA362E" w:rsidRDefault="0037520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5206" w:rsidRPr="00B71527" w:rsidRDefault="0037520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Особливості методу:</w:t>
      </w:r>
    </w:p>
    <w:p w:rsidR="006E7426" w:rsidRPr="00B71527" w:rsidRDefault="006E742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Широкосмуговий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Простий і зручний (не руйнуючий)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lastRenderedPageBreak/>
        <w:t>Обмежена точність вимірювання діелектричної проникності та можливість змінення</w:t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роздільної здатності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тангенсу кута втрат за низьких втрат.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Найкращий метод для рідин та пластичних матеріалів</w:t>
      </w:r>
    </w:p>
    <w:p w:rsidR="006E74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</w:t>
      </w:r>
      <w:r w:rsidR="006E7426" w:rsidRPr="00B7152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1.Товщина більша за половину довжини хвилі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2. Немагнітний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3. Ізотропний та однорідний</w:t>
      </w:r>
    </w:p>
    <w:p w:rsidR="005B5E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</w:rPr>
        <w:t>4.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Плоска поверхня</w:t>
      </w:r>
    </w:p>
    <w:p w:rsidR="005B5E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5.Відсутність повітряних щілин</w:t>
      </w:r>
    </w:p>
    <w:p w:rsidR="005B5E26" w:rsidRPr="00B71527" w:rsidRDefault="0075716A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Нестабільність кабелю</w:t>
      </w:r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Повітряні щілини</w:t>
      </w:r>
    </w:p>
    <w:p w:rsidR="00B71527" w:rsidRPr="00A3298F" w:rsidRDefault="005B5E26" w:rsidP="00A3298F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 зразка</w:t>
      </w:r>
    </w:p>
    <w:p w:rsidR="00775E8A" w:rsidRPr="00B71527" w:rsidRDefault="00775E8A" w:rsidP="00775E8A">
      <w:pPr>
        <w:pStyle w:val="a4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5B5E26" w:rsidRPr="00704AC1" w:rsidRDefault="00704AC1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E26" w:rsidRPr="00704AC1">
        <w:rPr>
          <w:rFonts w:ascii="Times New Roman" w:hAnsi="Times New Roman" w:cs="Times New Roman"/>
          <w:sz w:val="28"/>
          <w:szCs w:val="28"/>
          <w:lang w:val="uk-UA"/>
        </w:rPr>
        <w:t>Використання лінії передач (хвилеводу)</w:t>
      </w:r>
    </w:p>
    <w:p w:rsidR="005B5E26" w:rsidRPr="00B71527" w:rsidRDefault="005B5E26" w:rsidP="005B5E26">
      <w:pPr>
        <w:pStyle w:val="a4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Default="00375206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Методи з використанням лінії передач (хвилеводу) містять розміщення зразка всередині частини закритої лінії передач. Матеріальні параметри знаходять за допомогою вимірів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коефіцієнтів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відбит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тя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0F3FD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3FDF" w:rsidRPr="00BA36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F3FD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проходження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(коефіцієнт проходження зразка)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Pr="00B71527" w:rsidRDefault="00BA362E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75206" w:rsidRPr="00B71527" w:rsidRDefault="00375206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375206" w:rsidRPr="00B71527" w:rsidRDefault="00375206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Широкосмуговий</w:t>
      </w:r>
    </w:p>
    <w:p w:rsidR="00375206" w:rsidRPr="00B71527" w:rsidRDefault="00375206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Обмежена роздільна здатність за низьких втрат (залежать від довжини зразка)</w:t>
      </w:r>
    </w:p>
    <w:p w:rsidR="00375206" w:rsidRPr="00B71527" w:rsidRDefault="00CD0BDA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мігнітних матеріалів</w:t>
      </w:r>
    </w:p>
    <w:p w:rsidR="00CD0BDA" w:rsidRPr="00B71527" w:rsidRDefault="00CD0BDA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анізотропних матеріалів</w:t>
      </w:r>
    </w:p>
    <w:p w:rsidR="00CD0BDA" w:rsidRPr="00B71527" w:rsidRDefault="00CD0BDA" w:rsidP="00CD0BDA">
      <w:pPr>
        <w:pStyle w:val="a4"/>
        <w:spacing w:after="200" w:line="276" w:lineRule="auto"/>
        <w:ind w:left="121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</w:p>
    <w:p w:rsidR="00B71527" w:rsidRDefault="00CD0BDA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Зразок заповнює січення приладу підключення</w:t>
      </w:r>
    </w:p>
    <w:p w:rsidR="00B71527" w:rsidRDefault="00CD0BDA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щілин на стінках підключення ( відстані до стінок можуть бути вибрані спеціальні, наприклад  </w:t>
      </w:r>
      <m:oMath>
        <m:f>
          <m:fPr>
            <m:type m:val="skw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(довжина хвилі у хвилеводі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1527" w:rsidRDefault="00782E7B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Гладкі і плоскі поверхні,  що розташовані перпендикулярно осі зразка</w:t>
      </w:r>
    </w:p>
    <w:p w:rsidR="00782E7B" w:rsidRPr="00B71527" w:rsidRDefault="00782E7B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Однорідність зразка</w:t>
      </w:r>
    </w:p>
    <w:p w:rsidR="00B71527" w:rsidRDefault="00B71527" w:rsidP="00782E7B">
      <w:pPr>
        <w:pStyle w:val="a4"/>
        <w:spacing w:after="200" w:line="276" w:lineRule="auto"/>
        <w:ind w:left="1571"/>
        <w:rPr>
          <w:rFonts w:ascii="Times New Roman" w:hAnsi="Times New Roman" w:cs="Times New Roman"/>
          <w:sz w:val="28"/>
          <w:szCs w:val="28"/>
          <w:lang w:val="uk-UA"/>
        </w:rPr>
      </w:pPr>
    </w:p>
    <w:p w:rsidR="00782E7B" w:rsidRPr="00B71527" w:rsidRDefault="00782E7B" w:rsidP="00B7152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B71527" w:rsidRDefault="00782E7B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Неточність вимірювання сигналу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Недостатньо щільне прилягання матеріалу зразку до стінок хвилеводу</w:t>
      </w:r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Порушення паралельності площин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що перпендикулярні осі хвилеводу</w:t>
      </w:r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Низька якість обробки поверхонь зразка</w:t>
      </w:r>
    </w:p>
    <w:p w:rsidR="00A406CE" w:rsidRP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 товщини зразка</w:t>
      </w:r>
    </w:p>
    <w:p w:rsidR="00B71527" w:rsidRDefault="00B7152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406CE" w:rsidRPr="00B71527" w:rsidRDefault="00A406CE" w:rsidP="00A406CE">
      <w:pPr>
        <w:pStyle w:val="a4"/>
        <w:spacing w:after="200" w:line="276" w:lineRule="auto"/>
        <w:ind w:left="1931"/>
        <w:rPr>
          <w:rFonts w:ascii="Times New Roman" w:hAnsi="Times New Roman" w:cs="Times New Roman"/>
          <w:sz w:val="28"/>
          <w:szCs w:val="28"/>
          <w:lang w:val="uk-UA"/>
        </w:rPr>
      </w:pPr>
    </w:p>
    <w:p w:rsidR="00375206" w:rsidRPr="00704AC1" w:rsidRDefault="00704AC1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6481" w:rsidRPr="00704AC1">
        <w:rPr>
          <w:rFonts w:ascii="Times New Roman" w:hAnsi="Times New Roman" w:cs="Times New Roman"/>
          <w:sz w:val="28"/>
          <w:szCs w:val="28"/>
          <w:lang w:val="uk-UA"/>
        </w:rPr>
        <w:t>Використання об</w:t>
      </w:r>
      <w:r w:rsidR="00AF6481" w:rsidRPr="00704AC1">
        <w:rPr>
          <w:rFonts w:ascii="Times New Roman" w:hAnsi="Times New Roman" w:cs="Times New Roman"/>
          <w:sz w:val="28"/>
          <w:szCs w:val="28"/>
        </w:rPr>
        <w:t>’</w:t>
      </w:r>
      <w:r w:rsidR="00AF6481" w:rsidRPr="00704AC1">
        <w:rPr>
          <w:rFonts w:ascii="Times New Roman" w:hAnsi="Times New Roman" w:cs="Times New Roman"/>
          <w:sz w:val="28"/>
          <w:szCs w:val="28"/>
          <w:lang w:val="uk-UA"/>
        </w:rPr>
        <w:t>ємного резонатора</w:t>
      </w:r>
    </w:p>
    <w:p w:rsidR="00B71527" w:rsidRPr="00B71527" w:rsidRDefault="00B71527" w:rsidP="00B7152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AF6481" w:rsidRDefault="00AF6481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Метод умовно можна поділити на дві групи. У першій збуджують резонанс всередині зразка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а у другій вносять зразок у поле опорного резонатору. В обох методах вимірюють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за якими вже визначають матеріальні параметри.</w:t>
      </w:r>
    </w:p>
    <w:p w:rsidR="00BA362E" w:rsidRPr="00B71527" w:rsidRDefault="00BA362E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AF6481" w:rsidRPr="00B71527" w:rsidRDefault="00AF6481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Висока точність вимірювань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особливо для першої групи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Методи з першої групи підходять для вимірювання характеристик матеріалів з високим значенням діелектричної проникності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а для другої – з низьким.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r w:rsidR="004B61C3" w:rsidRPr="00B71527">
        <w:rPr>
          <w:rFonts w:ascii="Times New Roman" w:hAnsi="Times New Roman" w:cs="Times New Roman"/>
          <w:sz w:val="28"/>
          <w:szCs w:val="28"/>
          <w:lang w:val="uk-UA"/>
        </w:rPr>
        <w:t>з першої групи підходять для вимірювання характеристик матеріалів з низькими втратами</w:t>
      </w:r>
      <w:r w:rsidR="004B61C3"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="004B61C3" w:rsidRPr="00B71527">
        <w:rPr>
          <w:rFonts w:ascii="Times New Roman" w:hAnsi="Times New Roman" w:cs="Times New Roman"/>
          <w:sz w:val="28"/>
          <w:szCs w:val="28"/>
          <w:lang w:val="uk-UA"/>
        </w:rPr>
        <w:t>а для другої – з великими.</w:t>
      </w:r>
    </w:p>
    <w:p w:rsidR="00F60034" w:rsidRPr="00B71527" w:rsidRDefault="004B61C3" w:rsidP="00BA362E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60034" w:rsidRPr="00B71527">
        <w:rPr>
          <w:rFonts w:ascii="Times New Roman" w:hAnsi="Times New Roman" w:cs="Times New Roman"/>
          <w:sz w:val="28"/>
          <w:szCs w:val="28"/>
          <w:lang w:val="uk-UA"/>
        </w:rPr>
        <w:t>пеціальна форма зразка для полегшення розрахунків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Default="00BA362E" w:rsidP="00B715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p w:rsidR="00F60034" w:rsidRPr="00B71527" w:rsidRDefault="00F60034" w:rsidP="00B715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F60034" w:rsidRPr="00B71527" w:rsidRDefault="00F60034" w:rsidP="00B71527">
      <w:pPr>
        <w:pStyle w:val="a4"/>
        <w:numPr>
          <w:ilvl w:val="0"/>
          <w:numId w:val="10"/>
        </w:numPr>
        <w:spacing w:after="200" w:line="276" w:lineRule="auto"/>
        <w:ind w:left="1985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F60034" w:rsidRPr="00B71527" w:rsidRDefault="00F60034" w:rsidP="00B71527">
      <w:pPr>
        <w:pStyle w:val="a4"/>
        <w:numPr>
          <w:ilvl w:val="0"/>
          <w:numId w:val="10"/>
        </w:numPr>
        <w:spacing w:after="200" w:line="276" w:lineRule="auto"/>
        <w:ind w:left="1985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На методи з першої групи впливають неточності вимірювання розмірів зразка</w:t>
      </w:r>
    </w:p>
    <w:p w:rsidR="00B71527" w:rsidRDefault="00B7152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2867" w:rsidRPr="00B71527" w:rsidRDefault="00704AC1" w:rsidP="00704AC1">
      <w:pPr>
        <w:pStyle w:val="a4"/>
        <w:spacing w:after="200" w:line="276" w:lineRule="auto"/>
        <w:ind w:left="1843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4  </w:t>
      </w:r>
      <w:r w:rsidR="006D2867" w:rsidRPr="00B71527">
        <w:rPr>
          <w:rFonts w:ascii="Times New Roman" w:hAnsi="Times New Roman" w:cs="Times New Roman"/>
          <w:sz w:val="28"/>
          <w:szCs w:val="28"/>
          <w:lang w:val="uk-UA"/>
        </w:rPr>
        <w:t>Вимірювання у вільному просторі</w:t>
      </w:r>
    </w:p>
    <w:p w:rsidR="006D2867" w:rsidRPr="00B71527" w:rsidRDefault="006D2867" w:rsidP="006D286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6D2867" w:rsidRDefault="00314763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В даній групі методів зразок опромінюють за допомогою антен. За допомогою тих самих антени вимірюють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Pr="00B71527" w:rsidRDefault="00BA362E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14763" w:rsidRPr="00B71527" w:rsidRDefault="00314763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Безконтактний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не руйнуючий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Високочастотний – нижнє значення обмежено товщиною зразка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Може бути виміряний за високої температури</w:t>
      </w:r>
    </w:p>
    <w:p w:rsidR="00314763" w:rsidRPr="00B71527" w:rsidRDefault="00855BDB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Можливе змінення поляризації антен для вимірювання анізотропних матеріалів</w:t>
      </w:r>
    </w:p>
    <w:p w:rsidR="00855BDB" w:rsidRPr="00B71527" w:rsidRDefault="00855BDB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магнітних матеріалів</w:t>
      </w:r>
    </w:p>
    <w:p w:rsidR="00855BDB" w:rsidRPr="00B71527" w:rsidRDefault="00855BDB" w:rsidP="002B3D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</w:p>
    <w:p w:rsidR="002B3D27" w:rsidRDefault="00855BDB" w:rsidP="002B3D27">
      <w:pPr>
        <w:pStyle w:val="a4"/>
        <w:numPr>
          <w:ilvl w:val="0"/>
          <w:numId w:val="12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Великі пласкі зразки з паралельними сторонами</w:t>
      </w:r>
    </w:p>
    <w:p w:rsidR="00855BDB" w:rsidRPr="002B3D27" w:rsidRDefault="00855BDB" w:rsidP="002B3D27">
      <w:pPr>
        <w:pStyle w:val="a4"/>
        <w:numPr>
          <w:ilvl w:val="0"/>
          <w:numId w:val="12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2B3D27">
        <w:rPr>
          <w:rFonts w:ascii="Times New Roman" w:hAnsi="Times New Roman" w:cs="Times New Roman"/>
          <w:sz w:val="28"/>
          <w:szCs w:val="28"/>
          <w:lang w:val="uk-UA"/>
        </w:rPr>
        <w:t>Однорідність</w:t>
      </w:r>
    </w:p>
    <w:p w:rsidR="00855BDB" w:rsidRPr="00B71527" w:rsidRDefault="00855BDB" w:rsidP="00855BDB">
      <w:pPr>
        <w:pStyle w:val="a4"/>
        <w:spacing w:after="200" w:line="276" w:lineRule="auto"/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690D7D" w:rsidRDefault="00855BDB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E8147C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147C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 xml:space="preserve">Порушення паралельності площин паралельних площині, що перпендикулярна осі </w:t>
      </w:r>
      <w:r w:rsidR="00EA008A" w:rsidRPr="00690D7D">
        <w:rPr>
          <w:rFonts w:ascii="Times New Roman" w:hAnsi="Times New Roman" w:cs="Times New Roman"/>
          <w:sz w:val="28"/>
          <w:szCs w:val="28"/>
          <w:lang w:val="uk-UA"/>
        </w:rPr>
        <w:t>розповсюдження хвиль</w:t>
      </w:r>
    </w:p>
    <w:p w:rsid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>Низька якість обробки поверхонь площин, о перпендикулярні напряму розповсюдження хвиль</w:t>
      </w:r>
    </w:p>
    <w:p w:rsidR="00E8147C" w:rsidRP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>Неточність виміру товщини зразка</w:t>
      </w:r>
    </w:p>
    <w:p w:rsidR="00E8147C" w:rsidRPr="00B71527" w:rsidRDefault="00E8147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8147C" w:rsidRPr="00B71527" w:rsidRDefault="004848D3" w:rsidP="00775E8A">
      <w:pPr>
        <w:pStyle w:val="a4"/>
        <w:spacing w:after="20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8147C" w:rsidRPr="00B71527">
        <w:rPr>
          <w:rFonts w:ascii="Times New Roman" w:hAnsi="Times New Roman" w:cs="Times New Roman"/>
          <w:sz w:val="28"/>
          <w:szCs w:val="28"/>
          <w:lang w:val="uk-UA"/>
        </w:rPr>
        <w:t>Виведення формул для визначення діелектричної та магнітної проникності методом хвилеводу</w:t>
      </w:r>
    </w:p>
    <w:p w:rsidR="00C25680" w:rsidRPr="00B71527" w:rsidRDefault="00C25680" w:rsidP="00E8147C">
      <w:pPr>
        <w:pStyle w:val="a4"/>
        <w:spacing w:after="20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242CDA" w:rsidRPr="000C6FA2" w:rsidRDefault="0043516A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3.1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</m:oMath>
      </m:oMathPara>
    </w:p>
    <w:p w:rsidR="0043516A" w:rsidRDefault="0043516A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3.2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:rsidR="00BA362E" w:rsidRPr="00BA362E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B5D08" w:rsidRPr="00250021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ε</m:t>
        </m:r>
      </m:oMath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діелектрична проникність</w:t>
      </w:r>
      <w:r w:rsidR="00250021" w:rsidRPr="002500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- магнітна проникність</w:t>
      </w:r>
      <w:r w:rsidR="00250021" w:rsidRPr="00250021">
        <w:rPr>
          <w:rFonts w:ascii="Times New Roman" w:hAnsi="Times New Roman" w:cs="Times New Roman"/>
          <w:sz w:val="28"/>
          <w:szCs w:val="28"/>
        </w:rPr>
        <w:t xml:space="preserve">, </w:t>
      </w:r>
      <w:r w:rsidR="002500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rad>
      </m:oMath>
    </w:p>
    <w:p w:rsidR="00BA362E" w:rsidRPr="00BA362E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8147C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 (3.3)</m:t>
          </m:r>
        </m:oMath>
      </m:oMathPara>
    </w:p>
    <w:p w:rsidR="00FB5D08" w:rsidRDefault="002965AC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 (3.4)</m:t>
          </m:r>
        </m:oMath>
      </m:oMathPara>
    </w:p>
    <w:p w:rsidR="000C6FA2" w:rsidRPr="000C6FA2" w:rsidRDefault="000C6FA2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C6FA2" w:rsidRPr="000C6FA2" w:rsidRDefault="002965AC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</m:oMath>
      <w:r w:rsidR="000C6FA2" w:rsidRPr="000C6FA2">
        <w:rPr>
          <w:rFonts w:ascii="Times New Roman" w:hAnsi="Times New Roman" w:cs="Times New Roman"/>
          <w:sz w:val="28"/>
          <w:szCs w:val="28"/>
        </w:rPr>
        <w:t>,</w:t>
      </w:r>
      <w:r w:rsidR="000C6F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b>
        </m:sSub>
      </m:oMath>
      <w:r w:rsidR="000C6FA2">
        <w:rPr>
          <w:rFonts w:ascii="Times New Roman" w:hAnsi="Times New Roman" w:cs="Times New Roman"/>
          <w:sz w:val="28"/>
          <w:szCs w:val="28"/>
        </w:rPr>
        <w:t xml:space="preserve">- </w:t>
      </w:r>
      <w:r w:rsidR="000C6FA2">
        <w:rPr>
          <w:rFonts w:ascii="Times New Roman" w:hAnsi="Times New Roman" w:cs="Times New Roman"/>
          <w:sz w:val="28"/>
          <w:szCs w:val="28"/>
          <w:lang w:val="uk-UA"/>
        </w:rPr>
        <w:t>діелектричний та магнітний кут втрат</w:t>
      </w:r>
    </w:p>
    <w:p w:rsidR="00FB5D08" w:rsidRPr="000C6FA2" w:rsidRDefault="00FB5D08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872490</wp:posOffset>
            </wp:positionV>
            <wp:extent cx="5613400" cy="2355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31" cy="235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B71527" w:rsidRDefault="00FB5D08" w:rsidP="00B653C5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1 Хвилеводна секція з досліджуваним зразком.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– поперечні розміри хвилевода .</w:t>
      </w:r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- коефіціенти відбиття та проходження на границях 1 та 2 відповідно.</w:t>
      </w:r>
    </w:p>
    <w:p w:rsidR="00B653C5" w:rsidRPr="00B71527" w:rsidRDefault="00B653C5" w:rsidP="00B653C5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53C5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0D5417" w:rsidRPr="00B71527" w:rsidRDefault="000D5417" w:rsidP="000D5417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5417" w:rsidRPr="00B71527" w:rsidRDefault="002965AC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3.6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0D5417" w:rsidRPr="00B71527" w:rsidRDefault="000D5417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D5417" w:rsidRPr="00B71527" w:rsidRDefault="00250021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</w:t>
      </w:r>
      <w:r w:rsidRPr="00250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021">
        <w:rPr>
          <w:rFonts w:ascii="Times New Roman" w:hAnsi="Times New Roman" w:cs="Times New Roman"/>
          <w:sz w:val="28"/>
          <w:szCs w:val="28"/>
        </w:rPr>
        <w:t xml:space="preserve"> </w:t>
      </w:r>
      <w:r w:rsidR="00D97723" w:rsidRPr="00B71527">
        <w:rPr>
          <w:rFonts w:ascii="Times New Roman" w:hAnsi="Times New Roman" w:cs="Times New Roman"/>
          <w:sz w:val="28"/>
          <w:szCs w:val="28"/>
          <w:lang w:val="uk-UA"/>
        </w:rPr>
        <w:t>коефіцієнт відбивання в хвилев</w:t>
      </w:r>
      <w:r>
        <w:rPr>
          <w:rFonts w:ascii="Times New Roman" w:hAnsi="Times New Roman" w:cs="Times New Roman"/>
          <w:sz w:val="28"/>
          <w:szCs w:val="28"/>
          <w:lang w:val="uk-UA"/>
        </w:rPr>
        <w:t>оді на границі повітря – зразок</w:t>
      </w:r>
    </w:p>
    <w:p w:rsidR="00D97723" w:rsidRPr="00250021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Р – коефіцієнт розповсюдження через матеріал зразка в хвилеводі</w:t>
      </w:r>
    </w:p>
    <w:p w:rsidR="00250021" w:rsidRDefault="00250021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00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зразка у хвилеводі</w:t>
      </w:r>
    </w:p>
    <w:p w:rsidR="00AA1EB3" w:rsidRPr="00250021" w:rsidRDefault="00AA1EB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γ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стала розповсюдження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Р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α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</m:d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3.7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D5417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Р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,(3.8)</m:t>
          </m:r>
        </m:oMath>
      </m:oMathPara>
    </w:p>
    <w:p w:rsidR="00D97723" w:rsidRPr="00B71527" w:rsidRDefault="002965AC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Р-Г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(3.9)</m:t>
          </m:r>
        </m:oMath>
      </m:oMathPara>
    </w:p>
    <w:p w:rsidR="00D97723" w:rsidRPr="00B71527" w:rsidRDefault="00D97723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97723" w:rsidRPr="00B71527" w:rsidRDefault="00D97723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+1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±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ra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, (3.10)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/>
            <m:sub/>
          </m:sSub>
        </m:oMath>
      </m:oMathPara>
    </w:p>
    <w:p w:rsidR="004A4421" w:rsidRPr="00B71527" w:rsidRDefault="004A4421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97723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Р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, (3.11)</m:t>
          </m:r>
        </m:oMath>
      </m:oMathPara>
    </w:p>
    <w:p w:rsidR="004A4421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A4421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ln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3.12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Використовуючи дисперсійне рівняння для хвилевода:</w:t>
      </w: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00709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кр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</m:oMath>
      </m:oMathPara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0709" w:rsidRPr="00AA1EB3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C00709" w:rsidRPr="00B71527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C00709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довжина хвилі у вакуумі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*π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кр</m:t>
                </m:r>
              </m:sub>
            </m:sSub>
          </m:den>
        </m:f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C00709" w:rsidRPr="00B71527">
        <w:rPr>
          <w:rFonts w:ascii="Times New Roman" w:hAnsi="Times New Roman" w:cs="Times New Roman"/>
          <w:sz w:val="28"/>
          <w:szCs w:val="28"/>
          <w:lang w:val="uk-UA"/>
        </w:rPr>
        <w:t>критична довжина хвилі у хвилеводі (залежить від його розмірів)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AA1EB3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</m:oMath>
      <w:r w:rsidR="00AA1EB3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хвильові числа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μ</m:t>
          </m:r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 (3.13)</m:t>
          </m:r>
        </m:oMath>
      </m:oMathPara>
    </w:p>
    <w:p w:rsidR="00E367DA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кр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*π</m:t>
                      </m:r>
                      <m:r>
                        <w:rPr>
                          <w:rFonts w:ascii="Times New Roman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Р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3.14</m:t>
              </m:r>
            </m:e>
          </m:d>
        </m:oMath>
      </m:oMathPara>
    </w:p>
    <w:p w:rsidR="00E367DA" w:rsidRPr="00B71527" w:rsidRDefault="00E367DA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 (1.18)</m:t>
          </m:r>
        </m:oMath>
      </m:oMathPara>
    </w:p>
    <w:p w:rsidR="00E367DA" w:rsidRPr="00AA1EB3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E367DA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E367DA" w:rsidRPr="00B71527">
        <w:rPr>
          <w:rFonts w:ascii="Times New Roman" w:hAnsi="Times New Roman" w:cs="Times New Roman"/>
          <w:sz w:val="28"/>
          <w:szCs w:val="28"/>
        </w:rPr>
        <w:t xml:space="preserve"> -</w:t>
      </w:r>
      <w:r w:rsidR="00C47B5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хвильові опори хвилевода з повітряним заповненням та з заповненням матеріалу зразка. Для хвиль типу ТЕ в хвилеводі ці опори рівні: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Times New Roman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="00C47B5F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Times New Roman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den>
        </m:f>
      </m:oMath>
      <w:r w:rsidR="00C47B5F" w:rsidRPr="00B71527">
        <w:rPr>
          <w:rFonts w:ascii="Times New Roman" w:hAnsi="Times New Roman" w:cs="Times New Roman"/>
          <w:sz w:val="28"/>
          <w:szCs w:val="28"/>
        </w:rPr>
        <w:t>,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</w:p>
    <w:p w:rsidR="00C47B5F" w:rsidRPr="00B71527" w:rsidRDefault="00C47B5F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-Г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кр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кр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.(3.15)</m:t>
          </m:r>
        </m:oMath>
      </m:oMathPara>
    </w:p>
    <w:p w:rsidR="000C6FA2" w:rsidRDefault="000C6FA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C47B5F" w:rsidP="00897E0A">
      <w:pPr>
        <w:spacing w:after="200" w:line="276" w:lineRule="auto"/>
        <w:ind w:left="1429"/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Виснов</w:t>
      </w:r>
      <w:r w:rsidR="00D84FB7" w:rsidRPr="007D51C9">
        <w:rPr>
          <w:rFonts w:ascii="Times New Roman" w:hAnsi="Times New Roman" w:cs="Times New Roman"/>
          <w:sz w:val="32"/>
          <w:szCs w:val="28"/>
          <w:lang w:val="uk-UA"/>
        </w:rPr>
        <w:t>ок</w:t>
      </w:r>
    </w:p>
    <w:p w:rsidR="00C47B5F" w:rsidRPr="00B71527" w:rsidRDefault="00C47B5F" w:rsidP="00C47B5F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7524" w:rsidRPr="00B3512C" w:rsidRDefault="005A0245" w:rsidP="00C47B5F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</w:t>
      </w:r>
      <w:r w:rsidR="00D84FB7">
        <w:rPr>
          <w:rFonts w:ascii="Times New Roman" w:hAnsi="Times New Roman" w:cs="Times New Roman"/>
          <w:sz w:val="28"/>
          <w:szCs w:val="28"/>
          <w:lang w:val="uk-UA"/>
        </w:rPr>
        <w:t>с виконаної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автор </w:t>
      </w:r>
      <w:r w:rsidR="00BD73EC">
        <w:rPr>
          <w:rFonts w:ascii="Times New Roman" w:hAnsi="Times New Roman" w:cs="Times New Roman"/>
          <w:sz w:val="28"/>
          <w:szCs w:val="28"/>
          <w:lang w:val="uk-UA"/>
        </w:rPr>
        <w:t>запропонував використовувати додаткове поле для створення магнітопружнього керування частотою феромагнітного резон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ансу в наноциліндричному зразку</w:t>
      </w:r>
      <w:r w:rsidR="00B3512C"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та дос</w:t>
      </w:r>
      <w:r w:rsidR="009176A5">
        <w:rPr>
          <w:rFonts w:ascii="Times New Roman" w:hAnsi="Times New Roman" w:cs="Times New Roman"/>
          <w:sz w:val="28"/>
          <w:szCs w:val="28"/>
          <w:lang w:val="uk-UA"/>
        </w:rPr>
        <w:t>лідження утворених метастабільних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 xml:space="preserve"> циркуляцій.</w:t>
      </w:r>
    </w:p>
    <w:p w:rsidR="003A7524" w:rsidRPr="00B71527" w:rsidRDefault="003A752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5F69B2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Використана література та джерела</w:t>
      </w:r>
    </w:p>
    <w:p w:rsidR="003A7524" w:rsidRPr="00B71527" w:rsidRDefault="003A7524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2FC8" w:rsidRDefault="00112FC8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NUMERICAL INVESTIGATION OF DIPOLE-EXCHANGE SPIN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EXCITATIONS IN NICKEL NANOWIRES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Zavislyak I. V., Popov M. 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National Taras Shevchenko University of Kyiv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64 Volodymyrska Str., Kyiv, 01033, Ukraine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 xml:space="preserve">Ph.: +38(044) 521-32-37; e-mail: </w:t>
      </w:r>
      <w:r w:rsidR="008246B7" w:rsidRPr="00F65E0B">
        <w:rPr>
          <w:rFonts w:ascii="Times New Roman" w:hAnsi="Times New Roman" w:cs="Times New Roman"/>
          <w:sz w:val="28"/>
          <w:szCs w:val="28"/>
          <w:lang w:val="uk-UA"/>
        </w:rPr>
        <w:t>maxim_popov@univ.kiev.ua</w:t>
      </w:r>
    </w:p>
    <w:p w:rsidR="008246B7" w:rsidRDefault="002965AC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https://www.researchgate.net/publication/236949712_Numerical_investigation_of_dipole-exchange_spin_excitations_in_nickel_nanowires</w:t>
        </w:r>
      </w:hyperlink>
    </w:p>
    <w:p w:rsidR="00E23655" w:rsidRPr="00E23655" w:rsidRDefault="00E23655" w:rsidP="00E23655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655">
        <w:rPr>
          <w:rFonts w:ascii="Times New Roman" w:hAnsi="Times New Roman" w:cs="Times New Roman"/>
          <w:sz w:val="28"/>
          <w:szCs w:val="28"/>
          <w:lang w:val="en-US"/>
        </w:rPr>
        <w:t xml:space="preserve">The Object Oriented MicroMagnetic Framework (OOMMF) project at ITL/NIST </w:t>
      </w:r>
      <w:hyperlink r:id="rId13" w:history="1">
        <w:r w:rsidR="007D51C9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https://math.nist.gov/oommf/</w:t>
        </w:r>
      </w:hyperlink>
    </w:p>
    <w:p w:rsidR="008246B7" w:rsidRPr="008246B7" w:rsidRDefault="00112FC8" w:rsidP="008246B7">
      <w:pPr>
        <w:pStyle w:val="a4"/>
        <w:numPr>
          <w:ilvl w:val="0"/>
          <w:numId w:val="20"/>
        </w:numPr>
        <w:spacing w:after="200" w:line="276" w:lineRule="auto"/>
        <w:rPr>
          <w:rStyle w:val="acopre"/>
          <w:rFonts w:ascii="Times New Roman" w:hAnsi="Times New Roman" w:cs="Times New Roman"/>
          <w:sz w:val="28"/>
          <w:szCs w:val="28"/>
          <w:lang w:val="uk-UA"/>
        </w:rPr>
      </w:pPr>
      <w:r w:rsidRPr="00775C8C">
        <w:rPr>
          <w:rFonts w:ascii="Times New Roman" w:hAnsi="Times New Roman" w:cs="Times New Roman"/>
          <w:sz w:val="28"/>
          <w:szCs w:val="28"/>
          <w:lang w:val="uk-UA"/>
        </w:rPr>
        <w:t>MAP OF METASTABLE STATES FOR THIN CIRCULAR MAGNETIC NANOCYLINDERS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C8C" w:rsidRPr="00112FC8">
        <w:rPr>
          <w:rFonts w:ascii="Times New Roman" w:hAnsi="Times New Roman" w:cs="Times New Roman"/>
          <w:sz w:val="28"/>
          <w:szCs w:val="28"/>
          <w:lang w:val="uk-UA"/>
        </w:rPr>
        <w:t>Konstantin L. Metlov and YoungPak Lee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, Citation: Appl. Phys. Lett. 92, 112506 (2008); doi: 10.1063/1.2898888, </w:t>
      </w:r>
      <w:hyperlink r:id="rId14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https://arxiv.org/abs/0707.2938</w:t>
        </w:r>
      </w:hyperlink>
    </w:p>
    <w:p w:rsidR="00112FC8" w:rsidRPr="00112FC8" w:rsidRDefault="00112FC8" w:rsidP="00112FC8">
      <w:pPr>
        <w:pStyle w:val="a4"/>
        <w:numPr>
          <w:ilvl w:val="0"/>
          <w:numId w:val="20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STRESS-INDUCED PERPENDICULAR MAGNETIZATION IN EPITAXIAL IRON GARNET THIN FILMS</w:t>
      </w:r>
    </w:p>
    <w:p w:rsidR="00112FC8" w:rsidRPr="00112FC8" w:rsidRDefault="00112FC8" w:rsidP="00112FC8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Masashi Kubot Atsushi Tsu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kazaki Fumitaka Kagawa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Keisuke Shibuya1y</w:t>
      </w:r>
    </w:p>
    <w:p w:rsidR="00F65E0B" w:rsidRDefault="00112FC8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Yusuke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Tokunaga1, Masashi Kawasaki and Yoshinori Tokura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Applied Physics Express 5 (2012) 103002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103002-1 # 2012 The Japan Society of Applied Physics</w:t>
      </w:r>
    </w:p>
    <w:p w:rsidR="00F65E0B" w:rsidRPr="00F65E0B" w:rsidRDefault="002965AC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hyperlink r:id="rId15" w:history="1">
        <w:r w:rsidR="00F65E0B" w:rsidRPr="00F65E0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https://www.researchgate.net/publication/259127659_Stress-Induced_Perpendicular_Magnetization_in_Epitaxial_Iron_Garnet_Thin_Films</w:t>
        </w:r>
      </w:hyperlink>
    </w:p>
    <w:p w:rsidR="00112FC8" w:rsidRPr="008246B7" w:rsidRDefault="008246B7" w:rsidP="008246B7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MAGNETOSTRICTIO</w:t>
      </w:r>
      <w:r>
        <w:rPr>
          <w:rFonts w:ascii="Times New Roman" w:hAnsi="Times New Roman" w:cs="Times New Roman"/>
          <w:sz w:val="28"/>
          <w:szCs w:val="28"/>
          <w:lang w:val="uk-UA"/>
        </w:rPr>
        <w:t>N CONSTANTS OF EPITAXIAL LA, 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YIG FILMS MEASURED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MICROWAVE RESONANCE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B. Hoekstra, F. van Doveren, and J. M. Robertson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>Philips Research Laboratories, Eindhoven, The Netherlands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 xml:space="preserve">Received 15 November </w:t>
      </w:r>
      <w:r>
        <w:rPr>
          <w:rFonts w:ascii="Times New Roman" w:hAnsi="Times New Roman" w:cs="Times New Roman"/>
          <w:sz w:val="28"/>
          <w:szCs w:val="28"/>
          <w:lang w:val="en-US"/>
        </w:rPr>
        <w:t>1977</w:t>
      </w:r>
    </w:p>
    <w:p w:rsidR="008246B7" w:rsidRPr="008246B7" w:rsidRDefault="002965AC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https://ui.adsabs.harvard.edu/abs/1977ApPhy..12..261H/abstract</w:t>
        </w:r>
      </w:hyperlink>
    </w:p>
    <w:p w:rsidR="00112FC8" w:rsidRPr="00112FC8" w:rsidRDefault="008246B7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INTEGRATED NON-RECIPROCAL DUAL H- AND E-FIELD TUNABLE BANDPASS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FILTER WITH ULTRA-WIDEBAND ISOLATION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Hwaider Linl, Jing Wul*, Xi Yanfl, Zhongqiang Hul, Tianxiang Nan], Saloru Emoril, Yuan Gaol, Rongdi Guo], Xinjun Wang], and Nian X Sunl</w:t>
      </w:r>
      <w:r w:rsidR="00112FC8"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IDepartment of Electrical and Computer Engineering, Northeastern University, Boston, MA 02115 USA</w:t>
      </w:r>
    </w:p>
    <w:p w:rsidR="00112FC8" w:rsidRDefault="00112FC8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Beijing Institute of T</w:t>
      </w:r>
      <w:r>
        <w:rPr>
          <w:rFonts w:ascii="Times New Roman" w:hAnsi="Times New Roman" w:cs="Times New Roman"/>
          <w:sz w:val="28"/>
          <w:szCs w:val="28"/>
          <w:lang w:val="uk-UA"/>
        </w:rPr>
        <w:t>echnology, Beijing 100083, Chin</w:t>
      </w:r>
      <w:r w:rsidR="008246B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8029D" w:rsidRDefault="002965AC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https://ieeexplore.ieee.org/document/7167041</w:t>
        </w:r>
      </w:hyperlink>
    </w:p>
    <w:p w:rsidR="00445FAF" w:rsidRPr="00445FAF" w:rsidRDefault="008246B7" w:rsidP="00445FAF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6B7">
        <w:rPr>
          <w:rFonts w:ascii="Times New Roman" w:hAnsi="Times New Roman" w:cs="Times New Roman"/>
          <w:sz w:val="28"/>
          <w:szCs w:val="28"/>
          <w:lang w:val="en-US"/>
        </w:rPr>
        <w:t>RECONFIGURABLE NANOSCALE SPIN-WAVE DIRECTIONAL COUPLER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Qi W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, Philipp P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irro</w:t>
      </w:r>
      <w:r>
        <w:rPr>
          <w:rFonts w:ascii="Times New Roman" w:hAnsi="Times New Roman" w:cs="Times New Roman"/>
          <w:sz w:val="28"/>
          <w:szCs w:val="28"/>
          <w:lang w:val="en-US"/>
        </w:rPr>
        <w:t>, Roman V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erba</w:t>
      </w:r>
      <w:r>
        <w:rPr>
          <w:rFonts w:ascii="Times New Roman" w:hAnsi="Times New Roman" w:cs="Times New Roman"/>
          <w:sz w:val="28"/>
          <w:szCs w:val="28"/>
          <w:lang w:val="en-US"/>
        </w:rPr>
        <w:t>, Andrei 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lavin</w:t>
      </w:r>
      <w:r>
        <w:rPr>
          <w:rFonts w:ascii="Times New Roman" w:hAnsi="Times New Roman" w:cs="Times New Roman"/>
          <w:sz w:val="28"/>
          <w:szCs w:val="28"/>
          <w:lang w:val="en-US"/>
        </w:rPr>
        <w:t>, Burkard Hillebrands, and A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ndrii v. Chumak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 Advances 19 Jan 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2018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https://arxiv.org/abs/1704.02255</w:t>
        </w:r>
      </w:hyperlink>
    </w:p>
    <w:p w:rsidR="00F8029D" w:rsidRP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SIMULATIONS OF SMALL ARRAYS OF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Christine C. Dantas* and Luiz A. de Andrade†</w:t>
      </w:r>
    </w:p>
    <w:p w:rsidR="00F8029D" w:rsidRPr="00F8029D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lastRenderedPageBreak/>
        <w:t>Divisão de Materiais (AMR), Instituto de Aeronáutica e Espaço (IAE), Comando-Geral de Tecnologia Aeroespacial (CTA),</w:t>
      </w:r>
    </w:p>
    <w:p w:rsidR="008246B7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Praça Mareçhal Eduardo Gomes, 50 Vila das Acácias-CEP 12228-904, São José dos Campos-SP-Brazil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Received 29 Apr</w:t>
      </w:r>
      <w:r>
        <w:rPr>
          <w:rFonts w:ascii="Times New Roman" w:hAnsi="Times New Roman" w:cs="Times New Roman"/>
          <w:sz w:val="28"/>
          <w:szCs w:val="28"/>
          <w:lang w:val="en-US"/>
        </w:rPr>
        <w:t>il 2008; published 31 July 2008</w:t>
      </w:r>
    </w:p>
    <w:p w:rsidR="00F8029D" w:rsidRDefault="002965AC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F8029D" w:rsidRPr="00F50E15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https://arxiv.org/abs/0807.1978</w:t>
        </w:r>
      </w:hyperlink>
    </w:p>
    <w:p w:rsid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CALCULATIONS OF FERROMAGNETIC RESONANCE IN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S. Jung, J. B. Ketterson, and V. Chandrasekhar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Department of Physics and Astronomy, Northwestern University, Evanston, Illinois 60208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~Received 30 May 2002; published 8 October 2002!</w:t>
      </w:r>
    </w:p>
    <w:p w:rsidR="00F8029D" w:rsidRDefault="002965AC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https://arxiv.org/pdf/cond-mat/0109307.pdf</w:t>
        </w:r>
      </w:hyperlink>
    </w:p>
    <w:p w:rsidR="00722E0A" w:rsidRPr="00722E0A" w:rsidRDefault="00722E0A" w:rsidP="00722E0A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E0A">
        <w:rPr>
          <w:rFonts w:ascii="Times New Roman" w:hAnsi="Times New Roman" w:cs="Times New Roman"/>
          <w:sz w:val="28"/>
          <w:szCs w:val="28"/>
          <w:lang w:val="uk-UA"/>
        </w:rPr>
        <w:t>ВЛИЯНИЕ КОСВЕННОГО ОБМЕННОГО ВЗАИМОДЕЙСТВИЯ НА ФЕРРОМАГНИТНЫЙ РЕЗОНАНС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В МАГНИТНЫХ НАНОГРАНУЛИРОВАННЫХ ПЛЕНКАХ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Ю.И. Джежеря, А.Ф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Кравец, И.М. Козак*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Е.В. Шипиль, А.Н. Погорелый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Институт магнетизма, НАН и МОН Украины, пр. Вернадского, 36-б, 03142 Киев, Украина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(Получено 22.11.2013; опубликовано online 31.01.2014)</w:t>
      </w:r>
    </w:p>
    <w:p w:rsidR="00722E0A" w:rsidRPr="00722E0A" w:rsidRDefault="002965AC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722E0A" w:rsidRPr="00722E0A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https://jnep.sumdu.edu.ua/download/numbers/2013/4/articles/jnep_2013_V5_04075.pdf</w:t>
        </w:r>
      </w:hyperlink>
    </w:p>
    <w:sectPr w:rsidR="00722E0A" w:rsidRPr="00722E0A" w:rsidSect="002826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8D" w:rsidRDefault="00A7148D" w:rsidP="00775E8A">
      <w:r>
        <w:separator/>
      </w:r>
    </w:p>
  </w:endnote>
  <w:endnote w:type="continuationSeparator" w:id="0">
    <w:p w:rsidR="00A7148D" w:rsidRDefault="00A7148D" w:rsidP="0077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8D" w:rsidRDefault="00A7148D" w:rsidP="00775E8A">
      <w:r>
        <w:separator/>
      </w:r>
    </w:p>
  </w:footnote>
  <w:footnote w:type="continuationSeparator" w:id="0">
    <w:p w:rsidR="00A7148D" w:rsidRDefault="00A7148D" w:rsidP="0077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9192"/>
      <w:docPartObj>
        <w:docPartGallery w:val="Page Numbers (Top of Page)"/>
        <w:docPartUnique/>
      </w:docPartObj>
    </w:sdtPr>
    <w:sdtContent>
      <w:p w:rsidR="002965AC" w:rsidRDefault="002965A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9A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965AC" w:rsidRDefault="002965A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09C"/>
    <w:multiLevelType w:val="hybridMultilevel"/>
    <w:tmpl w:val="1ABCDE6C"/>
    <w:lvl w:ilvl="0" w:tplc="87D693D6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6650379"/>
    <w:multiLevelType w:val="hybridMultilevel"/>
    <w:tmpl w:val="ED58CA56"/>
    <w:lvl w:ilvl="0" w:tplc="5ADAE0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E9D6146"/>
    <w:multiLevelType w:val="hybridMultilevel"/>
    <w:tmpl w:val="14BE396E"/>
    <w:lvl w:ilvl="0" w:tplc="116C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25FAD"/>
    <w:multiLevelType w:val="hybridMultilevel"/>
    <w:tmpl w:val="6DE0963C"/>
    <w:lvl w:ilvl="0" w:tplc="F9A86ACC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4" w15:restartNumberingAfterBreak="0">
    <w:nsid w:val="120908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3F0A2B"/>
    <w:multiLevelType w:val="hybridMultilevel"/>
    <w:tmpl w:val="9388604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6" w15:restartNumberingAfterBreak="0">
    <w:nsid w:val="21BA260C"/>
    <w:multiLevelType w:val="hybridMultilevel"/>
    <w:tmpl w:val="5762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66DF2"/>
    <w:multiLevelType w:val="multilevel"/>
    <w:tmpl w:val="934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8" w15:restartNumberingAfterBreak="0">
    <w:nsid w:val="27FA6EFD"/>
    <w:multiLevelType w:val="hybridMultilevel"/>
    <w:tmpl w:val="A4CEF5C6"/>
    <w:lvl w:ilvl="0" w:tplc="59A4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B5041F"/>
    <w:multiLevelType w:val="hybridMultilevel"/>
    <w:tmpl w:val="DEAC1F66"/>
    <w:lvl w:ilvl="0" w:tplc="4504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33135"/>
    <w:multiLevelType w:val="hybridMultilevel"/>
    <w:tmpl w:val="E7369DB0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308E7F07"/>
    <w:multiLevelType w:val="hybridMultilevel"/>
    <w:tmpl w:val="9992E6CA"/>
    <w:lvl w:ilvl="0" w:tplc="8856AE6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14D22AD"/>
    <w:multiLevelType w:val="hybridMultilevel"/>
    <w:tmpl w:val="C5028DF2"/>
    <w:lvl w:ilvl="0" w:tplc="C596A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3E512D0"/>
    <w:multiLevelType w:val="hybridMultilevel"/>
    <w:tmpl w:val="2E584CC0"/>
    <w:lvl w:ilvl="0" w:tplc="58B48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C84248"/>
    <w:multiLevelType w:val="hybridMultilevel"/>
    <w:tmpl w:val="014C0AF8"/>
    <w:lvl w:ilvl="0" w:tplc="C9D0D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716A2"/>
    <w:multiLevelType w:val="multilevel"/>
    <w:tmpl w:val="081C9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9D32627"/>
    <w:multiLevelType w:val="hybridMultilevel"/>
    <w:tmpl w:val="D3A60A3E"/>
    <w:lvl w:ilvl="0" w:tplc="ED4CF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2F1C8A"/>
    <w:multiLevelType w:val="hybridMultilevel"/>
    <w:tmpl w:val="3312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32E0F"/>
    <w:multiLevelType w:val="hybridMultilevel"/>
    <w:tmpl w:val="3E9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F40D6"/>
    <w:multiLevelType w:val="multilevel"/>
    <w:tmpl w:val="0DD607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3E0D2FEC"/>
    <w:multiLevelType w:val="hybridMultilevel"/>
    <w:tmpl w:val="41C0DD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4A5437E"/>
    <w:multiLevelType w:val="hybridMultilevel"/>
    <w:tmpl w:val="EE1A197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497D1366"/>
    <w:multiLevelType w:val="hybridMultilevel"/>
    <w:tmpl w:val="4906FB34"/>
    <w:lvl w:ilvl="0" w:tplc="FE04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3C4C03"/>
    <w:multiLevelType w:val="hybridMultilevel"/>
    <w:tmpl w:val="FCE2ED92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" w15:restartNumberingAfterBreak="0">
    <w:nsid w:val="51AB528F"/>
    <w:multiLevelType w:val="hybridMultilevel"/>
    <w:tmpl w:val="35148694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5D6B0EC8"/>
    <w:multiLevelType w:val="hybridMultilevel"/>
    <w:tmpl w:val="785CDF00"/>
    <w:lvl w:ilvl="0" w:tplc="86A01D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E327A00"/>
    <w:multiLevelType w:val="hybridMultilevel"/>
    <w:tmpl w:val="A7DE9344"/>
    <w:lvl w:ilvl="0" w:tplc="35FA42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155AEA"/>
    <w:multiLevelType w:val="multilevel"/>
    <w:tmpl w:val="60E6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8" w15:restartNumberingAfterBreak="0">
    <w:nsid w:val="637B2C73"/>
    <w:multiLevelType w:val="hybridMultilevel"/>
    <w:tmpl w:val="E598BB66"/>
    <w:lvl w:ilvl="0" w:tplc="D74AB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2C7B49"/>
    <w:multiLevelType w:val="hybridMultilevel"/>
    <w:tmpl w:val="CB8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12"/>
  </w:num>
  <w:num w:numId="5">
    <w:abstractNumId w:val="25"/>
  </w:num>
  <w:num w:numId="6">
    <w:abstractNumId w:val="24"/>
  </w:num>
  <w:num w:numId="7">
    <w:abstractNumId w:val="20"/>
  </w:num>
  <w:num w:numId="8">
    <w:abstractNumId w:val="23"/>
  </w:num>
  <w:num w:numId="9">
    <w:abstractNumId w:val="0"/>
  </w:num>
  <w:num w:numId="10">
    <w:abstractNumId w:val="3"/>
  </w:num>
  <w:num w:numId="11">
    <w:abstractNumId w:val="28"/>
  </w:num>
  <w:num w:numId="12">
    <w:abstractNumId w:val="14"/>
  </w:num>
  <w:num w:numId="13">
    <w:abstractNumId w:val="1"/>
  </w:num>
  <w:num w:numId="14">
    <w:abstractNumId w:val="18"/>
  </w:num>
  <w:num w:numId="15">
    <w:abstractNumId w:val="29"/>
  </w:num>
  <w:num w:numId="16">
    <w:abstractNumId w:val="9"/>
  </w:num>
  <w:num w:numId="17">
    <w:abstractNumId w:val="8"/>
  </w:num>
  <w:num w:numId="18">
    <w:abstractNumId w:val="16"/>
  </w:num>
  <w:num w:numId="19">
    <w:abstractNumId w:val="6"/>
  </w:num>
  <w:num w:numId="20">
    <w:abstractNumId w:val="11"/>
  </w:num>
  <w:num w:numId="21">
    <w:abstractNumId w:val="7"/>
  </w:num>
  <w:num w:numId="22">
    <w:abstractNumId w:val="19"/>
  </w:num>
  <w:num w:numId="23">
    <w:abstractNumId w:val="26"/>
  </w:num>
  <w:num w:numId="24">
    <w:abstractNumId w:val="2"/>
  </w:num>
  <w:num w:numId="25">
    <w:abstractNumId w:val="21"/>
  </w:num>
  <w:num w:numId="26">
    <w:abstractNumId w:val="5"/>
  </w:num>
  <w:num w:numId="27">
    <w:abstractNumId w:val="10"/>
  </w:num>
  <w:num w:numId="28">
    <w:abstractNumId w:val="27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963"/>
    <w:rsid w:val="00016BD9"/>
    <w:rsid w:val="00052477"/>
    <w:rsid w:val="000627CB"/>
    <w:rsid w:val="0009329B"/>
    <w:rsid w:val="000A0D23"/>
    <w:rsid w:val="000C3726"/>
    <w:rsid w:val="000C6FA2"/>
    <w:rsid w:val="000D2589"/>
    <w:rsid w:val="000D5417"/>
    <w:rsid w:val="000F0A20"/>
    <w:rsid w:val="000F3FDF"/>
    <w:rsid w:val="00112FC8"/>
    <w:rsid w:val="0013476B"/>
    <w:rsid w:val="001838B1"/>
    <w:rsid w:val="00197B15"/>
    <w:rsid w:val="001A4C6F"/>
    <w:rsid w:val="002242B6"/>
    <w:rsid w:val="002349A0"/>
    <w:rsid w:val="00237147"/>
    <w:rsid w:val="00242CDA"/>
    <w:rsid w:val="00250021"/>
    <w:rsid w:val="002826C6"/>
    <w:rsid w:val="002965AC"/>
    <w:rsid w:val="002B3D27"/>
    <w:rsid w:val="00310EF2"/>
    <w:rsid w:val="00314763"/>
    <w:rsid w:val="00333FD6"/>
    <w:rsid w:val="00372602"/>
    <w:rsid w:val="003743C0"/>
    <w:rsid w:val="00375206"/>
    <w:rsid w:val="00377963"/>
    <w:rsid w:val="003A7524"/>
    <w:rsid w:val="003B4ACA"/>
    <w:rsid w:val="003C6499"/>
    <w:rsid w:val="00414E4D"/>
    <w:rsid w:val="00423BB5"/>
    <w:rsid w:val="0043516A"/>
    <w:rsid w:val="00445FAF"/>
    <w:rsid w:val="004848D3"/>
    <w:rsid w:val="004A4421"/>
    <w:rsid w:val="004B61C3"/>
    <w:rsid w:val="004C1C80"/>
    <w:rsid w:val="004D64B7"/>
    <w:rsid w:val="00503A81"/>
    <w:rsid w:val="00524B2E"/>
    <w:rsid w:val="005A0245"/>
    <w:rsid w:val="005A69CC"/>
    <w:rsid w:val="005B0E20"/>
    <w:rsid w:val="005B5E26"/>
    <w:rsid w:val="005E5FCA"/>
    <w:rsid w:val="005F69B2"/>
    <w:rsid w:val="00690D7D"/>
    <w:rsid w:val="006D2867"/>
    <w:rsid w:val="006D68D3"/>
    <w:rsid w:val="006E7426"/>
    <w:rsid w:val="00704AC1"/>
    <w:rsid w:val="0070647F"/>
    <w:rsid w:val="00715675"/>
    <w:rsid w:val="00722E0A"/>
    <w:rsid w:val="00724F5C"/>
    <w:rsid w:val="00744E6E"/>
    <w:rsid w:val="0075716A"/>
    <w:rsid w:val="00764E6A"/>
    <w:rsid w:val="00775C8C"/>
    <w:rsid w:val="00775E8A"/>
    <w:rsid w:val="00782E7B"/>
    <w:rsid w:val="0079085C"/>
    <w:rsid w:val="007D51C9"/>
    <w:rsid w:val="007E1A41"/>
    <w:rsid w:val="007F03DF"/>
    <w:rsid w:val="007F1F52"/>
    <w:rsid w:val="008153CD"/>
    <w:rsid w:val="008246B7"/>
    <w:rsid w:val="00855BDB"/>
    <w:rsid w:val="008841F9"/>
    <w:rsid w:val="0088598E"/>
    <w:rsid w:val="00896407"/>
    <w:rsid w:val="00897E0A"/>
    <w:rsid w:val="008D4DEA"/>
    <w:rsid w:val="008E4A35"/>
    <w:rsid w:val="009176A5"/>
    <w:rsid w:val="00933C67"/>
    <w:rsid w:val="00933DE9"/>
    <w:rsid w:val="0093521E"/>
    <w:rsid w:val="009812AC"/>
    <w:rsid w:val="00A15BE5"/>
    <w:rsid w:val="00A3298F"/>
    <w:rsid w:val="00A33E04"/>
    <w:rsid w:val="00A406CE"/>
    <w:rsid w:val="00A50056"/>
    <w:rsid w:val="00A644DF"/>
    <w:rsid w:val="00A65829"/>
    <w:rsid w:val="00A7148D"/>
    <w:rsid w:val="00A7331E"/>
    <w:rsid w:val="00AA1EB3"/>
    <w:rsid w:val="00AB1231"/>
    <w:rsid w:val="00AB72A1"/>
    <w:rsid w:val="00AF6481"/>
    <w:rsid w:val="00B2160D"/>
    <w:rsid w:val="00B3512C"/>
    <w:rsid w:val="00B47A1E"/>
    <w:rsid w:val="00B52C81"/>
    <w:rsid w:val="00B653C5"/>
    <w:rsid w:val="00B7073C"/>
    <w:rsid w:val="00B71527"/>
    <w:rsid w:val="00BA362E"/>
    <w:rsid w:val="00BB4CB9"/>
    <w:rsid w:val="00BD73EC"/>
    <w:rsid w:val="00C00709"/>
    <w:rsid w:val="00C25680"/>
    <w:rsid w:val="00C47B5F"/>
    <w:rsid w:val="00CA3985"/>
    <w:rsid w:val="00CA3BC9"/>
    <w:rsid w:val="00CD0BDA"/>
    <w:rsid w:val="00D04063"/>
    <w:rsid w:val="00D20808"/>
    <w:rsid w:val="00D25203"/>
    <w:rsid w:val="00D646D8"/>
    <w:rsid w:val="00D84FB7"/>
    <w:rsid w:val="00D97723"/>
    <w:rsid w:val="00DB11CE"/>
    <w:rsid w:val="00DD0E70"/>
    <w:rsid w:val="00DF03BB"/>
    <w:rsid w:val="00E23655"/>
    <w:rsid w:val="00E24BF6"/>
    <w:rsid w:val="00E25059"/>
    <w:rsid w:val="00E367DA"/>
    <w:rsid w:val="00E8147C"/>
    <w:rsid w:val="00E954DB"/>
    <w:rsid w:val="00EA008A"/>
    <w:rsid w:val="00ED71A2"/>
    <w:rsid w:val="00EF29C7"/>
    <w:rsid w:val="00F24237"/>
    <w:rsid w:val="00F35A0F"/>
    <w:rsid w:val="00F60034"/>
    <w:rsid w:val="00F65E0B"/>
    <w:rsid w:val="00F8029D"/>
    <w:rsid w:val="00FA5426"/>
    <w:rsid w:val="00FB5D08"/>
    <w:rsid w:val="00FE138F"/>
    <w:rsid w:val="00FE360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F3CF"/>
  <w15:docId w15:val="{19E24842-E19E-4CFA-BAE1-32ADEE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64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602"/>
    <w:pPr>
      <w:ind w:left="720"/>
      <w:contextualSpacing/>
    </w:pPr>
  </w:style>
  <w:style w:type="table" w:styleId="a5">
    <w:name w:val="Table Grid"/>
    <w:basedOn w:val="a1"/>
    <w:uiPriority w:val="59"/>
    <w:rsid w:val="006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0EF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0E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EF2"/>
    <w:rPr>
      <w:rFonts w:ascii="Tahoma" w:eastAsia="Calibri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B5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B5D08"/>
  </w:style>
  <w:style w:type="character" w:customStyle="1" w:styleId="ab">
    <w:name w:val="Текст примечания Знак"/>
    <w:basedOn w:val="a0"/>
    <w:link w:val="aa"/>
    <w:uiPriority w:val="99"/>
    <w:semiHidden/>
    <w:rsid w:val="00FB5D08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B5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B5D0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775E8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5E8A"/>
    <w:rPr>
      <w:rFonts w:ascii="Calibri" w:eastAsia="Calibri" w:hAnsi="Calibri" w:cs="Arial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775E8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E8A"/>
    <w:rPr>
      <w:rFonts w:ascii="Calibri" w:eastAsia="Calibri" w:hAnsi="Calibri" w:cs="Arial"/>
      <w:sz w:val="20"/>
      <w:szCs w:val="20"/>
      <w:lang w:eastAsia="ru-RU"/>
    </w:rPr>
  </w:style>
  <w:style w:type="character" w:customStyle="1" w:styleId="acopre">
    <w:name w:val="acopre"/>
    <w:basedOn w:val="a0"/>
    <w:rsid w:val="00A644DF"/>
  </w:style>
  <w:style w:type="character" w:styleId="af2">
    <w:name w:val="Emphasis"/>
    <w:basedOn w:val="a0"/>
    <w:uiPriority w:val="20"/>
    <w:qFormat/>
    <w:rsid w:val="00A644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64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3">
    <w:name w:val="Hyperlink"/>
    <w:basedOn w:val="a0"/>
    <w:uiPriority w:val="99"/>
    <w:unhideWhenUsed/>
    <w:rsid w:val="00112FC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24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dQw4w9WgXcQ&amp;ab_channel=RickAstley" TargetMode="External"/><Relationship Id="rId18" Type="http://schemas.openxmlformats.org/officeDocument/2006/relationships/hyperlink" Target="https://arxiv.org/abs/1704.022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nep.sumdu.edu.ua/download/numbers/2013/4/articles/jnep_2013_V5_0407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236949712_Numerical_investigation_of_dipole-exchange_spin_excitations_in_nickel_nanowires" TargetMode="External"/><Relationship Id="rId17" Type="http://schemas.openxmlformats.org/officeDocument/2006/relationships/hyperlink" Target="https://ieeexplore.ieee.org/document/71670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.adsabs.harvard.edu/abs/1977ApPhy..12..261H/abstract" TargetMode="External"/><Relationship Id="rId20" Type="http://schemas.openxmlformats.org/officeDocument/2006/relationships/hyperlink" Target="https://arxiv.org/pdf/cond-mat/010930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59127659_Stress-Induced_Perpendicular_Magnetization_in_Epitaxial_Iron_Garnet_Thin_Films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arxiv.org/abs/0807.197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0707.2938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C2"/>
    <w:rsid w:val="003500C2"/>
    <w:rsid w:val="004A6761"/>
    <w:rsid w:val="00A3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6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DAE56-8AB2-4B41-81ED-077DB11B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16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Windows User</cp:lastModifiedBy>
  <cp:revision>87</cp:revision>
  <dcterms:created xsi:type="dcterms:W3CDTF">2020-12-03T05:28:00Z</dcterms:created>
  <dcterms:modified xsi:type="dcterms:W3CDTF">2022-12-08T18:48:00Z</dcterms:modified>
</cp:coreProperties>
</file>