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Calibri" w:cs="Calibri" w:eastAsia="Calibri" w:hAnsi="Calibri"/>
          <w:b/>
          <w:bCs/>
          <w:sz w:val="28"/>
          <w:szCs w:val="28"/>
        </w:rPr>
        <w:t xml:space="preserve">2. METODOLOGIA ANALIZEI ȘI IMPLEMENTĂRII APLICAȚIEI</w:t>
      </w:r>
    </w:p>
    <w:p>
      <w:pPr>
        <w:spacing w:line="360"/>
      </w:pPr>
      <w:r>
        <w:rPr>
          <w:rFonts w:ascii="Times New Roman" w:cs="Times New Roman" w:eastAsia="Times New Roman" w:hAnsi="Times New Roman"/>
          <w:sz w:val="24"/>
          <w:szCs w:val="24"/>
        </w:rPr>
        <w:t xml:space="preserve"/>
      </w:r>
    </w:p>
    <w:p>
      <w:pPr>
        <w:spacing w:after="240" w:before="240"/>
        <w:jc w:val="left"/>
      </w:pPr>
      <w:r>
        <w:rPr>
          <w:rFonts w:ascii="Times New Roman" w:cs="Times New Roman" w:eastAsia="Times New Roman" w:hAnsi="Times New Roman"/>
          <w:b/>
          <w:bCs/>
          <w:sz w:val="24"/>
          <w:szCs w:val="24"/>
        </w:rPr>
        <w:t xml:space="preserve">2.1 Metodologia de dezvoltare utilizată</w:t>
      </w:r>
    </w:p>
    <w:p>
      <w:pPr>
        <w:spacing w:line="360"/>
      </w:pPr>
      <w:r>
        <w:rPr>
          <w:rFonts w:ascii="Times New Roman" w:cs="Times New Roman" w:eastAsia="Times New Roman" w:hAnsi="Times New Roman"/>
          <w:sz w:val="24"/>
          <w:szCs w:val="24"/>
        </w:rPr>
        <w:t xml:space="preserve"/>
      </w:r>
    </w:p>
    <w:p>
      <w:pPr>
        <w:spacing w:after="200" w:before="200"/>
        <w:jc w:val="left"/>
      </w:pPr>
      <w:r>
        <w:rPr>
          <w:rFonts w:ascii="Calibri" w:cs="Calibri" w:eastAsia="Calibri" w:hAnsi="Calibri"/>
          <w:b/>
          <w:bCs/>
          <w:sz w:val="22"/>
          <w:szCs w:val="22"/>
        </w:rPr>
        <w:t xml:space="preserve">2.1.1 Modelul de dezvoltare software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Pentru dezvoltarea aplicației de analiză și predicție a riscului de accidentare a fost adoptat modelul de dezvoltare iterativ-incremental, o abordare care permite construirea progresivă a sistemului prin cicluri repetate de analiză, proiectare, implementare și testare. Acest model a fost ales în detrimentul modelului clasic în cascadă datorită naturii exploratorii a proiectului, unde cerințele se cristalizează pe măsura înțelegerii mai profunde a datelor și a comportamentului modelelor de Machine Learning.</w:t>
      </w:r>
    </w:p>
    <w:p>
      <w:pPr>
        <w:spacing w:after="0" w:before="0" w:line="360"/>
        <w:ind w:firstLine="709"/>
        <w:jc w:val="both"/>
      </w:pPr>
      <w:r>
        <w:rPr>
          <w:rFonts w:ascii="Times New Roman" w:cs="Times New Roman" w:eastAsia="Times New Roman" w:hAnsi="Times New Roman"/>
          <w:sz w:val="24"/>
          <w:szCs w:val="24"/>
        </w:rPr>
        <w:t xml:space="preserve">Modelul iterativ-incremental presupune că fiecare iterație produce o versiune funcțională a aplicației, care este evaluată și îmbunătățită în iterația următoare. Prima iterație s-a concentrat pe colectarea și structurarea datelor, a doua pe implementarea backend-ului și a pipeline-ului de Machine Learning, a treia pe dezvoltarea interfeței frontend, iar ultima pe integrarea completă și testarea sistemului.</w:t>
      </w:r>
    </w:p>
    <w:p>
      <w:pPr>
        <w:spacing w:after="0" w:before="0" w:line="360"/>
        <w:ind w:firstLine="709"/>
        <w:jc w:val="both"/>
      </w:pPr>
      <w:r>
        <w:rPr>
          <w:rFonts w:ascii="Times New Roman" w:cs="Times New Roman" w:eastAsia="Times New Roman" w:hAnsi="Times New Roman"/>
          <w:sz w:val="24"/>
          <w:szCs w:val="24"/>
        </w:rPr>
        <w:t xml:space="preserve">Această abordare a permis identificarea timpurie a problemelor tehnice, cum ar fi incompatibilitatea anumitor biblioteci pe platforma Windows sau necesitatea calibrării scorurilor de risc, și rezolvarea lor înainte de a afecta alte componente ale sistemului.</w:t>
      </w:r>
    </w:p>
    <w:p>
      <w:pPr>
        <w:spacing w:line="360"/>
      </w:pPr>
      <w:r>
        <w:rPr>
          <w:rFonts w:ascii="Times New Roman" w:cs="Times New Roman" w:eastAsia="Times New Roman" w:hAnsi="Times New Roman"/>
          <w:sz w:val="24"/>
          <w:szCs w:val="24"/>
        </w:rPr>
        <w:t xml:space="preserve"/>
      </w:r>
    </w:p>
    <w:p>
      <w:pPr>
        <w:spacing w:after="100" w:before="200"/>
        <w:jc w:val="center"/>
      </w:pPr>
      <w:r>
        <w:rPr>
          <w:rFonts w:ascii="Times New Roman" w:cs="Times New Roman" w:eastAsia="Times New Roman" w:hAnsi="Times New Roman"/>
          <w:i/>
          <w:iCs/>
          <w:color w:val="888888"/>
          <w:sz w:val="24"/>
          <w:szCs w:val="24"/>
        </w:rPr>
        <w:t xml:space="preserve">[Inserați diagrama aici]</w:t>
      </w:r>
    </w:p>
    <w:p>
      <w:pPr>
        <w:spacing w:after="240" w:before="100"/>
        <w:jc w:val="center"/>
      </w:pPr>
      <w:r>
        <w:rPr>
          <w:rFonts w:ascii="Times New Roman" w:cs="Times New Roman" w:eastAsia="Times New Roman" w:hAnsi="Times New Roman"/>
          <w:b/>
          <w:bCs/>
          <w:sz w:val="24"/>
          <w:szCs w:val="24"/>
        </w:rPr>
        <w:t xml:space="preserve">Figura 2.1.1</w:t>
      </w:r>
      <w:r>
        <w:rPr>
          <w:rFonts w:ascii="Times New Roman" w:cs="Times New Roman" w:eastAsia="Times New Roman" w:hAnsi="Times New Roman"/>
          <w:sz w:val="24"/>
          <w:szCs w:val="24"/>
        </w:rPr>
        <w:t xml:space="preserve"> Modelul de dezvoltare iterativ-incremental al aplicației</w:t>
      </w:r>
    </w:p>
    <w:p>
      <w:pPr>
        <w:spacing w:after="200" w:before="200"/>
        <w:jc w:val="left"/>
      </w:pPr>
      <w:r>
        <w:rPr>
          <w:rFonts w:ascii="Calibri" w:cs="Calibri" w:eastAsia="Calibri" w:hAnsi="Calibri"/>
          <w:b/>
          <w:bCs/>
          <w:sz w:val="22"/>
          <w:szCs w:val="22"/>
        </w:rPr>
        <w:t xml:space="preserve">2.1.2 Etapele procesului de dezvoltare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Procesul de dezvoltare a parcurs următoarele etape distincte:</w:t>
      </w:r>
    </w:p>
    <w:p>
      <w:pPr>
        <w:spacing w:after="0" w:before="0" w:line="360"/>
        <w:ind w:firstLine="709"/>
        <w:jc w:val="both"/>
      </w:pPr>
      <w:r>
        <w:rPr>
          <w:rFonts w:ascii="Times New Roman" w:cs="Times New Roman" w:eastAsia="Times New Roman" w:hAnsi="Times New Roman"/>
          <w:b/>
          <w:bCs/>
          <w:i w:val="false"/>
          <w:iCs w:val="false"/>
          <w:sz w:val="24"/>
          <w:szCs w:val="24"/>
        </w:rPr>
        <w:t xml:space="preserve">Etapa 1 – Colectarea și pregătirea datelor. </w:t>
      </w:r>
      <w:r>
        <w:rPr>
          <w:rFonts w:ascii="Times New Roman" w:cs="Times New Roman" w:eastAsia="Times New Roman" w:hAnsi="Times New Roman"/>
          <w:b w:val="false"/>
          <w:bCs w:val="false"/>
          <w:i w:val="false"/>
          <w:iCs w:val="false"/>
          <w:sz w:val="24"/>
          <w:szCs w:val="24"/>
        </w:rPr>
        <w:t xml:space="preserve">Datele despre jucătorii de fotbal profesioniști, istoricul accidentărilor, statisticile sezoniere și meciurile disputate au fost colectate prin tehnici de web scraping utilizând biblioteca Selenium pentru automatizarea browserului. Sursele principale au inclus platforma Transfermarkt pentru datele demografice și istoricul accidentărilor, seturi de date disponibile pe Kaggle pentru statisticile de performanță fizică, și repository-uri publice de pe GitHub pentru informațiile despre meciuri și competiții. Datele colectate au fost curățate, standardizate și consolidate în patru fișiere CSV.</w:t>
      </w:r>
    </w:p>
    <w:p>
      <w:pPr>
        <w:spacing w:after="0" w:before="0" w:line="360"/>
        <w:ind w:firstLine="709"/>
        <w:jc w:val="both"/>
      </w:pPr>
      <w:r>
        <w:rPr>
          <w:rFonts w:ascii="Times New Roman" w:cs="Times New Roman" w:eastAsia="Times New Roman" w:hAnsi="Times New Roman"/>
          <w:b/>
          <w:bCs/>
          <w:i w:val="false"/>
          <w:iCs w:val="false"/>
          <w:sz w:val="24"/>
          <w:szCs w:val="24"/>
        </w:rPr>
        <w:t xml:space="preserve">Etapa 2 – Proiectarea bazei de date. </w:t>
      </w:r>
      <w:r>
        <w:rPr>
          <w:rFonts w:ascii="Times New Roman" w:cs="Times New Roman" w:eastAsia="Times New Roman" w:hAnsi="Times New Roman"/>
          <w:b w:val="false"/>
          <w:bCs w:val="false"/>
          <w:i w:val="false"/>
          <w:iCs w:val="false"/>
          <w:sz w:val="24"/>
          <w:szCs w:val="24"/>
        </w:rPr>
        <w:t xml:space="preserve">A fost proiectat modelul relațional al bazei de date, definind cele șase tabele, relațiile dintre ele, constrângerile de integritate și indexurile necesare pentru optimizarea interogărilor. Baza de date SQLite a fost creată și populată automat printr-un script dedicat.</w:t>
      </w:r>
    </w:p>
    <w:p>
      <w:pPr>
        <w:spacing w:after="0" w:before="0" w:line="360"/>
        <w:ind w:firstLine="709"/>
        <w:jc w:val="both"/>
      </w:pPr>
      <w:r>
        <w:rPr>
          <w:rFonts w:ascii="Times New Roman" w:cs="Times New Roman" w:eastAsia="Times New Roman" w:hAnsi="Times New Roman"/>
          <w:b/>
          <w:bCs/>
          <w:i w:val="false"/>
          <w:iCs w:val="false"/>
          <w:sz w:val="24"/>
          <w:szCs w:val="24"/>
        </w:rPr>
        <w:t xml:space="preserve">Etapa 3 – Dezvoltarea pipeline-ului ML. </w:t>
      </w:r>
      <w:r>
        <w:rPr>
          <w:rFonts w:ascii="Times New Roman" w:cs="Times New Roman" w:eastAsia="Times New Roman" w:hAnsi="Times New Roman"/>
          <w:b w:val="false"/>
          <w:bCs w:val="false"/>
          <w:i w:val="false"/>
          <w:iCs w:val="false"/>
          <w:sz w:val="24"/>
          <w:szCs w:val="24"/>
        </w:rPr>
        <w:t xml:space="preserve">A fost construit pipeline-ul de inginerie a caracteristicilor care extinde cele 14 caracteristici de bază la 24 de caracteristici derivate. Au fost antrenați și evaluați patru algoritmi de clasificare prin validare încrucișată stratificată cu 5 fold-uri, iar modelul cu cea mai bună performanță AUC-ROC a fost selectat ca model principal.</w:t>
      </w:r>
    </w:p>
    <w:p>
      <w:pPr>
        <w:spacing w:after="0" w:before="0" w:line="360"/>
        <w:ind w:firstLine="709"/>
        <w:jc w:val="both"/>
      </w:pPr>
      <w:r>
        <w:rPr>
          <w:rFonts w:ascii="Times New Roman" w:cs="Times New Roman" w:eastAsia="Times New Roman" w:hAnsi="Times New Roman"/>
          <w:b/>
          <w:bCs/>
          <w:i w:val="false"/>
          <w:iCs w:val="false"/>
          <w:sz w:val="24"/>
          <w:szCs w:val="24"/>
        </w:rPr>
        <w:t xml:space="preserve">Etapa 4 – Implementarea backend-ului. </w:t>
      </w:r>
      <w:r>
        <w:rPr>
          <w:rFonts w:ascii="Times New Roman" w:cs="Times New Roman" w:eastAsia="Times New Roman" w:hAnsi="Times New Roman"/>
          <w:b w:val="false"/>
          <w:bCs w:val="false"/>
          <w:i w:val="false"/>
          <w:iCs w:val="false"/>
          <w:sz w:val="24"/>
          <w:szCs w:val="24"/>
        </w:rPr>
        <w:t xml:space="preserve">A fost dezvoltat API-ul REST utilizând FastAPI, cu o arhitectură modulară bazată pe pattern-ul Router-Service-Model. Au fost implementate endpoint-urile pentru dashboard, jucători, predicții, statistici și informații despre modele.</w:t>
      </w:r>
    </w:p>
    <w:p>
      <w:pPr>
        <w:spacing w:after="0" w:before="0" w:line="360"/>
        <w:ind w:firstLine="709"/>
        <w:jc w:val="both"/>
      </w:pPr>
      <w:r>
        <w:rPr>
          <w:rFonts w:ascii="Times New Roman" w:cs="Times New Roman" w:eastAsia="Times New Roman" w:hAnsi="Times New Roman"/>
          <w:b/>
          <w:bCs/>
          <w:i w:val="false"/>
          <w:iCs w:val="false"/>
          <w:sz w:val="24"/>
          <w:szCs w:val="24"/>
        </w:rPr>
        <w:t xml:space="preserve">Etapa 5 – Dezvoltarea frontend-ului. </w:t>
      </w:r>
      <w:r>
        <w:rPr>
          <w:rFonts w:ascii="Times New Roman" w:cs="Times New Roman" w:eastAsia="Times New Roman" w:hAnsi="Times New Roman"/>
          <w:b w:val="false"/>
          <w:bCs w:val="false"/>
          <w:i w:val="false"/>
          <w:iCs w:val="false"/>
          <w:sz w:val="24"/>
          <w:szCs w:val="24"/>
        </w:rPr>
        <w:t xml:space="preserve">Interfața utilizator a fost construită în React cu Tailwind CSS și Recharts, implementând șase pagini interactive care consumă datele din API-ul backend.</w:t>
      </w:r>
    </w:p>
    <w:p>
      <w:pPr>
        <w:spacing w:after="0" w:before="0" w:line="360"/>
        <w:ind w:firstLine="709"/>
        <w:jc w:val="both"/>
      </w:pPr>
      <w:r>
        <w:rPr>
          <w:rFonts w:ascii="Times New Roman" w:cs="Times New Roman" w:eastAsia="Times New Roman" w:hAnsi="Times New Roman"/>
          <w:b/>
          <w:bCs/>
          <w:i w:val="false"/>
          <w:iCs w:val="false"/>
          <w:sz w:val="24"/>
          <w:szCs w:val="24"/>
        </w:rPr>
        <w:t xml:space="preserve">Etapa 6 – Integrare și testare. </w:t>
      </w:r>
      <w:r>
        <w:rPr>
          <w:rFonts w:ascii="Times New Roman" w:cs="Times New Roman" w:eastAsia="Times New Roman" w:hAnsi="Times New Roman"/>
          <w:b w:val="false"/>
          <w:bCs w:val="false"/>
          <w:i w:val="false"/>
          <w:iCs w:val="false"/>
          <w:sz w:val="24"/>
          <w:szCs w:val="24"/>
        </w:rPr>
        <w:t xml:space="preserve">Toate componentele au fost integrate, iar aplicația a fost testată end-to-end, incluzând verificarea endpoint-urilor API, validarea predicțiilor și testarea interfeței pe diferite scenarii de utilizare.</w:t>
      </w:r>
    </w:p>
    <w:p>
      <w:r>
        <w:br w:type="page"/>
      </w:r>
    </w:p>
    <w:p>
      <w:pPr>
        <w:spacing w:after="240" w:before="240"/>
        <w:jc w:val="left"/>
      </w:pPr>
      <w:r>
        <w:rPr>
          <w:rFonts w:ascii="Times New Roman" w:cs="Times New Roman" w:eastAsia="Times New Roman" w:hAnsi="Times New Roman"/>
          <w:b/>
          <w:bCs/>
          <w:sz w:val="24"/>
          <w:szCs w:val="24"/>
        </w:rPr>
        <w:t xml:space="preserve">2.2 Analiza cerințelor aplicației</w:t>
      </w:r>
    </w:p>
    <w:p>
      <w:pPr>
        <w:spacing w:line="360"/>
      </w:pPr>
      <w:r>
        <w:rPr>
          <w:rFonts w:ascii="Times New Roman" w:cs="Times New Roman" w:eastAsia="Times New Roman" w:hAnsi="Times New Roman"/>
          <w:sz w:val="24"/>
          <w:szCs w:val="24"/>
        </w:rPr>
        <w:t xml:space="preserve"/>
      </w:r>
    </w:p>
    <w:p>
      <w:pPr>
        <w:spacing w:after="200" w:before="200"/>
        <w:jc w:val="left"/>
      </w:pPr>
      <w:r>
        <w:rPr>
          <w:rFonts w:ascii="Calibri" w:cs="Calibri" w:eastAsia="Calibri" w:hAnsi="Calibri"/>
          <w:b/>
          <w:bCs/>
          <w:sz w:val="22"/>
          <w:szCs w:val="22"/>
        </w:rPr>
        <w:t xml:space="preserve">2.2.1 Cerințe funcționale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Cerințele funcționale definesc comportamentul pe care sistemul trebuie să îl ofere utilizatorilor. Următoarele cerințe au fost identificate și implementate:</w:t>
      </w:r>
    </w:p>
    <w:p>
      <w:pPr>
        <w:spacing w:after="0" w:before="0" w:line="360"/>
        <w:ind w:firstLine="709"/>
        <w:jc w:val="both"/>
      </w:pPr>
      <w:r>
        <w:rPr>
          <w:rFonts w:ascii="Times New Roman" w:cs="Times New Roman" w:eastAsia="Times New Roman" w:hAnsi="Times New Roman"/>
          <w:b/>
          <w:bCs/>
          <w:i w:val="false"/>
          <w:iCs w:val="false"/>
          <w:sz w:val="24"/>
          <w:szCs w:val="24"/>
        </w:rPr>
        <w:t xml:space="preserve">CF1 – Vizualizarea dashboard-ului. </w:t>
      </w:r>
      <w:r>
        <w:rPr>
          <w:rFonts w:ascii="Times New Roman" w:cs="Times New Roman" w:eastAsia="Times New Roman" w:hAnsi="Times New Roman"/>
          <w:b w:val="false"/>
          <w:bCs w:val="false"/>
          <w:i w:val="false"/>
          <w:iCs w:val="false"/>
          <w:sz w:val="24"/>
          <w:szCs w:val="24"/>
        </w:rPr>
        <w:t xml:space="preserve">Sistemul afișează un panou principal cu șase indicatori cheie de performanță (numărul total de jucători, numărul total de accidentări, media zilelor de absență, rata intervențiilor chirurgicale, rata recidivelor și numărul de jucători cu risc ridicat) și cinci grafice interactive (accidentări per sezon, distribuția severității, top 10 jucători accidentați, distribuția pe părți ale corpului și trendul lunar).</w:t>
      </w:r>
    </w:p>
    <w:p>
      <w:pPr>
        <w:spacing w:after="0" w:before="0" w:line="360"/>
        <w:ind w:firstLine="709"/>
        <w:jc w:val="both"/>
      </w:pPr>
      <w:r>
        <w:rPr>
          <w:rFonts w:ascii="Times New Roman" w:cs="Times New Roman" w:eastAsia="Times New Roman" w:hAnsi="Times New Roman"/>
          <w:b/>
          <w:bCs/>
          <w:i w:val="false"/>
          <w:iCs w:val="false"/>
          <w:sz w:val="24"/>
          <w:szCs w:val="24"/>
        </w:rPr>
        <w:t xml:space="preserve">CF2 – Gestionarea jucătorilor. </w:t>
      </w:r>
      <w:r>
        <w:rPr>
          <w:rFonts w:ascii="Times New Roman" w:cs="Times New Roman" w:eastAsia="Times New Roman" w:hAnsi="Times New Roman"/>
          <w:b w:val="false"/>
          <w:bCs w:val="false"/>
          <w:i w:val="false"/>
          <w:iCs w:val="false"/>
          <w:sz w:val="24"/>
          <w:szCs w:val="24"/>
        </w:rPr>
        <w:t xml:space="preserve">Sistemul permite vizualizarea listei complete de jucători cu funcții de căutare după nume, filtrare după poziție, club și naționalitate, sortare după orice coloană și paginare. Pentru fiecare jucător se afișează un profil detaliat cu scorul de risc, istoricul accidentărilor și contribuția fiecărui factor la riscul individual.</w:t>
      </w:r>
    </w:p>
    <w:p>
      <w:pPr>
        <w:spacing w:after="0" w:before="0" w:line="360"/>
        <w:ind w:firstLine="709"/>
        <w:jc w:val="both"/>
      </w:pPr>
      <w:r>
        <w:rPr>
          <w:rFonts w:ascii="Times New Roman" w:cs="Times New Roman" w:eastAsia="Times New Roman" w:hAnsi="Times New Roman"/>
          <w:b/>
          <w:bCs/>
          <w:i w:val="false"/>
          <w:iCs w:val="false"/>
          <w:sz w:val="24"/>
          <w:szCs w:val="24"/>
        </w:rPr>
        <w:t xml:space="preserve">CF3 – Predicția riscului de accidentare. </w:t>
      </w:r>
      <w:r>
        <w:rPr>
          <w:rFonts w:ascii="Times New Roman" w:cs="Times New Roman" w:eastAsia="Times New Roman" w:hAnsi="Times New Roman"/>
          <w:b w:val="false"/>
          <w:bCs w:val="false"/>
          <w:i w:val="false"/>
          <w:iCs w:val="false"/>
          <w:sz w:val="24"/>
          <w:szCs w:val="24"/>
        </w:rPr>
        <w:t xml:space="preserve">Sistemul permite două moduri de predicție: introducerea manuală a datelor unui jucător printr-un formular cu 14 câmpuri, sau selectarea unui jucător existent din baza de date. Rezultatul include scorul de risc procentual, nivelul de risc (Scăzut, Mediu, Ridicat, Critic), explicația SHAP a factorilor contributivi și recomandări personalizate.</w:t>
      </w:r>
    </w:p>
    <w:p>
      <w:pPr>
        <w:spacing w:after="0" w:before="0" w:line="360"/>
        <w:ind w:firstLine="709"/>
        <w:jc w:val="both"/>
      </w:pPr>
      <w:r>
        <w:rPr>
          <w:rFonts w:ascii="Times New Roman" w:cs="Times New Roman" w:eastAsia="Times New Roman" w:hAnsi="Times New Roman"/>
          <w:b/>
          <w:bCs/>
          <w:i w:val="false"/>
          <w:iCs w:val="false"/>
          <w:sz w:val="24"/>
          <w:szCs w:val="24"/>
        </w:rPr>
        <w:t xml:space="preserve">CF4 – Analiza statistică detaliată. </w:t>
      </w:r>
      <w:r>
        <w:rPr>
          <w:rFonts w:ascii="Times New Roman" w:cs="Times New Roman" w:eastAsia="Times New Roman" w:hAnsi="Times New Roman"/>
          <w:b w:val="false"/>
          <w:bCs w:val="false"/>
          <w:i w:val="false"/>
          <w:iCs w:val="false"/>
          <w:sz w:val="24"/>
          <w:szCs w:val="24"/>
        </w:rPr>
        <w:t xml:space="preserve">Sistemul oferă zece vizualizări statistice cu analiză textuală automată: distribuția tipurilor de accidentări, media zilelor de absență per tip, mecanismul de producere, contextul accidentării, tipul suprafeței, distribuția pe poziții, distribuția pe grupe de vârstă, riscul per poziție, rata intervențiilor chirurgicale și influența condițiilor meteorologice.</w:t>
      </w:r>
    </w:p>
    <w:p>
      <w:pPr>
        <w:spacing w:after="0" w:before="0" w:line="360"/>
        <w:ind w:firstLine="709"/>
        <w:jc w:val="both"/>
      </w:pPr>
      <w:r>
        <w:rPr>
          <w:rFonts w:ascii="Times New Roman" w:cs="Times New Roman" w:eastAsia="Times New Roman" w:hAnsi="Times New Roman"/>
          <w:b/>
          <w:bCs/>
          <w:i w:val="false"/>
          <w:iCs w:val="false"/>
          <w:sz w:val="24"/>
          <w:szCs w:val="24"/>
        </w:rPr>
        <w:t xml:space="preserve">CF5 – Compararea modelelor ML. </w:t>
      </w:r>
      <w:r>
        <w:rPr>
          <w:rFonts w:ascii="Times New Roman" w:cs="Times New Roman" w:eastAsia="Times New Roman" w:hAnsi="Times New Roman"/>
          <w:b w:val="false"/>
          <w:bCs w:val="false"/>
          <w:i w:val="false"/>
          <w:iCs w:val="false"/>
          <w:sz w:val="24"/>
          <w:szCs w:val="24"/>
        </w:rPr>
        <w:t xml:space="preserve">Sistemul permite compararea performanței celor patru modele antrenate prin: tabelul de metrici (AUC-ROC, Accuracy, Precision, Recall, F1-Score), suprapunerea curbelor ROC, matricele de confuzie și importanța caracteristicilor.</w:t>
      </w:r>
    </w:p>
    <w:p>
      <w:pPr>
        <w:spacing w:after="0" w:before="0" w:line="360"/>
        <w:ind w:firstLine="709"/>
        <w:jc w:val="both"/>
      </w:pPr>
      <w:r>
        <w:rPr>
          <w:rFonts w:ascii="Times New Roman" w:cs="Times New Roman" w:eastAsia="Times New Roman" w:hAnsi="Times New Roman"/>
          <w:b/>
          <w:bCs/>
          <w:i w:val="false"/>
          <w:iCs w:val="false"/>
          <w:sz w:val="24"/>
          <w:szCs w:val="24"/>
        </w:rPr>
        <w:t xml:space="preserve">CF6 – Vizualizarea informațiilor despre modelul activ. </w:t>
      </w:r>
      <w:r>
        <w:rPr>
          <w:rFonts w:ascii="Times New Roman" w:cs="Times New Roman" w:eastAsia="Times New Roman" w:hAnsi="Times New Roman"/>
          <w:b w:val="false"/>
          <w:bCs w:val="false"/>
          <w:i w:val="false"/>
          <w:iCs w:val="false"/>
          <w:sz w:val="24"/>
          <w:szCs w:val="24"/>
        </w:rPr>
        <w:t xml:space="preserve">Sistemul afișează detaliile tehnice ale modelului selectat ca optim: hiperparametrii, metricile de performanță, importanța caracteristicilor și lista pozițiilor recunoscute.</w:t>
      </w:r>
    </w:p>
    <w:p>
      <w:pPr>
        <w:spacing w:line="360"/>
      </w:pPr>
      <w:r>
        <w:rPr>
          <w:rFonts w:ascii="Times New Roman" w:cs="Times New Roman" w:eastAsia="Times New Roman" w:hAnsi="Times New Roman"/>
          <w:sz w:val="24"/>
          <w:szCs w:val="24"/>
        </w:rPr>
        <w:t xml:space="preserve"/>
      </w:r>
    </w:p>
    <w:p>
      <w:pPr>
        <w:spacing w:after="200" w:before="200"/>
        <w:jc w:val="left"/>
      </w:pPr>
      <w:r>
        <w:rPr>
          <w:rFonts w:ascii="Calibri" w:cs="Calibri" w:eastAsia="Calibri" w:hAnsi="Calibri"/>
          <w:b/>
          <w:bCs/>
          <w:sz w:val="22"/>
          <w:szCs w:val="22"/>
        </w:rPr>
        <w:t xml:space="preserve">2.2.2 Cerințe nefuncționale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bCs/>
          <w:i w:val="false"/>
          <w:iCs w:val="false"/>
          <w:sz w:val="24"/>
          <w:szCs w:val="24"/>
        </w:rPr>
        <w:t xml:space="preserve">CNF1 – Performanță. </w:t>
      </w:r>
      <w:r>
        <w:rPr>
          <w:rFonts w:ascii="Times New Roman" w:cs="Times New Roman" w:eastAsia="Times New Roman" w:hAnsi="Times New Roman"/>
          <w:b w:val="false"/>
          <w:bCs w:val="false"/>
          <w:i w:val="false"/>
          <w:iCs w:val="false"/>
          <w:sz w:val="24"/>
          <w:szCs w:val="24"/>
        </w:rPr>
        <w:t xml:space="preserve">Toate interogările API trebuie să returneze rezultatul în mai puțin de 2 secunde. Predicția de risc individual trebuie calculată în mai puțin de 500 de milisecunde.</w:t>
      </w:r>
    </w:p>
    <w:p>
      <w:pPr>
        <w:spacing w:after="0" w:before="0" w:line="360"/>
        <w:ind w:firstLine="709"/>
        <w:jc w:val="both"/>
      </w:pPr>
      <w:r>
        <w:rPr>
          <w:rFonts w:ascii="Times New Roman" w:cs="Times New Roman" w:eastAsia="Times New Roman" w:hAnsi="Times New Roman"/>
          <w:b/>
          <w:bCs/>
          <w:i w:val="false"/>
          <w:iCs w:val="false"/>
          <w:sz w:val="24"/>
          <w:szCs w:val="24"/>
        </w:rPr>
        <w:t xml:space="preserve">CNF2 – Portabilitate. </w:t>
      </w:r>
      <w:r>
        <w:rPr>
          <w:rFonts w:ascii="Times New Roman" w:cs="Times New Roman" w:eastAsia="Times New Roman" w:hAnsi="Times New Roman"/>
          <w:b w:val="false"/>
          <w:bCs w:val="false"/>
          <w:i w:val="false"/>
          <w:iCs w:val="false"/>
          <w:sz w:val="24"/>
          <w:szCs w:val="24"/>
        </w:rPr>
        <w:t xml:space="preserve">Aplicația trebuie să funcționeze pe orice sistem cu Python 3.10+ și Node.js 18+ instalate, fără dependențe de servicii cloud sau baze de date externe. Un singur script (start.bat) trebuie să pornească întregul sistem.</w:t>
      </w:r>
    </w:p>
    <w:p>
      <w:pPr>
        <w:spacing w:after="0" w:before="0" w:line="360"/>
        <w:ind w:firstLine="709"/>
        <w:jc w:val="both"/>
      </w:pPr>
      <w:r>
        <w:rPr>
          <w:rFonts w:ascii="Times New Roman" w:cs="Times New Roman" w:eastAsia="Times New Roman" w:hAnsi="Times New Roman"/>
          <w:b/>
          <w:bCs/>
          <w:i w:val="false"/>
          <w:iCs w:val="false"/>
          <w:sz w:val="24"/>
          <w:szCs w:val="24"/>
        </w:rPr>
        <w:t xml:space="preserve">CNF3 – Modularitate. </w:t>
      </w:r>
      <w:r>
        <w:rPr>
          <w:rFonts w:ascii="Times New Roman" w:cs="Times New Roman" w:eastAsia="Times New Roman" w:hAnsi="Times New Roman"/>
          <w:b w:val="false"/>
          <w:bCs w:val="false"/>
          <w:i w:val="false"/>
          <w:iCs w:val="false"/>
          <w:sz w:val="24"/>
          <w:szCs w:val="24"/>
        </w:rPr>
        <w:t xml:space="preserve">Arhitectura trebuie să permită adăugarea de noi modele de ML, noi surse de date sau noi pagini în interfață fără modificarea componentelor existente.</w:t>
      </w:r>
    </w:p>
    <w:p>
      <w:pPr>
        <w:spacing w:after="0" w:before="0" w:line="360"/>
        <w:ind w:firstLine="709"/>
        <w:jc w:val="both"/>
      </w:pPr>
      <w:r>
        <w:rPr>
          <w:rFonts w:ascii="Times New Roman" w:cs="Times New Roman" w:eastAsia="Times New Roman" w:hAnsi="Times New Roman"/>
          <w:b/>
          <w:bCs/>
          <w:i w:val="false"/>
          <w:iCs w:val="false"/>
          <w:sz w:val="24"/>
          <w:szCs w:val="24"/>
        </w:rPr>
        <w:t xml:space="preserve">CNF4 – Securitate. </w:t>
      </w:r>
      <w:r>
        <w:rPr>
          <w:rFonts w:ascii="Times New Roman" w:cs="Times New Roman" w:eastAsia="Times New Roman" w:hAnsi="Times New Roman"/>
          <w:b w:val="false"/>
          <w:bCs w:val="false"/>
          <w:i w:val="false"/>
          <w:iCs w:val="false"/>
          <w:sz w:val="24"/>
          <w:szCs w:val="24"/>
        </w:rPr>
        <w:t xml:space="preserve">API-ul trebuie să valideze toate datele de intrare prin scheme Pydantic. Interogările bazei de date trebuie realizate exclusiv prin ORM pentru prevenirea injecțiilor SQL.</w:t>
      </w:r>
    </w:p>
    <w:p>
      <w:pPr>
        <w:spacing w:after="0" w:before="0" w:line="360"/>
        <w:ind w:firstLine="709"/>
        <w:jc w:val="both"/>
      </w:pPr>
      <w:r>
        <w:rPr>
          <w:rFonts w:ascii="Times New Roman" w:cs="Times New Roman" w:eastAsia="Times New Roman" w:hAnsi="Times New Roman"/>
          <w:b/>
          <w:bCs/>
          <w:i w:val="false"/>
          <w:iCs w:val="false"/>
          <w:sz w:val="24"/>
          <w:szCs w:val="24"/>
        </w:rPr>
        <w:t xml:space="preserve">CNF5 – Utilizabilitate. </w:t>
      </w:r>
      <w:r>
        <w:rPr>
          <w:rFonts w:ascii="Times New Roman" w:cs="Times New Roman" w:eastAsia="Times New Roman" w:hAnsi="Times New Roman"/>
          <w:b w:val="false"/>
          <w:bCs w:val="false"/>
          <w:i w:val="false"/>
          <w:iCs w:val="false"/>
          <w:sz w:val="24"/>
          <w:szCs w:val="24"/>
        </w:rPr>
        <w:t xml:space="preserve">Interfața trebuie să fie intuitivă, cu navigare prin meniu lateral, vizualizări interactive și analize textuale care explică fiecare grafic.</w:t>
      </w:r>
    </w:p>
    <w:p>
      <w:r>
        <w:br w:type="page"/>
      </w:r>
    </w:p>
    <w:p>
      <w:pPr>
        <w:spacing w:after="240" w:before="240"/>
        <w:jc w:val="left"/>
      </w:pPr>
      <w:r>
        <w:rPr>
          <w:rFonts w:ascii="Times New Roman" w:cs="Times New Roman" w:eastAsia="Times New Roman" w:hAnsi="Times New Roman"/>
          <w:b/>
          <w:bCs/>
          <w:sz w:val="24"/>
          <w:szCs w:val="24"/>
        </w:rPr>
        <w:t xml:space="preserve">2.3 Tehnologii și instrumente utilizate</w:t>
      </w:r>
    </w:p>
    <w:p>
      <w:pPr>
        <w:spacing w:line="360"/>
      </w:pPr>
      <w:r>
        <w:rPr>
          <w:rFonts w:ascii="Times New Roman" w:cs="Times New Roman" w:eastAsia="Times New Roman" w:hAnsi="Times New Roman"/>
          <w:sz w:val="24"/>
          <w:szCs w:val="24"/>
        </w:rPr>
        <w:t xml:space="preserve"/>
      </w:r>
    </w:p>
    <w:p>
      <w:pPr>
        <w:spacing w:after="200" w:before="200"/>
        <w:jc w:val="left"/>
      </w:pPr>
      <w:r>
        <w:rPr>
          <w:rFonts w:ascii="Calibri" w:cs="Calibri" w:eastAsia="Calibri" w:hAnsi="Calibri"/>
          <w:b/>
          <w:bCs/>
          <w:sz w:val="22"/>
          <w:szCs w:val="22"/>
        </w:rPr>
        <w:t xml:space="preserve">2.3.1 Limbaje de programare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bCs/>
          <w:i w:val="false"/>
          <w:iCs w:val="false"/>
          <w:sz w:val="24"/>
          <w:szCs w:val="24"/>
        </w:rPr>
        <w:t xml:space="preserve">Python 3.12 </w:t>
      </w:r>
      <w:r>
        <w:rPr>
          <w:rFonts w:ascii="Times New Roman" w:cs="Times New Roman" w:eastAsia="Times New Roman" w:hAnsi="Times New Roman"/>
          <w:b w:val="false"/>
          <w:bCs w:val="false"/>
          <w:i w:val="false"/>
          <w:iCs w:val="false"/>
          <w:sz w:val="24"/>
          <w:szCs w:val="24"/>
        </w:rPr>
        <w:t xml:space="preserve">a fost utilizat ca limbaj principal pentru dezvoltarea întregului backend al aplicației, incluzând API-ul REST, interacțiunea cu baza de date și pipeline-ul de Machine Learning. Python a fost ales datorită ecosistemului vast de biblioteci pentru știința datelor – pandas pentru manipularea datelor tabelare, NumPy pentru operații numerice, scikit-learn pentru algoritmi de ML și evaluare, și SHAP pentru explicabilitatea modelelor. Sintaxa clară și tipizarea dinamică a limbajului au permis prototiparea rapidă a pipeline-ului de procesare și antrenare.</w:t>
      </w:r>
    </w:p>
    <w:p>
      <w:pPr>
        <w:spacing w:after="0" w:before="0" w:line="360"/>
        <w:ind w:firstLine="709"/>
        <w:jc w:val="both"/>
      </w:pPr>
      <w:r>
        <w:rPr>
          <w:rFonts w:ascii="Times New Roman" w:cs="Times New Roman" w:eastAsia="Times New Roman" w:hAnsi="Times New Roman"/>
          <w:b/>
          <w:bCs/>
          <w:i w:val="false"/>
          <w:iCs w:val="false"/>
          <w:sz w:val="24"/>
          <w:szCs w:val="24"/>
        </w:rPr>
        <w:t xml:space="preserve">JavaScript (ES6+) </w:t>
      </w:r>
      <w:r>
        <w:rPr>
          <w:rFonts w:ascii="Times New Roman" w:cs="Times New Roman" w:eastAsia="Times New Roman" w:hAnsi="Times New Roman"/>
          <w:b w:val="false"/>
          <w:bCs w:val="false"/>
          <w:i w:val="false"/>
          <w:iCs w:val="false"/>
          <w:sz w:val="24"/>
          <w:szCs w:val="24"/>
        </w:rPr>
        <w:t xml:space="preserve">a fost utilizat pentru dezvoltarea interfeței frontend prin intermediul bibliotecii React. JavaScript a fost ales ca limbaj nativ al browserului, asigurând compatibilitate universală. Sintaxa modernă ES6+ (arrow functions, destructuring, async/await, module imports) a facilitat scrierea unui cod concis și mentenabil. JSX, extensia de sintaxă specifică React, permite descrierea interfeței utilizator prin componente declarative.</w:t>
      </w:r>
    </w:p>
    <w:p>
      <w:pPr>
        <w:spacing w:after="0" w:before="0" w:line="360"/>
        <w:ind w:firstLine="709"/>
        <w:jc w:val="both"/>
      </w:pPr>
      <w:r>
        <w:rPr>
          <w:rFonts w:ascii="Times New Roman" w:cs="Times New Roman" w:eastAsia="Times New Roman" w:hAnsi="Times New Roman"/>
          <w:b/>
          <w:bCs/>
          <w:i w:val="false"/>
          <w:iCs w:val="false"/>
          <w:sz w:val="24"/>
          <w:szCs w:val="24"/>
        </w:rPr>
        <w:t xml:space="preserve">SQL </w:t>
      </w:r>
      <w:r>
        <w:rPr>
          <w:rFonts w:ascii="Times New Roman" w:cs="Times New Roman" w:eastAsia="Times New Roman" w:hAnsi="Times New Roman"/>
          <w:b w:val="false"/>
          <w:bCs w:val="false"/>
          <w:i w:val="false"/>
          <w:iCs w:val="false"/>
          <w:sz w:val="24"/>
          <w:szCs w:val="24"/>
        </w:rPr>
        <w:t xml:space="preserve">este utilizat indirect prin intermediul SQLAlchemy ORM pentru definirea structurii bazei de date și interogarea datelor. Deși interogările sunt exprimate prin API-ul Python al SQLAlchemy, acestea sunt traduse în instrucțiuni SQL executate de motorul SQLite.</w:t>
      </w:r>
    </w:p>
    <w:p>
      <w:pPr>
        <w:spacing w:line="360"/>
      </w:pPr>
      <w:r>
        <w:rPr>
          <w:rFonts w:ascii="Times New Roman" w:cs="Times New Roman" w:eastAsia="Times New Roman" w:hAnsi="Times New Roman"/>
          <w:sz w:val="24"/>
          <w:szCs w:val="24"/>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800"/>
      </w:tblGrid>
      <w:tr>
        <w:tc>
          <w:tcPr>
            <w:tcW w:type="dxa" w:w="24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Tehnologie</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Versiune</w:t>
            </w:r>
          </w:p>
        </w:tc>
        <w:tc>
          <w:tcPr>
            <w:tcW w:type="dxa" w:w="4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Rol în aplicație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Python</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3.12</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Backend, ML pipeline, procesare date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FastAPI</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0.104</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Framework REST API</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SQLAlchemy</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2.0</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ORM pentru baza de date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SQLite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Motor baza de date relațională</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scikit-learn</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1.3</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Antrenare modele ML, validare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XGBoost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2.0</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Algoritm Gradient Boosting</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SHAP</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0.44</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Explicabilitate predicții</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pandas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2.1</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Procesare date tabelare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NumPy</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1.26</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Operații numerice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joblib</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1.3</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Serializare modele antrenate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React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18</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Interfață utilizator SPA</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Vite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Build tool și dev server</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Tailwind CSS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Framework CSS utility-first</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Recharts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Vizualizare date și grafice</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React Router</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Navigare între pagini</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Selenium</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w:t>
            </w:r>
          </w:p>
        </w:tc>
        <w:tc>
          <w:tcPr>
            <w:tcW w:type="dxa" w:w="4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Web scraping pentru colectare date</w:t>
            </w:r>
          </w:p>
        </w:tc>
      </w:tr>
    </w:tbl>
    <w:p>
      <w:pPr>
        <w:spacing w:line="360"/>
      </w:pPr>
      <w:r>
        <w:rPr>
          <w:rFonts w:ascii="Times New Roman" w:cs="Times New Roman" w:eastAsia="Times New Roman" w:hAnsi="Times New Roman"/>
          <w:sz w:val="24"/>
          <w:szCs w:val="24"/>
        </w:rPr>
        <w:t xml:space="preserve"/>
      </w:r>
    </w:p>
    <w:p>
      <w:pPr>
        <w:spacing w:after="200" w:before="200"/>
        <w:jc w:val="left"/>
      </w:pPr>
      <w:r>
        <w:rPr>
          <w:rFonts w:ascii="Calibri" w:cs="Calibri" w:eastAsia="Calibri" w:hAnsi="Calibri"/>
          <w:b/>
          <w:bCs/>
          <w:sz w:val="22"/>
          <w:szCs w:val="22"/>
        </w:rPr>
        <w:t xml:space="preserve">2.3.2 Framework-uri utilizate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bCs/>
          <w:i w:val="false"/>
          <w:iCs w:val="false"/>
          <w:sz w:val="24"/>
          <w:szCs w:val="24"/>
        </w:rPr>
        <w:t xml:space="preserve">FastAPI </w:t>
      </w:r>
      <w:r>
        <w:rPr>
          <w:rFonts w:ascii="Times New Roman" w:cs="Times New Roman" w:eastAsia="Times New Roman" w:hAnsi="Times New Roman"/>
          <w:b w:val="false"/>
          <w:bCs w:val="false"/>
          <w:i w:val="false"/>
          <w:iCs w:val="false"/>
          <w:sz w:val="24"/>
          <w:szCs w:val="24"/>
        </w:rPr>
        <w:t xml:space="preserve">este un framework web modern pentru Python, construit pe standardul ASGI (Asynchronous Server Gateway Interface). Principalele avantaje care au determinat alegerea sa sunt: validarea automată a datelor de intrare prin Pydantic, generarea automată a documentației OpenAPI (Swagger UI) accesibilă la endpoint-ul /docs, suportul nativ pentru operații asincrone și performanța ridicată comparabilă cu framework-urile din Node.js. În aplicație, FastAPI gestionează cinci routere specializate: dashboard, players, predictions, statistics și model_info, fiecare încapsulând endpoint-urile unei funcționalități specifice.</w:t>
      </w:r>
    </w:p>
    <w:p>
      <w:pPr>
        <w:spacing w:after="0" w:before="0" w:line="360"/>
        <w:ind w:firstLine="709"/>
        <w:jc w:val="both"/>
      </w:pPr>
      <w:r>
        <w:rPr>
          <w:rFonts w:ascii="Times New Roman" w:cs="Times New Roman" w:eastAsia="Times New Roman" w:hAnsi="Times New Roman"/>
          <w:b/>
          <w:bCs/>
          <w:i w:val="false"/>
          <w:iCs w:val="false"/>
          <w:sz w:val="24"/>
          <w:szCs w:val="24"/>
        </w:rPr>
        <w:t xml:space="preserve">React 18 </w:t>
      </w:r>
      <w:r>
        <w:rPr>
          <w:rFonts w:ascii="Times New Roman" w:cs="Times New Roman" w:eastAsia="Times New Roman" w:hAnsi="Times New Roman"/>
          <w:b w:val="false"/>
          <w:bCs w:val="false"/>
          <w:i w:val="false"/>
          <w:iCs w:val="false"/>
          <w:sz w:val="24"/>
          <w:szCs w:val="24"/>
        </w:rPr>
        <w:t xml:space="preserve">este biblioteca JavaScript dezvoltată de Meta pentru construirea interfețelor utilizator reactive. React se bazează pe conceptul de componente reutilizabile, DOM virtual pentru optimizarea actualizărilor și fluxul unidirecțional al datelor. În aplicație, React gestionează șase pagini principale (Dashboard, Jucători, Predicție, Statistici, Comparare Modele, Info Model), fiecare implementată ca o componentă independentă cu propriul ciclu de viață și gestionare a stării.</w:t>
      </w:r>
    </w:p>
    <w:p>
      <w:pPr>
        <w:spacing w:after="0" w:before="0" w:line="360"/>
        <w:ind w:firstLine="709"/>
        <w:jc w:val="both"/>
      </w:pPr>
      <w:r>
        <w:rPr>
          <w:rFonts w:ascii="Times New Roman" w:cs="Times New Roman" w:eastAsia="Times New Roman" w:hAnsi="Times New Roman"/>
          <w:b/>
          <w:bCs/>
          <w:i w:val="false"/>
          <w:iCs w:val="false"/>
          <w:sz w:val="24"/>
          <w:szCs w:val="24"/>
        </w:rPr>
        <w:t xml:space="preserve">Tailwind CSS </w:t>
      </w:r>
      <w:r>
        <w:rPr>
          <w:rFonts w:ascii="Times New Roman" w:cs="Times New Roman" w:eastAsia="Times New Roman" w:hAnsi="Times New Roman"/>
          <w:b w:val="false"/>
          <w:bCs w:val="false"/>
          <w:i w:val="false"/>
          <w:iCs w:val="false"/>
          <w:sz w:val="24"/>
          <w:szCs w:val="24"/>
        </w:rPr>
        <w:t xml:space="preserve">este un framework CSS de tip utility-first care permite stilizarea componentelor direct în markup prin clase predefinite (de exemplu, bg-gray-800, text-white, rounded-lg, p-4). Această abordare elimină necesitatea scrierii de fișiere CSS separate și asigură consistența vizuală. Tema întunecată a aplicației, inspirată de interfețele moderne de analiză date, este implementată prin variabile CSS personalizate definite în configurația Tailwind.</w:t>
      </w:r>
    </w:p>
    <w:p>
      <w:pPr>
        <w:spacing w:after="0" w:before="0" w:line="360"/>
        <w:ind w:firstLine="709"/>
        <w:jc w:val="both"/>
      </w:pPr>
      <w:r>
        <w:rPr>
          <w:rFonts w:ascii="Times New Roman" w:cs="Times New Roman" w:eastAsia="Times New Roman" w:hAnsi="Times New Roman"/>
          <w:b/>
          <w:bCs/>
          <w:i w:val="false"/>
          <w:iCs w:val="false"/>
          <w:sz w:val="24"/>
          <w:szCs w:val="24"/>
        </w:rPr>
        <w:t xml:space="preserve">Recharts </w:t>
      </w:r>
      <w:r>
        <w:rPr>
          <w:rFonts w:ascii="Times New Roman" w:cs="Times New Roman" w:eastAsia="Times New Roman" w:hAnsi="Times New Roman"/>
          <w:b w:val="false"/>
          <w:bCs w:val="false"/>
          <w:i w:val="false"/>
          <w:iCs w:val="false"/>
          <w:sz w:val="24"/>
          <w:szCs w:val="24"/>
        </w:rPr>
        <w:t xml:space="preserve">este o bibliotecă de vizualizare a datelor construită nativ pentru React, bazată pe D3.js. Oferă componente declarative pentru diverse tipuri de grafice: BarChart pentru distribuții, PieChart pentru proporții, AreaChart pentru tendințe temporale, LineChart pentru curbe ROC și RadarChart pentru comparații multicriteriale. Toate cele peste 20 de vizualizări din aplicație sunt implementate cu Recharts.</w:t>
      </w:r>
    </w:p>
    <w:p>
      <w:pPr>
        <w:spacing w:after="0" w:before="0" w:line="360"/>
        <w:ind w:firstLine="709"/>
        <w:jc w:val="both"/>
      </w:pPr>
      <w:r>
        <w:rPr>
          <w:rFonts w:ascii="Times New Roman" w:cs="Times New Roman" w:eastAsia="Times New Roman" w:hAnsi="Times New Roman"/>
          <w:b/>
          <w:bCs/>
          <w:i w:val="false"/>
          <w:iCs w:val="false"/>
          <w:sz w:val="24"/>
          <w:szCs w:val="24"/>
        </w:rPr>
        <w:t xml:space="preserve">SQLAlchemy </w:t>
      </w:r>
      <w:r>
        <w:rPr>
          <w:rFonts w:ascii="Times New Roman" w:cs="Times New Roman" w:eastAsia="Times New Roman" w:hAnsi="Times New Roman"/>
          <w:b w:val="false"/>
          <w:bCs w:val="false"/>
          <w:i w:val="false"/>
          <w:iCs w:val="false"/>
          <w:sz w:val="24"/>
          <w:szCs w:val="24"/>
        </w:rPr>
        <w:t xml:space="preserve">este biblioteca ORM (Object-Relational Mapping) care abstractizează interacțiunea cu baza de date. Modelele declarative definesc structura tabelelor ca clase Python, iar interogările sunt exprimate prin API-ul Query, fiind traduse automat în SQL. Relațiile dintre tabele (one-to-many între jucători și accidentări) sunt gestionate prin mecanismul de relationship() cu lazy loading.</w:t>
      </w:r>
    </w:p>
    <w:p>
      <w:r>
        <w:br w:type="page"/>
      </w:r>
    </w:p>
    <w:p>
      <w:pPr>
        <w:spacing w:after="240" w:before="240"/>
        <w:jc w:val="left"/>
      </w:pPr>
      <w:r>
        <w:rPr>
          <w:rFonts w:ascii="Times New Roman" w:cs="Times New Roman" w:eastAsia="Times New Roman" w:hAnsi="Times New Roman"/>
          <w:b/>
          <w:bCs/>
          <w:sz w:val="24"/>
          <w:szCs w:val="24"/>
        </w:rPr>
        <w:t xml:space="preserve">2.4 Proiectarea aplicației</w:t>
      </w:r>
    </w:p>
    <w:p>
      <w:pPr>
        <w:spacing w:line="360"/>
      </w:pPr>
      <w:r>
        <w:rPr>
          <w:rFonts w:ascii="Times New Roman" w:cs="Times New Roman" w:eastAsia="Times New Roman" w:hAnsi="Times New Roman"/>
          <w:sz w:val="24"/>
          <w:szCs w:val="24"/>
        </w:rPr>
        <w:t xml:space="preserve"/>
      </w:r>
    </w:p>
    <w:p>
      <w:pPr>
        <w:spacing w:after="200" w:before="200"/>
        <w:jc w:val="left"/>
      </w:pPr>
      <w:r>
        <w:rPr>
          <w:rFonts w:ascii="Calibri" w:cs="Calibri" w:eastAsia="Calibri" w:hAnsi="Calibri"/>
          <w:b/>
          <w:bCs/>
          <w:sz w:val="22"/>
          <w:szCs w:val="22"/>
        </w:rPr>
        <w:t xml:space="preserve">2.4.1 Arhitectura aplicației</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Aplicația este construită pe o arhitectură pe trei niveluri (three-tier architecture) care separă clar responsabilitățile fiecărui strat, asigurând modularitate, mentenabilitate și extensibilitate.</w:t>
      </w:r>
    </w:p>
    <w:p>
      <w:pPr>
        <w:spacing w:after="0" w:before="0" w:line="360"/>
        <w:ind w:firstLine="709"/>
        <w:jc w:val="both"/>
      </w:pPr>
      <w:r>
        <w:rPr>
          <w:rFonts w:ascii="Times New Roman" w:cs="Times New Roman" w:eastAsia="Times New Roman" w:hAnsi="Times New Roman"/>
          <w:b/>
          <w:bCs/>
          <w:i w:val="false"/>
          <w:iCs w:val="false"/>
          <w:sz w:val="24"/>
          <w:szCs w:val="24"/>
        </w:rPr>
        <w:t xml:space="preserve">Nivelul de prezentare (Frontend) </w:t>
      </w:r>
      <w:r>
        <w:rPr>
          <w:rFonts w:ascii="Times New Roman" w:cs="Times New Roman" w:eastAsia="Times New Roman" w:hAnsi="Times New Roman"/>
          <w:b w:val="false"/>
          <w:bCs w:val="false"/>
          <w:i w:val="false"/>
          <w:iCs w:val="false"/>
          <w:sz w:val="24"/>
          <w:szCs w:val="24"/>
        </w:rPr>
        <w:t xml:space="preserve">este implementat ca o aplicație Single Page Application (SPA) utilizând React 18 cu Vite ca build tool. Clientul browser încarcă o singură pagină HTML, iar navigarea între secțiuni se realizează prin React Router fără reîncărcarea paginii. Componenetele React comunică cu backend-ul exclusiv prin cereri HTTP fetch() către API-ul REST, primind răspunsuri în format JSON.</w:t>
      </w:r>
    </w:p>
    <w:p>
      <w:pPr>
        <w:spacing w:after="0" w:before="0" w:line="360"/>
        <w:ind w:firstLine="709"/>
        <w:jc w:val="both"/>
      </w:pPr>
      <w:r>
        <w:rPr>
          <w:rFonts w:ascii="Times New Roman" w:cs="Times New Roman" w:eastAsia="Times New Roman" w:hAnsi="Times New Roman"/>
          <w:b/>
          <w:bCs/>
          <w:i w:val="false"/>
          <w:iCs w:val="false"/>
          <w:sz w:val="24"/>
          <w:szCs w:val="24"/>
        </w:rPr>
        <w:t xml:space="preserve">Nivelul logic (Backend) </w:t>
      </w:r>
      <w:r>
        <w:rPr>
          <w:rFonts w:ascii="Times New Roman" w:cs="Times New Roman" w:eastAsia="Times New Roman" w:hAnsi="Times New Roman"/>
          <w:b w:val="false"/>
          <w:bCs w:val="false"/>
          <w:i w:val="false"/>
          <w:iCs w:val="false"/>
          <w:sz w:val="24"/>
          <w:szCs w:val="24"/>
        </w:rPr>
        <w:t xml:space="preserve">este implementat în Python utilizând framework-ul FastAPI. Arhitectura internă urmează pattern-ul Router-Service-Model: routerele definesc endpoint-urile HTTP și validează datele de intrare, serviciile implementează logica de afaceri și interogările complexe, iar modelele ORM definesc structura datelor. Acest pattern asigură separarea responsabilităților și facilitează testarea unitară a fiecărui strat.</w:t>
      </w:r>
    </w:p>
    <w:p>
      <w:pPr>
        <w:spacing w:after="0" w:before="0" w:line="360"/>
        <w:ind w:firstLine="709"/>
        <w:jc w:val="both"/>
      </w:pPr>
      <w:r>
        <w:rPr>
          <w:rFonts w:ascii="Times New Roman" w:cs="Times New Roman" w:eastAsia="Times New Roman" w:hAnsi="Times New Roman"/>
          <w:b/>
          <w:bCs/>
          <w:i w:val="false"/>
          <w:iCs w:val="false"/>
          <w:sz w:val="24"/>
          <w:szCs w:val="24"/>
        </w:rPr>
        <w:t xml:space="preserve">Nivelul datelor </w:t>
      </w:r>
      <w:r>
        <w:rPr>
          <w:rFonts w:ascii="Times New Roman" w:cs="Times New Roman" w:eastAsia="Times New Roman" w:hAnsi="Times New Roman"/>
          <w:b w:val="false"/>
          <w:bCs w:val="false"/>
          <w:i w:val="false"/>
          <w:iCs w:val="false"/>
          <w:sz w:val="24"/>
          <w:szCs w:val="24"/>
        </w:rPr>
        <w:t xml:space="preserve">cuprinde două componente: baza de date SQLite accesată prin SQLAlchemy ORM, care stochează datele structurate în șase tabele, și directorul de modele serializate (.joblib) care conține cele patru modele ML antrenate împreună cu obiectele de preprocesare (StandardScaler, LabelEncoder). Această separare permite reantrenarea modelelor fără a afecta baza de date și invers.</w:t>
      </w:r>
    </w:p>
    <w:p>
      <w:pPr>
        <w:spacing w:after="0" w:before="0" w:line="360"/>
        <w:ind w:firstLine="709"/>
        <w:jc w:val="both"/>
      </w:pPr>
      <w:r>
        <w:rPr>
          <w:rFonts w:ascii="Times New Roman" w:cs="Times New Roman" w:eastAsia="Times New Roman" w:hAnsi="Times New Roman"/>
          <w:sz w:val="24"/>
          <w:szCs w:val="24"/>
        </w:rPr>
        <w:t xml:space="preserve">Comunicarea între frontend și backend se realizează prin protocolul HTTP. Cererile GET sunt utilizate pentru interogarea datelor (dashboard, jucători, statistici), iar cererile POST pentru trimiterea datelor de predicție. Proxy-ul configurat în Vite redirecționează automat cererile /api către serverul FastAPI pe portul 8080, simplificând dezvoltarea simultană.</w:t>
      </w:r>
    </w:p>
    <w:p>
      <w:pPr>
        <w:spacing w:line="360"/>
      </w:pPr>
      <w:r>
        <w:rPr>
          <w:rFonts w:ascii="Times New Roman" w:cs="Times New Roman" w:eastAsia="Times New Roman" w:hAnsi="Times New Roman"/>
          <w:sz w:val="24"/>
          <w:szCs w:val="24"/>
        </w:rPr>
        <w:t xml:space="preserve"/>
      </w:r>
    </w:p>
    <w:p>
      <w:pPr>
        <w:spacing w:after="100" w:before="200"/>
        <w:jc w:val="center"/>
      </w:pPr>
      <w:r>
        <w:rPr>
          <w:rFonts w:ascii="Times New Roman" w:cs="Times New Roman" w:eastAsia="Times New Roman" w:hAnsi="Times New Roman"/>
          <w:i/>
          <w:iCs/>
          <w:color w:val="888888"/>
          <w:sz w:val="24"/>
          <w:szCs w:val="24"/>
        </w:rPr>
        <w:t xml:space="preserve">[Inserați diagrama aici]</w:t>
      </w:r>
    </w:p>
    <w:p>
      <w:pPr>
        <w:spacing w:after="240" w:before="100"/>
        <w:jc w:val="center"/>
      </w:pPr>
      <w:r>
        <w:rPr>
          <w:rFonts w:ascii="Times New Roman" w:cs="Times New Roman" w:eastAsia="Times New Roman" w:hAnsi="Times New Roman"/>
          <w:b/>
          <w:bCs/>
          <w:sz w:val="24"/>
          <w:szCs w:val="24"/>
        </w:rPr>
        <w:t xml:space="preserve">Figura 2.4.1</w:t>
      </w:r>
      <w:r>
        <w:rPr>
          <w:rFonts w:ascii="Times New Roman" w:cs="Times New Roman" w:eastAsia="Times New Roman" w:hAnsi="Times New Roman"/>
          <w:sz w:val="24"/>
          <w:szCs w:val="24"/>
        </w:rPr>
        <w:t xml:space="preserve"> Arhitectura generală a aplicației</w:t>
      </w:r>
    </w:p>
    <w:p>
      <w:pPr>
        <w:spacing w:after="200" w:before="200"/>
        <w:jc w:val="left"/>
      </w:pPr>
      <w:r>
        <w:rPr>
          <w:rFonts w:ascii="Calibri" w:cs="Calibri" w:eastAsia="Calibri" w:hAnsi="Calibri"/>
          <w:b/>
          <w:bCs/>
          <w:sz w:val="22"/>
          <w:szCs w:val="22"/>
        </w:rPr>
        <w:t xml:space="preserve">2.4.2 Crearea și popularea bazei de date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Baza de date a fost creată pornind de la cele patru fișiere CSV care conțin datele brute colectate prin web scraping. Procesul de creare a parcurs două etape distincte: definirea structurii și popularea cu date.</w:t>
      </w:r>
    </w:p>
    <w:p>
      <w:pPr>
        <w:spacing w:after="0" w:before="0" w:line="360"/>
        <w:ind w:firstLine="709"/>
        <w:jc w:val="both"/>
      </w:pPr>
      <w:r>
        <w:rPr>
          <w:rFonts w:ascii="Times New Roman" w:cs="Times New Roman" w:eastAsia="Times New Roman" w:hAnsi="Times New Roman"/>
          <w:sz w:val="24"/>
          <w:szCs w:val="24"/>
        </w:rPr>
        <w:t xml:space="preserve">Structura bazei de date a fost definită utilizând modelele declarative SQLAlchemy. Fiecare tabelă este reprezentată printr-o clasă Python care moștenește din clasa Base și definește coloanele cu tipurile lor de date, constrângerile de unicitate și valorile implicite. Relațiile dintre tabele sunt stabilite prin chei străine: câmpul player_id din tabelele accidentari și statistici_sezon face referire la câmpul id din tabela jucatori, asigurând integritatea referențială.</w:t>
      </w:r>
    </w:p>
    <w:p>
      <w:pPr>
        <w:spacing w:after="0" w:before="0" w:line="360"/>
        <w:ind w:firstLine="709"/>
        <w:jc w:val="both"/>
      </w:pPr>
      <w:r>
        <w:rPr>
          <w:rFonts w:ascii="Times New Roman" w:cs="Times New Roman" w:eastAsia="Times New Roman" w:hAnsi="Times New Roman"/>
          <w:sz w:val="24"/>
          <w:szCs w:val="24"/>
        </w:rPr>
        <w:t xml:space="preserve">Indexurile au fost definite pe coloanele frecvent utilizate în interogări: indexuri simple pe nume, club, poziție și naționalitate în tabela jucatori, și indexuri compuse pe combinațiile (player_id, sezon) în tabelele accidentari și statistici_sezon. Aceste indexuri optimizează semnificativ performanța interogărilor de filtrare și căutare.</w:t>
      </w:r>
    </w:p>
    <w:p>
      <w:pPr>
        <w:spacing w:after="0" w:before="0" w:line="360"/>
        <w:ind w:firstLine="709"/>
        <w:jc w:val="both"/>
      </w:pPr>
      <w:r>
        <w:rPr>
          <w:rFonts w:ascii="Times New Roman" w:cs="Times New Roman" w:eastAsia="Times New Roman" w:hAnsi="Times New Roman"/>
          <w:sz w:val="24"/>
          <w:szCs w:val="24"/>
        </w:rPr>
        <w:t xml:space="preserve">Popularea bazei de date se realizează automat prin scriptul seed_db.py, care citește cele patru fișiere CSV, transformă fiecare rând într-un obiect ORM corespunzător și îl inserează în baza de date. Inserarea respectă ordinea dependențelor: mai întâi jucătorii (tabela părinte), apoi accidentările și statisticile sezoniere (tabelele copil care referă jucătorii), și în final meciurile. Tranzacțiile SQLAlchemy garantează atomicitatea operației: fie toate datele sunt inserate cu succes, fie baza de date rămâne nemodificată.</w:t>
      </w:r>
    </w:p>
    <w:p>
      <w:pPr>
        <w:spacing w:after="0" w:before="0" w:line="360"/>
        <w:ind w:firstLine="709"/>
        <w:jc w:val="both"/>
      </w:pPr>
      <w:r>
        <w:rPr>
          <w:rFonts w:ascii="Times New Roman" w:cs="Times New Roman" w:eastAsia="Times New Roman" w:hAnsi="Times New Roman"/>
          <w:sz w:val="24"/>
          <w:szCs w:val="24"/>
        </w:rPr>
        <w:t xml:space="preserve">Rezultatul este un singur fișier football_risk.db care conține 176 de jucători, 646 de accidentări, 804 de statistici sezoniere și 900 de meciuri, structurate relațional cu integritate garantată.</w:t>
      </w:r>
    </w:p>
    <w:p>
      <w:pPr>
        <w:spacing w:line="360"/>
      </w:pPr>
      <w:r>
        <w:rPr>
          <w:rFonts w:ascii="Times New Roman" w:cs="Times New Roman" w:eastAsia="Times New Roman" w:hAnsi="Times New Roman"/>
          <w:sz w:val="24"/>
          <w:szCs w:val="24"/>
        </w:rPr>
        <w:t xml:space="preserve"/>
      </w:r>
    </w:p>
    <w:p>
      <w:pPr>
        <w:spacing w:after="100" w:before="200"/>
        <w:jc w:val="center"/>
      </w:pPr>
      <w:r>
        <w:rPr>
          <w:rFonts w:ascii="Times New Roman" w:cs="Times New Roman" w:eastAsia="Times New Roman" w:hAnsi="Times New Roman"/>
          <w:i/>
          <w:iCs/>
          <w:color w:val="888888"/>
          <w:sz w:val="24"/>
          <w:szCs w:val="24"/>
        </w:rPr>
        <w:t xml:space="preserve">[Inserați diagrama aici]</w:t>
      </w:r>
    </w:p>
    <w:p>
      <w:pPr>
        <w:spacing w:after="240" w:before="100"/>
        <w:jc w:val="center"/>
      </w:pPr>
      <w:r>
        <w:rPr>
          <w:rFonts w:ascii="Times New Roman" w:cs="Times New Roman" w:eastAsia="Times New Roman" w:hAnsi="Times New Roman"/>
          <w:b/>
          <w:bCs/>
          <w:sz w:val="24"/>
          <w:szCs w:val="24"/>
        </w:rPr>
        <w:t xml:space="preserve">Figura 2.4.2</w:t>
      </w:r>
      <w:r>
        <w:rPr>
          <w:rFonts w:ascii="Times New Roman" w:cs="Times New Roman" w:eastAsia="Times New Roman" w:hAnsi="Times New Roman"/>
          <w:sz w:val="24"/>
          <w:szCs w:val="24"/>
        </w:rPr>
        <w:t xml:space="preserve"> Diagrama entitate-relație a bazei de date</w:t>
      </w:r>
    </w:p>
    <w:p>
      <w:r>
        <w:br w:type="page"/>
      </w:r>
    </w:p>
    <w:p>
      <w:pPr>
        <w:spacing w:after="240" w:before="240"/>
        <w:jc w:val="left"/>
      </w:pPr>
      <w:r>
        <w:rPr>
          <w:rFonts w:ascii="Times New Roman" w:cs="Times New Roman" w:eastAsia="Times New Roman" w:hAnsi="Times New Roman"/>
          <w:b/>
          <w:bCs/>
          <w:sz w:val="24"/>
          <w:szCs w:val="24"/>
        </w:rPr>
        <w:t xml:space="preserve">2.5 Modelarea aplicației (UML)</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Modelarea sistemului utilizând limbajul UML (Unified Modeling Language) oferă o reprezentare vizuală a structurii și comportamentului aplicației, facilitând înțelegerea arhitecturii și a fluxurilor de date.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bCs/>
          <w:i w:val="false"/>
          <w:iCs w:val="false"/>
          <w:sz w:val="24"/>
          <w:szCs w:val="24"/>
        </w:rPr>
        <w:t xml:space="preserve">Diagrama cazurilor de utilizare (Use Case) </w:t>
      </w:r>
      <w:r>
        <w:rPr>
          <w:rFonts w:ascii="Times New Roman" w:cs="Times New Roman" w:eastAsia="Times New Roman" w:hAnsi="Times New Roman"/>
          <w:b w:val="false"/>
          <w:bCs w:val="false"/>
          <w:i w:val="false"/>
          <w:iCs w:val="false"/>
          <w:sz w:val="24"/>
          <w:szCs w:val="24"/>
        </w:rPr>
        <w:t xml:space="preserve">identifică actorul principal al sistemului – utilizatorul (staff medical, analist sportiv sau antrenor) – și cele șase cazuri de utilizare principale: vizualizarea dashboard-ului cu indicatorii cheie, consultarea listei de jucători cu filtrare și căutare, efectuarea unei predicții de risc (manual sau pe baza datelor existente), analiza statisticilor detaliate, compararea performanței modelelor ML și vizualizarea informațiilor tehnice despre modelul activ. Toate cazurile de utilizare sunt independente, utilizatorul putând accesa orice funcționalitate direct din meniul de navigare.</w:t>
      </w:r>
    </w:p>
    <w:p>
      <w:pPr>
        <w:spacing w:line="360"/>
      </w:pPr>
      <w:r>
        <w:rPr>
          <w:rFonts w:ascii="Times New Roman" w:cs="Times New Roman" w:eastAsia="Times New Roman" w:hAnsi="Times New Roman"/>
          <w:sz w:val="24"/>
          <w:szCs w:val="24"/>
        </w:rPr>
        <w:t xml:space="preserve"/>
      </w:r>
    </w:p>
    <w:p>
      <w:pPr>
        <w:spacing w:after="100" w:before="200"/>
        <w:jc w:val="center"/>
      </w:pPr>
      <w:r>
        <w:rPr>
          <w:rFonts w:ascii="Times New Roman" w:cs="Times New Roman" w:eastAsia="Times New Roman" w:hAnsi="Times New Roman"/>
          <w:i/>
          <w:iCs/>
          <w:color w:val="888888"/>
          <w:sz w:val="24"/>
          <w:szCs w:val="24"/>
        </w:rPr>
        <w:t xml:space="preserve">[Inserați diagrama aici]</w:t>
      </w:r>
    </w:p>
    <w:p>
      <w:pPr>
        <w:spacing w:after="240" w:before="100"/>
        <w:jc w:val="center"/>
      </w:pPr>
      <w:r>
        <w:rPr>
          <w:rFonts w:ascii="Times New Roman" w:cs="Times New Roman" w:eastAsia="Times New Roman" w:hAnsi="Times New Roman"/>
          <w:b/>
          <w:bCs/>
          <w:sz w:val="24"/>
          <w:szCs w:val="24"/>
        </w:rPr>
        <w:t xml:space="preserve">Figura 2.5.1</w:t>
      </w:r>
      <w:r>
        <w:rPr>
          <w:rFonts w:ascii="Times New Roman" w:cs="Times New Roman" w:eastAsia="Times New Roman" w:hAnsi="Times New Roman"/>
          <w:sz w:val="24"/>
          <w:szCs w:val="24"/>
        </w:rPr>
        <w:t xml:space="preserve"> Diagrama cazurilor de utilizare</w:t>
      </w:r>
    </w:p>
    <w:p>
      <w:pPr>
        <w:spacing w:after="0" w:before="0" w:line="360"/>
        <w:ind w:firstLine="709"/>
        <w:jc w:val="both"/>
      </w:pPr>
      <w:r>
        <w:rPr>
          <w:rFonts w:ascii="Times New Roman" w:cs="Times New Roman" w:eastAsia="Times New Roman" w:hAnsi="Times New Roman"/>
          <w:b/>
          <w:bCs/>
          <w:i w:val="false"/>
          <w:iCs w:val="false"/>
          <w:sz w:val="24"/>
          <w:szCs w:val="24"/>
        </w:rPr>
        <w:t xml:space="preserve">Diagrama de clase </w:t>
      </w:r>
      <w:r>
        <w:rPr>
          <w:rFonts w:ascii="Times New Roman" w:cs="Times New Roman" w:eastAsia="Times New Roman" w:hAnsi="Times New Roman"/>
          <w:b w:val="false"/>
          <w:bCs w:val="false"/>
          <w:i w:val="false"/>
          <w:iCs w:val="false"/>
          <w:sz w:val="24"/>
          <w:szCs w:val="24"/>
        </w:rPr>
        <w:t xml:space="preserve">modelează structura statică a aplicației. Stratul de date conține clasele ORM: Player (14 atribute), Injury (17 atribute, relație many-to-one cu Player), SeasonStat (17 atribute, relație many-to-one cu Player), Match (13 atribute), ModelResult și PredictionLog. Stratul de logică conține clasele de servicii: DashboardService (metodele get_kpis, get_charts), PlayerService (get_list, get_detail, get_risk), StatisticsService (10 metode de agregare) și RiskPredictor (singleton cu metodele load, predict, get_shap_values). Stratul de prezentare conține routerele FastAPI care expun endpoint-urile HTTP. Relațiile dintre clase sunt de tip agregare (serviciile utilizează modelele ORM) și dependență (routerele depind de servicii).</w:t>
      </w:r>
    </w:p>
    <w:p>
      <w:pPr>
        <w:spacing w:line="360"/>
      </w:pPr>
      <w:r>
        <w:rPr>
          <w:rFonts w:ascii="Times New Roman" w:cs="Times New Roman" w:eastAsia="Times New Roman" w:hAnsi="Times New Roman"/>
          <w:sz w:val="24"/>
          <w:szCs w:val="24"/>
        </w:rPr>
        <w:t xml:space="preserve"/>
      </w:r>
    </w:p>
    <w:p>
      <w:pPr>
        <w:spacing w:after="100" w:before="200"/>
        <w:jc w:val="center"/>
      </w:pPr>
      <w:r>
        <w:rPr>
          <w:rFonts w:ascii="Times New Roman" w:cs="Times New Roman" w:eastAsia="Times New Roman" w:hAnsi="Times New Roman"/>
          <w:i/>
          <w:iCs/>
          <w:color w:val="888888"/>
          <w:sz w:val="24"/>
          <w:szCs w:val="24"/>
        </w:rPr>
        <w:t xml:space="preserve">[Inserați diagrama aici]</w:t>
      </w:r>
    </w:p>
    <w:p>
      <w:pPr>
        <w:spacing w:after="240" w:before="100"/>
        <w:jc w:val="center"/>
      </w:pPr>
      <w:r>
        <w:rPr>
          <w:rFonts w:ascii="Times New Roman" w:cs="Times New Roman" w:eastAsia="Times New Roman" w:hAnsi="Times New Roman"/>
          <w:b/>
          <w:bCs/>
          <w:sz w:val="24"/>
          <w:szCs w:val="24"/>
        </w:rPr>
        <w:t xml:space="preserve">Figura 2.5.2</w:t>
      </w:r>
      <w:r>
        <w:rPr>
          <w:rFonts w:ascii="Times New Roman" w:cs="Times New Roman" w:eastAsia="Times New Roman" w:hAnsi="Times New Roman"/>
          <w:sz w:val="24"/>
          <w:szCs w:val="24"/>
        </w:rPr>
        <w:t xml:space="preserve"> Diagrama de clase a aplicației</w:t>
      </w:r>
    </w:p>
    <w:p>
      <w:r>
        <w:br w:type="page"/>
      </w:r>
    </w:p>
    <w:p>
      <w:pPr>
        <w:spacing w:after="240" w:before="240"/>
        <w:jc w:val="left"/>
      </w:pPr>
      <w:r>
        <w:rPr>
          <w:rFonts w:ascii="Times New Roman" w:cs="Times New Roman" w:eastAsia="Times New Roman" w:hAnsi="Times New Roman"/>
          <w:b/>
          <w:bCs/>
          <w:sz w:val="24"/>
          <w:szCs w:val="24"/>
        </w:rPr>
        <w:t xml:space="preserve">2.6 Implementarea aplicației</w:t>
      </w:r>
    </w:p>
    <w:p>
      <w:pPr>
        <w:spacing w:line="360"/>
      </w:pPr>
      <w:r>
        <w:rPr>
          <w:rFonts w:ascii="Times New Roman" w:cs="Times New Roman" w:eastAsia="Times New Roman" w:hAnsi="Times New Roman"/>
          <w:sz w:val="24"/>
          <w:szCs w:val="24"/>
        </w:rPr>
        <w:t xml:space="preserve"/>
      </w:r>
    </w:p>
    <w:p>
      <w:pPr>
        <w:spacing w:after="200" w:before="200"/>
        <w:jc w:val="left"/>
      </w:pPr>
      <w:r>
        <w:rPr>
          <w:rFonts w:ascii="Calibri" w:cs="Calibri" w:eastAsia="Calibri" w:hAnsi="Calibri"/>
          <w:b/>
          <w:bCs/>
          <w:sz w:val="22"/>
          <w:szCs w:val="22"/>
        </w:rPr>
        <w:t xml:space="preserve">2.6.1 Implementarea backend-ului</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Backend-ul aplicației este organizat într-o structură modulară cu directoare specializate. Directorul app/ conține punctul de intrare al aplicației (main.py), configurația (config.py), conexiunea la baza de date (database.py) și patru subdirectoare: models/ pentru clasele ORM, routers/ pentru endpoint-urile API, services/ pentru logica de afaceri și ml/ pentru pipeline-ul de Machine Learning.</w:t>
      </w:r>
    </w:p>
    <w:p>
      <w:pPr>
        <w:spacing w:after="0" w:before="0" w:line="360"/>
        <w:ind w:firstLine="709"/>
        <w:jc w:val="both"/>
      </w:pPr>
      <w:r>
        <w:rPr>
          <w:rFonts w:ascii="Times New Roman" w:cs="Times New Roman" w:eastAsia="Times New Roman" w:hAnsi="Times New Roman"/>
          <w:sz w:val="24"/>
          <w:szCs w:val="24"/>
        </w:rPr>
        <w:t xml:space="preserve">Fișierul main.py configurează aplicația FastAPI cu un mecanism de lifespan care încarcă automat modelele ML la pornirea serverului. CORS (Cross-Origin Resource Sharing) este configurat pentru a permite cererile de la frontend-ul React. Cele cinci routere sunt înregistrate cu prefixe specifice: /api/dashboard, /api/players, /api/prediction, /api/statistics și /api/model.</w:t>
      </w:r>
    </w:p>
    <w:p>
      <w:pPr>
        <w:spacing w:after="0" w:before="0" w:line="360"/>
        <w:ind w:firstLine="709"/>
        <w:jc w:val="both"/>
      </w:pPr>
      <w:r>
        <w:rPr>
          <w:rFonts w:ascii="Times New Roman" w:cs="Times New Roman" w:eastAsia="Times New Roman" w:hAnsi="Times New Roman"/>
          <w:sz w:val="24"/>
          <w:szCs w:val="24"/>
        </w:rPr>
        <w:t xml:space="preserve">Routerele definesc endpoint-urile HTTP și validează datele de intrare prin scheme Pydantic. De exemplu, endpoint-ul POST /api/prediction/risk primește un obiect PredictionInput cu 14 câmpuri validate (tipuri de date, intervale acceptabile) și returnează un obiect JSON cu scorul de risc, nivelul, valorile SHAP și recomandările. Serviciile implementează logica de afaceri: DashboardService calculează KPI-urile și datele pentru grafice prin interogări SQLAlchemy agregate, PlayerService gestionează listarea cu filtrare, sortare și paginare, iar StatisticsService produce cele zece agregări statistice.</w:t>
      </w:r>
    </w:p>
    <w:p>
      <w:pPr>
        <w:spacing w:after="0" w:before="0" w:line="360"/>
        <w:ind w:firstLine="709"/>
        <w:jc w:val="both"/>
      </w:pPr>
      <w:r>
        <w:rPr>
          <w:rFonts w:ascii="Times New Roman" w:cs="Times New Roman" w:eastAsia="Times New Roman" w:hAnsi="Times New Roman"/>
          <w:sz w:val="24"/>
          <w:szCs w:val="24"/>
        </w:rPr>
        <w:t xml:space="preserve">Pipeline-ul de Machine Learning este implementat în directorul ml/ cu trei module: pipeline.py pentru ingineria caracteristicilor, trainer.py pentru antrenarea și evaluarea modelelor, și predictor.py pentru efectuarea predicțiilor în producție. Modelele antrenate sunt serializate pe disc în format .joblib și încărcate în memorie la pornirea serverului pentru a asigura răspunsuri rapide la cererile de predicție.</w:t>
      </w:r>
    </w:p>
    <w:p>
      <w:pPr>
        <w:spacing w:line="360"/>
      </w:pPr>
      <w:r>
        <w:rPr>
          <w:rFonts w:ascii="Times New Roman" w:cs="Times New Roman" w:eastAsia="Times New Roman" w:hAnsi="Times New Roman"/>
          <w:sz w:val="24"/>
          <w:szCs w:val="24"/>
        </w:rPr>
        <w:t xml:space="preserve"/>
      </w:r>
    </w:p>
    <w:p>
      <w:pPr>
        <w:spacing w:after="200" w:before="200"/>
        <w:jc w:val="left"/>
      </w:pPr>
      <w:r>
        <w:rPr>
          <w:rFonts w:ascii="Calibri" w:cs="Calibri" w:eastAsia="Calibri" w:hAnsi="Calibri"/>
          <w:b/>
          <w:bCs/>
          <w:sz w:val="22"/>
          <w:szCs w:val="22"/>
        </w:rPr>
        <w:t xml:space="preserve">2.6.2 Implementarea frontend-ului</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Frontend-ul este o aplicație React SPA (Single Page Application) construită cu Vite și stilizată cu Tailwind CSS. Structura de directoare urmează convențiile React: src/pages/ conține cele șase pagini principale, src/components/ conține componentele reutilizabile organizate în layout/ și common/, src/api/ conține clientul HTTP, src/hooks/ conține hook-urile personalizate și src/utils/ conține funcțiile utilitare.</w:t>
      </w:r>
    </w:p>
    <w:p>
      <w:pPr>
        <w:spacing w:after="0" w:before="0" w:line="360"/>
        <w:ind w:firstLine="709"/>
        <w:jc w:val="both"/>
      </w:pPr>
      <w:r>
        <w:rPr>
          <w:rFonts w:ascii="Times New Roman" w:cs="Times New Roman" w:eastAsia="Times New Roman" w:hAnsi="Times New Roman"/>
          <w:sz w:val="24"/>
          <w:szCs w:val="24"/>
        </w:rPr>
        <w:t xml:space="preserve">Componenta Layout definește structura vizuală a aplicației: un meniu lateral fix (Sidebar) cu logo-ul aplicației și link-uri de navigare către cele șase pagini, o bară superioară (Topbar) cu titlul paginii curente și indicatorul de acuratețe al modelului activ, și zona principală de conținut unde se randează pagina selectată. Tema întunecată este implementată prin variabile CSS personalizate (#0d1117 pentru fundal, #161b22 pentru carduri, #58a6ff pentru accentul principal).</w:t>
      </w:r>
    </w:p>
    <w:p>
      <w:pPr>
        <w:spacing w:after="0" w:before="0" w:line="360"/>
        <w:ind w:firstLine="709"/>
        <w:jc w:val="both"/>
      </w:pPr>
      <w:r>
        <w:rPr>
          <w:rFonts w:ascii="Times New Roman" w:cs="Times New Roman" w:eastAsia="Times New Roman" w:hAnsi="Times New Roman"/>
          <w:sz w:val="24"/>
          <w:szCs w:val="24"/>
        </w:rPr>
        <w:t xml:space="preserve">Fiecare pagină este o componentă React independentă care utilizează hook-ul personalizat useApi pentru încărcarea datelor de la API. Acest hook gestionează automat starea de loading, erorile și actualizarea datelor. Componentele de vizualizare utilizează Recharts pentru toate graficele, cu configurații personalizate pentru culorile temei întunecate și tooltip-uri interactive.</w:t>
      </w:r>
    </w:p>
    <w:p>
      <w:pPr>
        <w:spacing w:after="0" w:before="0" w:line="360"/>
        <w:ind w:firstLine="709"/>
        <w:jc w:val="both"/>
      </w:pPr>
      <w:r>
        <w:rPr>
          <w:rFonts w:ascii="Times New Roman" w:cs="Times New Roman" w:eastAsia="Times New Roman" w:hAnsi="Times New Roman"/>
          <w:sz w:val="24"/>
          <w:szCs w:val="24"/>
        </w:rPr>
        <w:t xml:space="preserve">Pagina de Predicție implementează două moduri de funcționare: introducere manuală prin formular cu 14 câmpuri și calculul automat al BMI-ului, sau selectarea unui jucător din baza de date cu completarea automată a tuturor câmpurilor din datele sale reale. Rezultatul predicției include un indicator vizual de tip gauge pentru scorul de risc, un grafic waterfall SHAP care arată contribuția fiecărui factor și o secțiune de recomandări personalizate.</w:t>
      </w:r>
    </w:p>
    <w:p>
      <w:r>
        <w:br w:type="page"/>
      </w:r>
    </w:p>
    <w:p>
      <w:pPr>
        <w:spacing w:after="240" w:before="240"/>
        <w:jc w:val="left"/>
      </w:pPr>
      <w:r>
        <w:rPr>
          <w:rFonts w:ascii="Times New Roman" w:cs="Times New Roman" w:eastAsia="Times New Roman" w:hAnsi="Times New Roman"/>
          <w:b/>
          <w:bCs/>
          <w:sz w:val="24"/>
          <w:szCs w:val="24"/>
        </w:rPr>
        <w:t xml:space="preserve">2.7 Integrarea modelului de predicție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Integrarea modelului de Machine Learning în aplicația web reprezintă componenta centrală care transformă datele brute în predicții acționabile. Procesul de integrare parcurge trei etape: antrenarea offline a modelelor, serializarea lor pe disc și încărcarea în producție pentru servirea predicțiilor în timp real.</w:t>
      </w:r>
    </w:p>
    <w:p>
      <w:pPr>
        <w:spacing w:after="0" w:before="0" w:line="360"/>
        <w:ind w:firstLine="709"/>
        <w:jc w:val="both"/>
      </w:pPr>
      <w:r>
        <w:rPr>
          <w:rFonts w:ascii="Times New Roman" w:cs="Times New Roman" w:eastAsia="Times New Roman" w:hAnsi="Times New Roman"/>
          <w:sz w:val="24"/>
          <w:szCs w:val="24"/>
        </w:rPr>
        <w:t xml:space="preserve">În etapa de antrenare, pipeline-ul de inginerie a caracteristicilor transformă datele brute din baza de date în 24 de caracteristici numerice. Cele 14 caracteristici de bază (vârstă, BMI, experiență, fitness, înălțime, greutate, minute jucate, meciuri, distanță, sprinturi, indice încărcare, cartonașe galbene, poziție codificată și total accidentări anterioare) sunt completate cu 10 caracteristici derivate: frecvența accidentărilor, media zilelor de absență, severitatea maximă anterioară, rata recidivei, minutele per meci, intensitatea sprinturilor pe kilometru, variația încărcăturii de lucru, vârsta la pătrat, categoria BMI și grupul de risc al poziției.</w:t>
      </w:r>
    </w:p>
    <w:p>
      <w:pPr>
        <w:spacing w:after="0" w:before="0" w:line="360"/>
        <w:ind w:firstLine="709"/>
        <w:jc w:val="both"/>
      </w:pPr>
      <w:r>
        <w:rPr>
          <w:rFonts w:ascii="Times New Roman" w:cs="Times New Roman" w:eastAsia="Times New Roman" w:hAnsi="Times New Roman"/>
          <w:sz w:val="24"/>
          <w:szCs w:val="24"/>
        </w:rPr>
        <w:t xml:space="preserve">Cele patru modele sunt antrenate simultan prin validare încrucișată stratificată cu 5 fold-uri. Pentru fiecare fold, datele sunt standardizate cu StandardScaler (antrenat doar pe datele de training pentru a evita scurgerea de informații), modelul este antrenat și evaluat, iar metricile sunt agregate. După validare, fiecare model este reantrenat pe întregul set de date și serializat pe disc împreună cu obiectele de preprocesare.</w:t>
      </w:r>
    </w:p>
    <w:p>
      <w:pPr>
        <w:spacing w:after="0" w:before="0" w:line="360"/>
        <w:ind w:firstLine="709"/>
        <w:jc w:val="both"/>
      </w:pPr>
      <w:r>
        <w:rPr>
          <w:rFonts w:ascii="Times New Roman" w:cs="Times New Roman" w:eastAsia="Times New Roman" w:hAnsi="Times New Roman"/>
          <w:sz w:val="24"/>
          <w:szCs w:val="24"/>
        </w:rPr>
        <w:t xml:space="preserve">Modelul cu cea mai bună performanță AUC-ROC este selectat automat ca model principal. În configurația curentă, Regresia Logistică a obținut cel mai bun scor AUC-ROC de 76.1%, urmată de MLP Neural Network cu 71.3%, Random Forest cu 68.5% și XGBoost cu 63.6%.</w:t>
      </w:r>
    </w:p>
    <w:p>
      <w:pPr>
        <w:spacing w:line="360"/>
      </w:pPr>
      <w:r>
        <w:rPr>
          <w:rFonts w:ascii="Times New Roman" w:cs="Times New Roman" w:eastAsia="Times New Roman" w:hAnsi="Times New Roman"/>
          <w:sz w:val="24"/>
          <w:szCs w:val="24"/>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000"/>
      </w:tblGrid>
      <w:tr>
        <w:tc>
          <w:tcPr>
            <w:tcW w:type="dxa" w:w="24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Model</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AUC-ROC</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Accuracy</w:t>
            </w:r>
          </w:p>
        </w:tc>
        <w:tc>
          <w:tcPr>
            <w:tcW w:type="dxa" w:w="3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Rol</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Regresie Logistică</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76.1%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66.5%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Model principal (best)</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MLP Neural Network</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71.3%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64.2%</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Model alternativ</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Random Forest</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68.5%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62.8%</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Model alternativ</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XGBoost</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63.6%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60.1%</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Model alternativ</w:t>
            </w:r>
          </w:p>
        </w:tc>
      </w:tr>
    </w:tbl>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La pornirea serverului FastAPI, clasa RiskPredictor (implementată ca singleton) încarcă modelul optim, StandardScaler-ul și LabelEncoder-ul de pe disc în memorie. Când un utilizator solicită o predicție, datele de intrare parcurg următorul flux: validarea prin schema Pydantic, codificarea poziției prin LabelEncoder, calculul caracteristicilor derivate, standardizarea prin StandardScaler, invocarea modelului pentru obținerea probabilității brute, calibrarea scorului într-un interval realist (5-85%) și calculul valorilor SHAP pentru explicabilitate.</w:t>
      </w:r>
    </w:p>
    <w:p>
      <w:pPr>
        <w:spacing w:after="0" w:before="0" w:line="360"/>
        <w:ind w:firstLine="709"/>
        <w:jc w:val="both"/>
      </w:pPr>
      <w:r>
        <w:rPr>
          <w:rFonts w:ascii="Times New Roman" w:cs="Times New Roman" w:eastAsia="Times New Roman" w:hAnsi="Times New Roman"/>
          <w:sz w:val="24"/>
          <w:szCs w:val="24"/>
        </w:rPr>
        <w:t xml:space="preserve">Calibrarea scorurilor a fost implementată pentru a oferi predicții realiste: probabilitatea brută a modelului este comprimată într-un interval de 5% (risc minim) la 85% (risc maxim), evitând scoruri extreme de 0% sau 100% care nu ar reflecta realitatea clinică. Scorul calibrat este apoi clasificat în patru niveluri: Scăzut (sub 25%), Mediu (25-50%), Ridicat (50-75%) și Critic (peste 75%).</w:t>
      </w:r>
    </w:p>
    <w:p>
      <w:pPr>
        <w:spacing w:after="0" w:before="0" w:line="360"/>
        <w:ind w:firstLine="709"/>
        <w:jc w:val="both"/>
      </w:pPr>
      <w:r>
        <w:rPr>
          <w:rFonts w:ascii="Times New Roman" w:cs="Times New Roman" w:eastAsia="Times New Roman" w:hAnsi="Times New Roman"/>
          <w:sz w:val="24"/>
          <w:szCs w:val="24"/>
        </w:rPr>
        <w:t xml:space="preserve">Recomandările personalizate sunt generate automat pe baza valorilor SHAP și a nivelului de risc. Pentru fiecare factor care contribuie semnificativ la creșterea riscului, sistemul oferă o recomandare specifică: reducerea volumului de antrenament dacă indicele de încărcare este factorul dominant, program de recuperare țintit dacă istoricul accidentărilor este relevant, sau ajustarea minutelor de joc dacă oboseala acumulată este factorul principal.</w:t>
      </w:r>
    </w:p>
    <w:p>
      <w:pPr>
        <w:spacing w:line="360"/>
      </w:pPr>
      <w:r>
        <w:rPr>
          <w:rFonts w:ascii="Times New Roman" w:cs="Times New Roman" w:eastAsia="Times New Roman" w:hAnsi="Times New Roman"/>
          <w:sz w:val="24"/>
          <w:szCs w:val="24"/>
        </w:rPr>
        <w:t xml:space="preserve"/>
      </w:r>
    </w:p>
    <w:p>
      <w:pPr>
        <w:spacing w:after="100" w:before="200"/>
        <w:jc w:val="center"/>
      </w:pPr>
      <w:r>
        <w:rPr>
          <w:rFonts w:ascii="Times New Roman" w:cs="Times New Roman" w:eastAsia="Times New Roman" w:hAnsi="Times New Roman"/>
          <w:i/>
          <w:iCs/>
          <w:color w:val="888888"/>
          <w:sz w:val="24"/>
          <w:szCs w:val="24"/>
        </w:rPr>
        <w:t xml:space="preserve">[Inserați diagrama aici]</w:t>
      </w:r>
    </w:p>
    <w:p>
      <w:pPr>
        <w:spacing w:after="240" w:before="100"/>
        <w:jc w:val="center"/>
      </w:pPr>
      <w:r>
        <w:rPr>
          <w:rFonts w:ascii="Times New Roman" w:cs="Times New Roman" w:eastAsia="Times New Roman" w:hAnsi="Times New Roman"/>
          <w:b/>
          <w:bCs/>
          <w:sz w:val="24"/>
          <w:szCs w:val="24"/>
        </w:rPr>
        <w:t xml:space="preserve">Figura 2.7.1</w:t>
      </w:r>
      <w:r>
        <w:rPr>
          <w:rFonts w:ascii="Times New Roman" w:cs="Times New Roman" w:eastAsia="Times New Roman" w:hAnsi="Times New Roman"/>
          <w:sz w:val="24"/>
          <w:szCs w:val="24"/>
        </w:rPr>
        <w:t xml:space="preserve"> Integrarea modelului de predicție în aplicație</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2026-03-24T20:28:24.126Z</dcterms:created>
  <dcterms:modified xsi:type="dcterms:W3CDTF">2026-03-24T20:28:24.128Z</dcterms:modified>
</cp:coreProperties>
</file>

<file path=docProps/custom.xml><?xml version="1.0" encoding="utf-8"?>
<Properties xmlns="http://schemas.openxmlformats.org/officeDocument/2006/custom-properties" xmlns:vt="http://schemas.openxmlformats.org/officeDocument/2006/docPropsVTypes"/>
</file>