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60"/>
        </w:rPr>
        <w:t>MediciRO</w:t>
      </w:r>
    </w:p>
    <w:p>
      <w:pPr>
        <w:jc w:val="center"/>
      </w:pPr>
      <w:r>
        <w:rPr>
          <w:b/>
          <w:color w:val="1D4ED8"/>
          <w:sz w:val="44"/>
        </w:rPr>
        <w:t>Ghid Administrator Clinică</w:t>
      </w:r>
    </w:p>
    <w:p>
      <w:pPr>
        <w:jc w:val="center"/>
      </w:pPr>
      <w:r>
        <w:rPr>
          <w:b w:val="0"/>
          <w:color w:val="64748B"/>
          <w:sz w:val="24"/>
        </w:rPr>
        <w:t>Configurarea și administrarea clinicii în MediciRO</w:t>
      </w:r>
    </w:p>
    <w:p/>
    <w:p>
      <w:pPr>
        <w:jc w:val="center"/>
      </w:pPr>
      <w:r>
        <w:rPr>
          <w:color w:val="64748B"/>
          <w:sz w:val="20"/>
        </w:rPr>
        <w:t>mediciro.ro  ·  contact@mediciro.ro  ·  august 2026</w:t>
      </w:r>
    </w:p>
    <w:p>
      <w:r>
        <w:br w:type="page"/>
      </w:r>
    </w:p>
    <w:p>
      <w:r>
        <w:rPr>
          <w:b/>
          <w:color w:val="1E3A8A"/>
          <w:sz w:val="36"/>
        </w:rPr>
        <w:t>Cuprins</w:t>
      </w:r>
    </w:p>
    <w:p>
      <w:fldSimple w:instr="TOC \o &quot;1-2&quot; \h \z \u">
        <w:r>
          <w:t>Deschide documentul în Word pentru a genera cuprinsul.</w:t>
        </w:r>
      </w:fldSimple>
    </w:p>
    <w:p>
      <w:r>
        <w:br w:type="page"/>
      </w:r>
    </w:p>
    <w:p>
      <w:pPr>
        <w:pStyle w:val="Heading1"/>
      </w:pPr>
      <w:r>
        <w:rPr>
          <w:color w:val="1E3A8A"/>
          <w:sz w:val="34"/>
        </w:rPr>
        <w:t>Ce poți face ca administrator de clinică</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580000" cy="3487500"/>
                    </a:xfrm>
                    <a:prstGeom prst="rect"/>
                  </pic:spPr>
                </pic:pic>
              </a:graphicData>
            </a:graphic>
          </wp:inline>
        </w:drawing>
      </w:r>
    </w:p>
    <w:p>
      <w:pPr>
        <w:jc w:val="center"/>
      </w:pPr>
      <w:r>
        <w:rPr>
          <w:i/>
          <w:color w:val="64748B"/>
          <w:sz w:val="17"/>
        </w:rPr>
        <w:t>Tabloul de bord al clinicii</w:t>
      </w:r>
    </w:p>
    <w:p>
      <w:r>
        <w:rPr>
          <w:sz w:val="22"/>
        </w:rPr>
        <w:t>Contul de administrator înregistrează clinica și o configurează. De aici adaugi medici și personal, stabilești programul, politicile de anulare și notificările, urmărești programările și administrezi abonamentul.</w:t>
      </w:r>
    </w:p>
    <w:p>
      <w:pPr>
        <w:pStyle w:val="ListBullet"/>
      </w:pPr>
      <w:r>
        <w:rPr>
          <w:sz w:val="22"/>
        </w:rPr>
        <w:t>Datele clinicii, locația pe hartă și pagina publică de programare</w:t>
      </w:r>
    </w:p>
    <w:p>
      <w:pPr>
        <w:pStyle w:val="ListBullet"/>
      </w:pPr>
      <w:r>
        <w:rPr>
          <w:sz w:val="22"/>
        </w:rPr>
        <w:t>Medici: invitație, specialități, tarife, permisiuni</w:t>
      </w:r>
    </w:p>
    <w:p>
      <w:pPr>
        <w:pStyle w:val="ListBullet"/>
      </w:pPr>
      <w:r>
        <w:rPr>
          <w:sz w:val="22"/>
        </w:rPr>
        <w:t>Recepție și alți administratori</w:t>
      </w:r>
    </w:p>
    <w:p>
      <w:pPr>
        <w:pStyle w:val="ListBullet"/>
      </w:pPr>
      <w:r>
        <w:rPr>
          <w:sz w:val="22"/>
        </w:rPr>
        <w:t>Programări: lista completă, calendar, programări manuale</w:t>
      </w:r>
    </w:p>
    <w:p>
      <w:pPr>
        <w:pStyle w:val="ListBullet"/>
      </w:pPr>
      <w:r>
        <w:rPr>
          <w:sz w:val="22"/>
        </w:rPr>
        <w:t>Setări: remindere, politici de anulare, agenda comună</w:t>
      </w:r>
    </w:p>
    <w:p>
      <w:pPr>
        <w:pStyle w:val="ListBullet"/>
      </w:pPr>
      <w:r>
        <w:rPr>
          <w:sz w:val="22"/>
        </w:rPr>
        <w:t>Abonament, facturi și facturi suplimentare</w:t>
      </w:r>
    </w:p>
    <w:p>
      <w:pPr>
        <w:pStyle w:val="Heading1"/>
      </w:pPr>
      <w:r>
        <w:rPr>
          <w:color w:val="1E3A8A"/>
          <w:sz w:val="34"/>
        </w:rPr>
        <w:t>Autentificare</w:t>
      </w:r>
    </w:p>
    <w:p>
      <w:r>
        <w:rPr>
          <w:sz w:val="22"/>
        </w:rPr>
        <w:t>Aplicația web se deschide la adresa https://app.mediciro.ro. Aplicația mobilă (Android) se instalează din Google Play, căutând MediciRO.</w:t>
      </w:r>
    </w:p>
    <w:p>
      <w:pPr>
        <w:pStyle w:val="Heading2"/>
      </w:pPr>
      <w:r>
        <w:rPr>
          <w:color w:val="1D4ED8"/>
          <w:sz w:val="26"/>
        </w:rPr>
        <w:t>Prima conectare</w:t>
      </w:r>
    </w:p>
    <w:p>
      <w:pPr>
        <w:pStyle w:val="ListNumber"/>
      </w:pPr>
      <w:r>
        <w:rPr>
          <w:sz w:val="22"/>
        </w:rPr>
        <w:t>Deschide linkul din e-mailul de invitație primit de la clinică.</w:t>
      </w:r>
    </w:p>
    <w:p>
      <w:pPr>
        <w:pStyle w:val="ListNumber"/>
      </w:pPr>
      <w:r>
        <w:rPr>
          <w:sz w:val="22"/>
        </w:rPr>
        <w:t>Alege-ți o parolă și acceptă termenii și politica de confidențialitate.</w:t>
      </w:r>
    </w:p>
    <w:p>
      <w:pPr>
        <w:pStyle w:val="ListNumber"/>
      </w:pPr>
      <w:r>
        <w:rPr>
          <w:sz w:val="22"/>
        </w:rPr>
        <w:t>După activare, conectarea se face cu adresa de e-mail și parola alese.</w:t>
      </w:r>
    </w:p>
    <w:p>
      <w:pPr>
        <w:ind w:left="283"/>
      </w:pPr>
      <w:r>
        <w:rPr>
          <w:b/>
          <w:color w:val="1E3A8A"/>
          <w:sz w:val="20"/>
        </w:rPr>
        <w:t xml:space="preserve">Notă: </w:t>
      </w:r>
      <w:r>
        <w:rPr>
          <w:i/>
          <w:sz w:val="20"/>
        </w:rPr>
        <w:t>Linkul de invitație este valabil o singură dată. Dacă a expirat sau l-ai pierdut, cere administratorului clinicii să retrimită invitația.</w:t>
      </w:r>
    </w:p>
    <w:p>
      <w:pPr>
        <w:pStyle w:val="Heading2"/>
      </w:pPr>
      <w:r>
        <w:rPr>
          <w:color w:val="1D4ED8"/>
          <w:sz w:val="26"/>
        </w:rPr>
        <w:t>Autentificare în doi pași</w:t>
      </w:r>
    </w:p>
    <w:p>
      <w:r>
        <w:rPr>
          <w:sz w:val="22"/>
        </w:rPr>
        <w:t>Conturile de personal medical și administrativ folosesc obligatoriu autentificarea în doi pași. La prima conectare scanezi un cod QR cu o aplicație de autentificare (Google Authenticator, Microsoft Authenticator, Authy sau similar) și primești coduri de recuperare.</w:t>
      </w:r>
    </w:p>
    <w:p>
      <w:pPr>
        <w:ind w:left="283"/>
      </w:pPr>
      <w:r>
        <w:rPr>
          <w:b/>
          <w:color w:val="B45309"/>
          <w:sz w:val="20"/>
        </w:rPr>
        <w:t xml:space="preserve">Atenție: </w:t>
      </w:r>
      <w:r>
        <w:rPr>
          <w:i/>
          <w:sz w:val="20"/>
        </w:rPr>
        <w:t>Păstrează codurile de recuperare într-un loc sigur. Fără telefon și fără coduri, contul nu poate fi deblocat decât scriind la contact@mediciro.ro, după verificarea identității.</w:t>
      </w:r>
    </w:p>
    <w:p>
      <w:pPr>
        <w:pStyle w:val="Heading2"/>
      </w:pPr>
      <w:r>
        <w:rPr>
          <w:color w:val="1D4ED8"/>
          <w:sz w:val="26"/>
        </w:rPr>
        <w:t>Limba interfeței</w:t>
      </w:r>
    </w:p>
    <w:p>
      <w:r>
        <w:rPr>
          <w:sz w:val="22"/>
        </w:rPr>
        <w:t>Interfața este disponibilă în română, engleză și maghiară. Comutatorul RO / EN / HU se află în bara de sus, iar alegerea se reține pentru contul tău.</w:t>
      </w:r>
    </w:p>
    <w:p>
      <w:r>
        <w:br w:type="page"/>
      </w:r>
    </w:p>
    <w:p>
      <w:pPr>
        <w:pStyle w:val="Heading1"/>
      </w:pPr>
      <w:r>
        <w:rPr>
          <w:color w:val="1E3A8A"/>
          <w:sz w:val="34"/>
        </w:rPr>
        <w:t>Înregistrarea și aprobarea clinicii</w:t>
      </w:r>
    </w:p>
    <w:p>
      <w:pPr>
        <w:pStyle w:val="ListNumber"/>
      </w:pPr>
      <w:r>
        <w:rPr>
          <w:sz w:val="22"/>
        </w:rPr>
        <w:t>Completează formularul de la app.mediciro.ro/register: datele clinicii, CUI-ul și datele tale de contact.</w:t>
      </w:r>
    </w:p>
    <w:p>
      <w:pPr>
        <w:pStyle w:val="ListNumber"/>
      </w:pPr>
      <w:r>
        <w:rPr>
          <w:sz w:val="22"/>
        </w:rPr>
        <w:t>Confirmă adresa de e-mail din mesajul primit.</w:t>
      </w:r>
    </w:p>
    <w:p>
      <w:pPr>
        <w:pStyle w:val="ListNumber"/>
      </w:pPr>
      <w:r>
        <w:rPr>
          <w:sz w:val="22"/>
        </w:rPr>
        <w:t>Așteaptă aprobarea echipei MediciRO. Până atunci te poți autentifica, dar funcțiile clinicii sunt blocate.</w:t>
      </w:r>
    </w:p>
    <w:p>
      <w:pPr>
        <w:pStyle w:val="ListNumber"/>
      </w:pPr>
      <w:r>
        <w:rPr>
          <w:sz w:val="22"/>
        </w:rPr>
        <w:t>După aprobare primești un e-mail de confirmare și începe perioada de probă de 30 de zile.</w:t>
      </w:r>
    </w:p>
    <w:p>
      <w:pPr>
        <w:ind w:left="283"/>
      </w:pPr>
      <w:r>
        <w:rPr>
          <w:b/>
          <w:color w:val="1E3A8A"/>
          <w:sz w:val="20"/>
        </w:rPr>
        <w:t xml:space="preserve">Notă: </w:t>
      </w:r>
      <w:r>
        <w:rPr>
          <w:i/>
          <w:sz w:val="20"/>
        </w:rPr>
        <w:t>Aprobarea este o verificare simplă că datele firmei sunt reale. Dacă durează neașteptat de mult, scrie la contact@mediciro.ro.</w:t>
      </w:r>
    </w:p>
    <w:p>
      <w:pPr>
        <w:pStyle w:val="Heading1"/>
      </w:pPr>
      <w:r>
        <w:rPr>
          <w:color w:val="1E3A8A"/>
          <w:sz w:val="34"/>
        </w:rPr>
        <w:t>Datele clinicii și pagina publică</w:t>
      </w:r>
    </w:p>
    <w:p>
      <w:r>
        <w:rPr>
          <w:sz w:val="22"/>
        </w:rPr>
        <w:t>Din Setări completezi numele, adresa, telefonul și descrierea clinicii. Poziția pe hartă se stabilește căutând adresa sau trăgând marcajul — este ceea ce văd pacienții când aleg o clinică după distanță.</w:t>
      </w:r>
    </w:p>
    <w:p>
      <w:r>
        <w:rPr>
          <w:sz w:val="22"/>
        </w:rPr>
        <w:t>Pagina publică permite pacienților să se programeze online fără să aibă cont dinainte. Este inclusă în toate planurile.</w:t>
      </w:r>
    </w:p>
    <w:p>
      <w:pPr>
        <w:pStyle w:val="Heading1"/>
      </w:pPr>
      <w:r>
        <w:rPr>
          <w:color w:val="1E3A8A"/>
          <w:sz w:val="34"/>
        </w:rPr>
        <w:t>Medici și personal</w:t>
      </w:r>
    </w:p>
    <w:p>
      <w:pPr>
        <w:pStyle w:val="Heading2"/>
      </w:pPr>
      <w:r>
        <w:rPr>
          <w:color w:val="1D4ED8"/>
          <w:sz w:val="26"/>
        </w:rPr>
        <w:t>Invitarea unui medic</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2-doctori.png"/>
                    <pic:cNvPicPr/>
                  </pic:nvPicPr>
                  <pic:blipFill>
                    <a:blip r:embed="rId10"/>
                    <a:stretch>
                      <a:fillRect/>
                    </a:stretch>
                  </pic:blipFill>
                  <pic:spPr>
                    <a:xfrm>
                      <a:off x="0" y="0"/>
                      <a:ext cx="5580000" cy="3487500"/>
                    </a:xfrm>
                    <a:prstGeom prst="rect"/>
                  </pic:spPr>
                </pic:pic>
              </a:graphicData>
            </a:graphic>
          </wp:inline>
        </w:drawing>
      </w:r>
    </w:p>
    <w:p>
      <w:pPr>
        <w:jc w:val="center"/>
      </w:pPr>
      <w:r>
        <w:rPr>
          <w:i/>
          <w:color w:val="64748B"/>
          <w:sz w:val="17"/>
        </w:rPr>
        <w:t>Lista medicilor clinicii</w:t>
      </w:r>
    </w:p>
    <w:p>
      <w:pPr>
        <w:pStyle w:val="ListNumber"/>
      </w:pPr>
      <w:r>
        <w:rPr>
          <w:sz w:val="22"/>
        </w:rPr>
        <w:t>Mergi la Doctori și apasă Adaugă doctor.</w:t>
      </w:r>
    </w:p>
    <w:p>
      <w:pPr>
        <w:pStyle w:val="ListNumber"/>
      </w:pPr>
      <w:r>
        <w:rPr>
          <w:sz w:val="22"/>
        </w:rPr>
        <w:t>Introdu adresa de e-mail. Dacă medicul există deja în MediciRO la altă clinică, datele de identitate se completează automat și nu se pot modifica — se creează doar asocierea cu clinica ta.</w:t>
      </w:r>
    </w:p>
    <w:p>
      <w:pPr>
        <w:pStyle w:val="ListNumber"/>
      </w:pPr>
      <w:r>
        <w:rPr>
          <w:sz w:val="22"/>
        </w:rPr>
        <w:t>Completează specialitățile, tarifele și, dacă este cazul, codul de parafă.</w:t>
      </w:r>
    </w:p>
    <w:p>
      <w:pPr>
        <w:pStyle w:val="ListNumber"/>
      </w:pPr>
      <w:r>
        <w:rPr>
          <w:sz w:val="22"/>
        </w:rPr>
        <w:t>Trimite invitația. Medicul primește un e-mail cu link de activare.</w:t>
      </w:r>
    </w:p>
    <w:p>
      <w:pPr>
        <w:ind w:left="283"/>
      </w:pPr>
      <w:r>
        <w:rPr>
          <w:b/>
          <w:color w:val="1E3A8A"/>
          <w:sz w:val="20"/>
        </w:rPr>
        <w:t xml:space="preserve">Notă: </w:t>
      </w:r>
      <w:r>
        <w:rPr>
          <w:i/>
          <w:sz w:val="20"/>
        </w:rPr>
        <w:t>Un medic poate lucra la mai multe clinici cu același cont. Orarul, tarifele și specialitățile sunt separate pentru fiecare clinică.</w:t>
      </w:r>
    </w:p>
    <w:p>
      <w:pPr>
        <w:pStyle w:val="Heading2"/>
      </w:pPr>
      <w:r>
        <w:rPr>
          <w:color w:val="1D4ED8"/>
          <w:sz w:val="26"/>
        </w:rPr>
        <w:t>Codul de parafă</w:t>
      </w:r>
    </w:p>
    <w:p>
      <w:r>
        <w:rPr>
          <w:sz w:val="22"/>
        </w:rPr>
        <w:t>Codul de parafă identifică medicul și este unic în platformă. Titulatura „Dr.” apare în fața numelui doar pentru conturile care au cod de parafă; personalul medical fără parafă apare cu numele simplu. Medicul își poate completa singur codul din profil.</w:t>
      </w:r>
    </w:p>
    <w:p>
      <w:pPr>
        <w:pStyle w:val="Heading2"/>
      </w:pPr>
      <w:r>
        <w:rPr>
          <w:color w:val="1D4ED8"/>
          <w:sz w:val="26"/>
        </w:rPr>
        <w:t>Permisiuni per medic</w:t>
      </w:r>
    </w:p>
    <w:p>
      <w:pPr>
        <w:pStyle w:val="ListBullet"/>
      </w:pPr>
      <w:r>
        <w:rPr>
          <w:sz w:val="22"/>
        </w:rPr>
        <w:t>Gestionarea propriilor tarife — medicul își poate modifica singur prețurile consultațiilor.</w:t>
      </w:r>
    </w:p>
    <w:p>
      <w:pPr>
        <w:pStyle w:val="ListBullet"/>
      </w:pPr>
      <w:r>
        <w:rPr>
          <w:sz w:val="22"/>
        </w:rPr>
        <w:t>Sesiuni instant — medicul poate porni teleconsultații instant către centrele de tratament.</w:t>
      </w:r>
    </w:p>
    <w:p>
      <w:pPr>
        <w:pStyle w:val="Heading2"/>
      </w:pPr>
      <w:r>
        <w:rPr>
          <w:color w:val="1D4ED8"/>
          <w:sz w:val="26"/>
        </w:rPr>
        <w:t>Recepție și administratori</w:t>
      </w:r>
    </w:p>
    <w:p>
      <w:r>
        <w:rPr>
          <w:sz w:val="22"/>
        </w:rPr>
        <w:t>Conturile de recepție se invită la fel ca medicii și lucrează cu programări și pacienți, fără acces la setări sau abonament. Poți invita și alți administratori; proprietarul clinicii poate transfera rolul de proprietar sau revoca accesul unui administrator.</w:t>
      </w:r>
    </w:p>
    <w:p>
      <w:r>
        <w:br w:type="page"/>
      </w:r>
    </w:p>
    <w:p>
      <w:pPr>
        <w:pStyle w:val="Heading1"/>
      </w:pPr>
      <w:r>
        <w:rPr>
          <w:color w:val="1E3A8A"/>
          <w:sz w:val="34"/>
        </w:rPr>
        <w:t>Programări</w:t>
      </w:r>
    </w:p>
    <w:p>
      <w:pPr>
        <w:pStyle w:val="Heading2"/>
      </w:pPr>
      <w:r>
        <w:rPr>
          <w:color w:val="1D4ED8"/>
          <w:sz w:val="26"/>
        </w:rPr>
        <w:t>Lista programărilor</w:t>
      </w:r>
    </w:p>
    <w:p>
      <w:pPr>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03-lista-programari.png"/>
                    <pic:cNvPicPr/>
                  </pic:nvPicPr>
                  <pic:blipFill>
                    <a:blip r:embed="rId11"/>
                    <a:stretch>
                      <a:fillRect/>
                    </a:stretch>
                  </pic:blipFill>
                  <pic:spPr>
                    <a:xfrm>
                      <a:off x="0" y="0"/>
                      <a:ext cx="5580000" cy="2790000"/>
                    </a:xfrm>
                    <a:prstGeom prst="rect"/>
                  </pic:spPr>
                </pic:pic>
              </a:graphicData>
            </a:graphic>
          </wp:inline>
        </w:drawing>
      </w:r>
    </w:p>
    <w:p>
      <w:pPr>
        <w:jc w:val="center"/>
      </w:pPr>
      <w:r>
        <w:rPr>
          <w:i/>
          <w:color w:val="64748B"/>
          <w:sz w:val="17"/>
        </w:rPr>
        <w:t>Programările clinicii, cu filtre</w:t>
      </w:r>
    </w:p>
    <w:p>
      <w:r>
        <w:rPr>
          <w:sz w:val="22"/>
        </w:rPr>
        <w:t>Lista completă a clinicii, cu filtre pe status, medic și perioadă. Fiecare programare arată pacientul, medicul, tipul (fizic sau teleconsultație) și starea plății.</w:t>
      </w:r>
    </w:p>
    <w:p>
      <w:pPr>
        <w:pStyle w:val="Heading2"/>
      </w:pPr>
      <w:r>
        <w:rPr>
          <w:color w:val="1D4ED8"/>
          <w:sz w:val="26"/>
        </w:rPr>
        <w:t>Calendar și programări manuale</w:t>
      </w:r>
    </w:p>
    <w:p>
      <w:pPr>
        <w:jc w:val="center"/>
      </w:pPr>
      <w:r>
        <w:drawing>
          <wp:inline xmlns:a="http://schemas.openxmlformats.org/drawingml/2006/main"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04-calendar.png"/>
                    <pic:cNvPicPr/>
                  </pic:nvPicPr>
                  <pic:blipFill>
                    <a:blip r:embed="rId12"/>
                    <a:stretch>
                      <a:fillRect/>
                    </a:stretch>
                  </pic:blipFill>
                  <pic:spPr>
                    <a:xfrm>
                      <a:off x="0" y="0"/>
                      <a:ext cx="5580000" cy="2790000"/>
                    </a:xfrm>
                    <a:prstGeom prst="rect"/>
                  </pic:spPr>
                </pic:pic>
              </a:graphicData>
            </a:graphic>
          </wp:inline>
        </w:drawing>
      </w:r>
    </w:p>
    <w:p>
      <w:pPr>
        <w:jc w:val="center"/>
      </w:pPr>
      <w:r>
        <w:rPr>
          <w:i/>
          <w:color w:val="64748B"/>
          <w:sz w:val="17"/>
        </w:rPr>
        <w:t>Calendarul, pentru programări manuale</w:t>
      </w:r>
    </w:p>
    <w:p>
      <w:r>
        <w:rPr>
          <w:sz w:val="22"/>
        </w:rPr>
        <w:t>Calendarul arată orarul pe zile și permite adăugarea unei programări direct într-un interval liber — pentru pacienții care sună sau vin la recepție.</w:t>
      </w:r>
    </w:p>
    <w:p>
      <w:r>
        <w:rPr>
          <w:sz w:val="22"/>
        </w:rPr>
        <w:t>Când introduci numărul de telefon, aplicația caută automat un pacient existent cu același număr și îți propune să îl folosești, ca să nu se creeze dubluri. Numerele scrise cu spații sau liniuțe sunt acceptate.</w:t>
      </w:r>
    </w:p>
    <w:p>
      <w:pPr>
        <w:ind w:left="283"/>
      </w:pPr>
      <w:r>
        <w:rPr>
          <w:b/>
          <w:color w:val="B45309"/>
          <w:sz w:val="20"/>
        </w:rPr>
        <w:t xml:space="preserve">Atenție: </w:t>
      </w:r>
      <w:r>
        <w:rPr>
          <w:i/>
          <w:sz w:val="20"/>
        </w:rPr>
        <w:t>Nu se pot crea programări în trecut, nici măcar la o oră trecută din ziua curentă.</w:t>
      </w:r>
    </w:p>
    <w:p>
      <w:pPr>
        <w:pStyle w:val="Heading2"/>
      </w:pPr>
      <w:r>
        <w:rPr>
          <w:color w:val="1D4ED8"/>
          <w:sz w:val="26"/>
        </w:rPr>
        <w:t>Stări</w:t>
      </w:r>
    </w:p>
    <w:p>
      <w:pPr>
        <w:pStyle w:val="ListBullet"/>
      </w:pPr>
      <w:r>
        <w:rPr>
          <w:sz w:val="22"/>
        </w:rPr>
        <w:t>În așteptare — creată, dar neconfirmată încă.</w:t>
      </w:r>
    </w:p>
    <w:p>
      <w:pPr>
        <w:pStyle w:val="ListBullet"/>
      </w:pPr>
      <w:r>
        <w:rPr>
          <w:sz w:val="22"/>
        </w:rPr>
        <w:t>Confirmată — clinica a confirmat; pacientul primește notificare.</w:t>
      </w:r>
    </w:p>
    <w:p>
      <w:pPr>
        <w:pStyle w:val="ListBullet"/>
      </w:pPr>
      <w:r>
        <w:rPr>
          <w:sz w:val="22"/>
        </w:rPr>
        <w:t>Finalizată — consultația a avut loc.</w:t>
      </w:r>
    </w:p>
    <w:p>
      <w:pPr>
        <w:pStyle w:val="ListBullet"/>
      </w:pPr>
      <w:r>
        <w:rPr>
          <w:sz w:val="22"/>
        </w:rPr>
        <w:t>Anulată — de pacient sau de clinică, cu motiv.</w:t>
      </w:r>
    </w:p>
    <w:p>
      <w:pPr>
        <w:pStyle w:val="ListBullet"/>
      </w:pPr>
      <w:r>
        <w:rPr>
          <w:sz w:val="22"/>
        </w:rPr>
        <w:t>Neprezentat — pacientul nu a venit.</w:t>
      </w:r>
    </w:p>
    <w:p>
      <w:r>
        <w:rPr>
          <w:sz w:val="22"/>
        </w:rPr>
        <w:t>O programare finalizată din greșeală poate fi readusă cu un pas înapoi, cu motiv obligatoriu. Aplicația reține cine a făcut modificarea și când.</w:t>
      </w:r>
    </w:p>
    <w:p>
      <w:pPr>
        <w:pStyle w:val="Heading1"/>
      </w:pPr>
      <w:r>
        <w:rPr>
          <w:color w:val="1E3A8A"/>
          <w:sz w:val="34"/>
        </w:rPr>
        <w:t>Agenda comună a clinicii</w:t>
      </w:r>
    </w:p>
    <w:p>
      <w:pPr>
        <w:jc w:val="center"/>
      </w:pPr>
      <w:r>
        <w:drawing>
          <wp:inline xmlns:a="http://schemas.openxmlformats.org/drawingml/2006/main" xmlns:pic="http://schemas.openxmlformats.org/drawingml/2006/picture">
            <wp:extent cx="5580000" cy="2625882"/>
            <wp:docPr id="5" name="Picture 5"/>
            <wp:cNvGraphicFramePr>
              <a:graphicFrameLocks noChangeAspect="1"/>
            </wp:cNvGraphicFramePr>
            <a:graphic>
              <a:graphicData uri="http://schemas.openxmlformats.org/drawingml/2006/picture">
                <pic:pic>
                  <pic:nvPicPr>
                    <pic:cNvPr id="0" name="05-agenda-clinicii.png"/>
                    <pic:cNvPicPr/>
                  </pic:nvPicPr>
                  <pic:blipFill>
                    <a:blip r:embed="rId13"/>
                    <a:stretch>
                      <a:fillRect/>
                    </a:stretch>
                  </pic:blipFill>
                  <pic:spPr>
                    <a:xfrm>
                      <a:off x="0" y="0"/>
                      <a:ext cx="5580000" cy="2625882"/>
                    </a:xfrm>
                    <a:prstGeom prst="rect"/>
                  </pic:spPr>
                </pic:pic>
              </a:graphicData>
            </a:graphic>
          </wp:inline>
        </w:drawing>
      </w:r>
    </w:p>
    <w:p>
      <w:pPr>
        <w:jc w:val="center"/>
      </w:pPr>
      <w:r>
        <w:rPr>
          <w:i/>
          <w:color w:val="64748B"/>
          <w:sz w:val="17"/>
        </w:rPr>
        <w:t>Agenda: disponibilitatea colegilor pe o săptămână</w:t>
      </w:r>
    </w:p>
    <w:p>
      <w:r>
        <w:rPr>
          <w:sz w:val="22"/>
        </w:rPr>
        <w:t>Agenda arată, într-un singur tabel, disponibilitatea tuturor medicilor pe o săptămână. Un medic poate astfel îndruma pacientul către cel mai apropiat coleg liber și poate programa direct în orarul acestuia. O văd atât medicii, cât și recepția.</w:t>
      </w:r>
    </w:p>
    <w:p>
      <w:r>
        <w:rPr>
          <w:sz w:val="22"/>
        </w:rPr>
        <w:t>Disponibilă în planul PRO. Se activează din Setări, de către administratorul clinicii, prin două comutatoare separate:</w:t>
      </w:r>
    </w:p>
    <w:p>
      <w:pPr>
        <w:pStyle w:val="ListBullet"/>
      </w:pPr>
      <w:r>
        <w:rPr>
          <w:sz w:val="22"/>
        </w:rPr>
        <w:t>Activarea agendei — medicii și recepția văd intervalele libere și ocupate ale medicilor.</w:t>
      </w:r>
    </w:p>
    <w:p>
      <w:pPr>
        <w:pStyle w:val="ListBullet"/>
      </w:pPr>
      <w:r>
        <w:rPr>
          <w:sz w:val="22"/>
        </w:rPr>
        <w:t>Afișarea numelor de pacienți — opțională, dezactivată implicit.</w:t>
      </w:r>
    </w:p>
    <w:p>
      <w:pPr>
        <w:ind w:left="283"/>
      </w:pPr>
      <w:r>
        <w:rPr>
          <w:b/>
          <w:color w:val="1E3A8A"/>
          <w:sz w:val="20"/>
        </w:rPr>
        <w:t xml:space="preserve">Notă: </w:t>
      </w:r>
      <w:r>
        <w:rPr>
          <w:i/>
          <w:sz w:val="20"/>
        </w:rPr>
        <w:t>Al doilea comutator este separat intenționat. Faptul că un coleg este ocupat și cine este cu el sunt două cantități diferite de informație despre pacient. Recomandăm să îl lași oprit dacă nu ai un motiv clar, mai ales în specialitățile unde simpla existență a unei programări este o informație sensibilă.</w:t>
      </w:r>
    </w:p>
    <w:p>
      <w:pPr>
        <w:pStyle w:val="Heading1"/>
      </w:pPr>
      <w:r>
        <w:rPr>
          <w:color w:val="1E3A8A"/>
          <w:sz w:val="34"/>
        </w:rPr>
        <w:t>Centre de tratament</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06-centre-tratament.png"/>
                    <pic:cNvPicPr/>
                  </pic:nvPicPr>
                  <pic:blipFill>
                    <a:blip r:embed="rId14"/>
                    <a:stretch>
                      <a:fillRect/>
                    </a:stretch>
                  </pic:blipFill>
                  <pic:spPr>
                    <a:xfrm>
                      <a:off x="0" y="0"/>
                      <a:ext cx="5580000" cy="3487500"/>
                    </a:xfrm>
                    <a:prstGeom prst="rect"/>
                  </pic:spPr>
                </pic:pic>
              </a:graphicData>
            </a:graphic>
          </wp:inline>
        </w:drawing>
      </w:r>
    </w:p>
    <w:p>
      <w:pPr>
        <w:jc w:val="center"/>
      </w:pPr>
      <w:r>
        <w:rPr>
          <w:i/>
          <w:color w:val="64748B"/>
          <w:sz w:val="17"/>
        </w:rPr>
        <w:t>Centrele de tratament și asistenții lor</w:t>
      </w:r>
    </w:p>
    <w:p>
      <w:r>
        <w:rPr>
          <w:sz w:val="22"/>
        </w:rPr>
        <w:t>Centrele de tratament sunt locații partenere cu asistenți proprii, unde pacientul se află fizic, iar medicul se conectează video. Disponibile în planul PRO.</w:t>
      </w:r>
    </w:p>
    <w:p>
      <w:pPr>
        <w:pStyle w:val="ListNumber"/>
      </w:pPr>
      <w:r>
        <w:rPr>
          <w:sz w:val="22"/>
        </w:rPr>
        <w:t>Din Centre de Tratament, activează comutatorul Sesiuni instant.</w:t>
      </w:r>
    </w:p>
    <w:p>
      <w:pPr>
        <w:pStyle w:val="ListNumber"/>
      </w:pPr>
      <w:r>
        <w:rPr>
          <w:sz w:val="22"/>
        </w:rPr>
        <w:t>Adaugă centrele: nume, adresă, telefon.</w:t>
      </w:r>
    </w:p>
    <w:p>
      <w:pPr>
        <w:pStyle w:val="ListNumber"/>
      </w:pPr>
      <w:r>
        <w:rPr>
          <w:sz w:val="22"/>
        </w:rPr>
        <w:t>Invită asistenții pe e-mail și asignează-i centrelor.</w:t>
      </w:r>
    </w:p>
    <w:p>
      <w:pPr>
        <w:pStyle w:val="ListNumber"/>
      </w:pPr>
      <w:r>
        <w:rPr>
          <w:sz w:val="22"/>
        </w:rPr>
        <w:t>Din Doctori, acordă permisiunea de sesiuni instant medicilor care vor lansa consultații.</w:t>
      </w:r>
    </w:p>
    <w:p>
      <w:r>
        <w:rPr>
          <w:sz w:val="22"/>
        </w:rPr>
        <w:t>Pacienții de centru se înregistrează cu CNP, stocat criptat. Același pacient nu poate fi înregistrat de două ori la același centru și, la nevoie, poate fi mutat între centrele clinicii.</w:t>
      </w:r>
    </w:p>
    <w:p>
      <w:r>
        <w:br w:type="page"/>
      </w:r>
    </w:p>
    <w:p>
      <w:pPr>
        <w:pStyle w:val="Heading1"/>
      </w:pPr>
      <w:r>
        <w:rPr>
          <w:color w:val="1E3A8A"/>
          <w:sz w:val="34"/>
        </w:rPr>
        <w:t>Notificări către pacienți</w:t>
      </w:r>
    </w:p>
    <w:p>
      <w:r>
        <w:rPr>
          <w:sz w:val="22"/>
        </w:rPr>
        <w:t>Confirmările, remindere și anulările se trimit automat. Pacienții care au aplicația instalată primesc notificare push, gratuit; ceilalți primesc SMS.</w:t>
      </w:r>
    </w:p>
    <w:p>
      <w:pPr>
        <w:pStyle w:val="ListBullet"/>
      </w:pPr>
      <w:r>
        <w:rPr>
          <w:sz w:val="22"/>
        </w:rPr>
        <w:t>Planul BASIC include 100 de SMS-uri pe lună, planul PRO 200.</w:t>
      </w:r>
    </w:p>
    <w:p>
      <w:pPr>
        <w:pStyle w:val="ListBullet"/>
      </w:pPr>
      <w:r>
        <w:rPr>
          <w:sz w:val="22"/>
        </w:rPr>
        <w:t>SMS-urile peste pachetul inclus se facturează la 0,30 RON bucata, la sfârșitul lunii.</w:t>
      </w:r>
    </w:p>
    <w:p>
      <w:pPr>
        <w:pStyle w:val="ListBullet"/>
      </w:pPr>
      <w:r>
        <w:rPr>
          <w:sz w:val="22"/>
        </w:rPr>
        <w:t>Remindere: poți activa separat mesajul timpuriu (cu aproximativ 12 ore înainte) și pe cel cu 2 ore înainte. Nu trimitem notificări noaptea: programările de dimineață primesc reminderul seara precedentă, la ora 21:00, iar restul la ora 8:00 în ziua programării. Programările care încep înainte de ora 9 primesc un singur reminder.</w:t>
      </w:r>
    </w:p>
    <w:p>
      <w:pPr>
        <w:pStyle w:val="Heading1"/>
      </w:pPr>
      <w:r>
        <w:rPr>
          <w:color w:val="1E3A8A"/>
          <w:sz w:val="34"/>
        </w:rPr>
        <w:t>Politici de anulare</w:t>
      </w:r>
    </w:p>
    <w:p>
      <w:r>
        <w:rPr>
          <w:sz w:val="22"/>
        </w:rPr>
        <w:t>Din Setări stabilești până cu cât timp înainte își poate anula pacientul singur programarea și în ce condiții se restituie plata unei teleconsultații. Pragurile sunt separate pentru programările fizice și pentru teleconsultații.</w:t>
      </w:r>
    </w:p>
    <w:p>
      <w:pPr>
        <w:pStyle w:val="Heading1"/>
      </w:pPr>
      <w:r>
        <w:rPr>
          <w:color w:val="1E3A8A"/>
          <w:sz w:val="34"/>
        </w:rPr>
        <w:t>Abonament și facturare</w:t>
      </w:r>
    </w:p>
    <w:p>
      <w:pPr>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10-facturare.png"/>
                    <pic:cNvPicPr/>
                  </pic:nvPicPr>
                  <pic:blipFill>
                    <a:blip r:embed="rId15"/>
                    <a:stretch>
                      <a:fillRect/>
                    </a:stretch>
                  </pic:blipFill>
                  <pic:spPr>
                    <a:xfrm>
                      <a:off x="0" y="0"/>
                      <a:ext cx="5580000" cy="3487500"/>
                    </a:xfrm>
                    <a:prstGeom prst="rect"/>
                  </pic:spPr>
                </pic:pic>
              </a:graphicData>
            </a:graphic>
          </wp:inline>
        </w:drawing>
      </w:r>
    </w:p>
    <w:p>
      <w:pPr>
        <w:jc w:val="center"/>
      </w:pPr>
      <w:r>
        <w:rPr>
          <w:i/>
          <w:color w:val="64748B"/>
          <w:sz w:val="17"/>
        </w:rPr>
        <w:t>Planul curent și funcționalitățile incluse</w:t>
      </w:r>
    </w:p>
    <w:p>
      <w:pPr>
        <w:pStyle w:val="Heading2"/>
      </w:pPr>
      <w:r>
        <w:rPr>
          <w:color w:val="1D4ED8"/>
          <w:sz w:val="26"/>
        </w:rPr>
        <w:t>Planuri</w:t>
      </w:r>
    </w:p>
    <w:p>
      <w:pPr>
        <w:pStyle w:val="ListBullet"/>
      </w:pPr>
      <w:r>
        <w:rPr>
          <w:sz w:val="22"/>
        </w:rPr>
        <w:t>BASIC — până la 3 medici, o locație, programări online, pagină publică, rapoarte de bază, 100 SMS incluse.</w:t>
      </w:r>
    </w:p>
    <w:p>
      <w:pPr>
        <w:pStyle w:val="ListBullet"/>
      </w:pPr>
      <w:r>
        <w:rPr>
          <w:sz w:val="22"/>
        </w:rPr>
        <w:t>PRO — până la 15 medici, 3 locații, teleconsultații video, agenda comună, centre de tratament, rapoarte avansate, 200 SMS incluse.</w:t>
      </w:r>
    </w:p>
    <w:p>
      <w:pPr>
        <w:pStyle w:val="ListBullet"/>
      </w:pPr>
      <w:r>
        <w:rPr>
          <w:sz w:val="22"/>
        </w:rPr>
        <w:t>ENTERPRISE — medici și locații nelimitate, onboarding asistat, funcționalități la cerere.</w:t>
      </w:r>
    </w:p>
    <w:p>
      <w:pPr>
        <w:pStyle w:val="Heading2"/>
      </w:pPr>
      <w:r>
        <w:rPr>
          <w:color w:val="1D4ED8"/>
          <w:sz w:val="26"/>
        </w:rPr>
        <w:t>Plata</w:t>
      </w:r>
    </w:p>
    <w:p>
      <w:r>
        <w:rPr>
          <w:sz w:val="22"/>
        </w:rPr>
        <w:t>Abonamentul se plătește cu cardul, cu reînnoire automată, sau prin transfer bancar pe baza unei proforme. Facturile se emit automat și sunt disponibile în secțiunea Facturi.</w:t>
      </w:r>
    </w:p>
    <w:p>
      <w:pPr>
        <w:pStyle w:val="Heading2"/>
      </w:pPr>
      <w:r>
        <w:rPr>
          <w:color w:val="1D4ED8"/>
          <w:sz w:val="26"/>
        </w:rPr>
        <w:t>Facturi suplimentare</w:t>
      </w:r>
    </w:p>
    <w:p>
      <w:r>
        <w:rPr>
          <w:sz w:val="22"/>
        </w:rPr>
        <w:t>Separat de abonament, la sfârșitul lunii se emite o factură pentru consumul peste pachet:</w:t>
      </w:r>
    </w:p>
    <w:p>
      <w:pPr>
        <w:pStyle w:val="ListBullet"/>
      </w:pPr>
      <w:r>
        <w:rPr>
          <w:sz w:val="22"/>
        </w:rPr>
        <w:t>SMS-urile trimise peste cele incluse în plan.</w:t>
      </w:r>
    </w:p>
    <w:p>
      <w:pPr>
        <w:pStyle w:val="ListBullet"/>
      </w:pPr>
      <w:r>
        <w:rPr>
          <w:sz w:val="22"/>
        </w:rPr>
        <w:t>Teleconsultațiile oferite gratuit pacientului: 5 RON/oră, contorizate la secundă, doar cât timp sunt cel puțin doi participanți în sesiune.</w:t>
      </w:r>
    </w:p>
    <w:p>
      <w:pPr>
        <w:pStyle w:val="ListBullet"/>
      </w:pPr>
      <w:r>
        <w:rPr>
          <w:sz w:val="22"/>
        </w:rPr>
        <w:t>Sesiunile instant către centrele de tratament, contorizate la fel.</w:t>
      </w:r>
    </w:p>
    <w:p>
      <w:r>
        <w:rPr>
          <w:sz w:val="22"/>
        </w:rPr>
        <w:t>Teleconsultațiile plătite de pacient cu cardul nu intră aici: acolo se reține un comision de 10% din valoarea încasată.</w:t>
      </w:r>
    </w:p>
    <w:p>
      <w:pPr>
        <w:ind w:left="283"/>
      </w:pPr>
      <w:r>
        <w:rPr>
          <w:b/>
          <w:color w:val="1E3A8A"/>
          <w:sz w:val="20"/>
        </w:rPr>
        <w:t xml:space="preserve">Notă: </w:t>
      </w:r>
      <w:r>
        <w:rPr>
          <w:i/>
          <w:sz w:val="20"/>
        </w:rPr>
        <w:t>O sesiune la care cealaltă parte nu s-a conectat nu se facturează deloc — contorizarea pornește abia când sunt doi participanți în cameră.</w:t>
      </w:r>
    </w:p>
    <w:p>
      <w:pPr>
        <w:pStyle w:val="Heading1"/>
      </w:pPr>
      <w:r>
        <w:rPr>
          <w:color w:val="1E3A8A"/>
          <w:sz w:val="34"/>
        </w:rPr>
        <w:t>Ajutor și contact</w:t>
      </w:r>
    </w:p>
    <w:p>
      <w:r>
        <w:rPr>
          <w:sz w:val="22"/>
        </w:rPr>
        <w:t>Pentru întrebări, sesizări sau solicitări legate de cont, scrie la contact@mediciro.ro.</w:t>
      </w:r>
    </w:p>
    <w:p>
      <w:r>
        <w:rPr>
          <w:sz w:val="22"/>
        </w:rPr>
        <w:t>Ghidurile se actualizează pe măsură ce platforma evoluează. Dacă găsești o diferență între ce scrie aici și ce vezi în aplicație, anunță-ne — o corectăm.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