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Rezolvare</w:t>
      </w:r>
    </w:p>
    <w:p>
      <w:pPr>
        <w:spacing w:after="120" w:before="0"/>
      </w:pPr>
      <w:r>
        <w:rPr>
          <w:b/>
          <w:color w:val="1F3A5F"/>
          <w:sz w:val="36"/>
        </w:rPr>
        <w:t>Rezolvare E13 · Ședința online: invitația și minuta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AF3EA"/>
          </w:tcPr>
          <w:p>
            <w:r>
              <w:rPr>
                <w:b w:val="0"/>
                <w:sz w:val="22"/>
              </w:rPr>
              <w:t xml:space="preserve">Folosește rezolvarea </w:t>
            </w:r>
            <w:r>
              <w:rPr>
                <w:b/>
                <w:sz w:val="22"/>
              </w:rPr>
              <w:t>după</w:t>
            </w:r>
            <w:r>
              <w:rPr>
                <w:b w:val="0"/>
                <w:sz w:val="22"/>
              </w:rPr>
              <w:t xml:space="preserve"> ce ai încercat singur. Formulările tale pot fi diferite; contează să ai aceleași idei și aceiași pași.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 xml:space="preserve">Mai jos ai invitația și minuta completate exact după datele din fișierul de pornire. Formulările tale pot fi puțin diferite. Contează ca </w:t>
      </w:r>
      <w:r>
        <w:rPr>
          <w:b/>
          <w:sz w:val="24"/>
        </w:rPr>
        <w:t>toate informațiile</w:t>
      </w:r>
      <w:r>
        <w:rPr>
          <w:b w:val="0"/>
          <w:sz w:val="24"/>
        </w:rPr>
        <w:t xml:space="preserve"> să fie acolo și ca </w:t>
      </w:r>
      <w:r>
        <w:rPr>
          <w:b/>
          <w:sz w:val="24"/>
        </w:rPr>
        <w:t>deciziile și acțiunile</w:t>
      </w:r>
      <w:r>
        <w:rPr>
          <w:b w:val="0"/>
          <w:sz w:val="24"/>
        </w:rPr>
        <w:t xml:space="preserve"> să fie aceleași.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1 – Invitația (model complet)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8032"/>
      </w:tblGrid>
      <w:tr>
        <w:trPr>
          <w:tblHeader w:val="true"/>
        </w:trPr>
        <w:tc>
          <w:tcPr>
            <w:tcW w:type="dxa" w:w="1606"/>
            <w:shd w:val="clear" w:color="auto" w:fill="DCE6F1"/>
          </w:tcPr>
          <w:p>
            <w:r/>
            <w:r>
              <w:rPr>
                <w:b/>
                <w:sz w:val="21"/>
              </w:rPr>
              <w:t>Câmp</w:t>
            </w:r>
          </w:p>
        </w:tc>
        <w:tc>
          <w:tcPr>
            <w:tcW w:type="dxa" w:w="8031"/>
            <w:shd w:val="clear" w:color="auto" w:fill="DCE6F1"/>
          </w:tcPr>
          <w:p>
            <w:r/>
            <w:r>
              <w:rPr>
                <w:b/>
                <w:sz w:val="21"/>
              </w:rPr>
              <w:t>Ce scrii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sz w:val="21"/>
              </w:rPr>
              <w:t>Subiect</w:t>
            </w:r>
          </w:p>
        </w:tc>
        <w:tc>
          <w:tcPr>
            <w:tcW w:type="dxa" w:w="8031"/>
          </w:tcPr>
          <w:p>
            <w:r>
              <w:rPr>
                <w:b w:val="0"/>
                <w:sz w:val="21"/>
              </w:rPr>
              <w:t>Ședință online: programul casei de bilete de sărbători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sz w:val="21"/>
              </w:rPr>
              <w:t>Când</w:t>
            </w:r>
          </w:p>
        </w:tc>
        <w:tc>
          <w:tcPr>
            <w:tcW w:type="dxa" w:w="8031"/>
          </w:tcPr>
          <w:p>
            <w:r>
              <w:rPr>
                <w:b w:val="0"/>
                <w:sz w:val="21"/>
              </w:rPr>
              <w:t>Joi, [data], 10:00–10:30 (30 de minute)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sz w:val="21"/>
              </w:rPr>
              <w:t>Unde</w:t>
            </w:r>
          </w:p>
        </w:tc>
        <w:tc>
          <w:tcPr>
            <w:tcW w:type="dxa" w:w="8031"/>
          </w:tcPr>
          <w:p>
            <w:r>
              <w:rPr>
                <w:b w:val="0"/>
                <w:sz w:val="21"/>
              </w:rPr>
              <w:t>Online, pe Zoom: [link Zoom]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sz w:val="21"/>
              </w:rPr>
              <w:t>Participanți</w:t>
            </w:r>
          </w:p>
        </w:tc>
        <w:tc>
          <w:tcPr>
            <w:tcW w:type="dxa" w:w="8031"/>
          </w:tcPr>
          <w:p>
            <w:r>
              <w:rPr>
                <w:b w:val="0"/>
                <w:sz w:val="21"/>
              </w:rPr>
              <w:t>Ana Rusu, Mihai Pop, Elena Stan, Radu Ilie și eu (scriu minuta)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sz w:val="21"/>
              </w:rPr>
              <w:t>Agenda</w:t>
            </w:r>
          </w:p>
        </w:tc>
        <w:tc>
          <w:tcPr>
            <w:tcW w:type="dxa" w:w="8031"/>
          </w:tcPr>
          <w:p>
            <w:r>
              <w:rPr>
                <w:b w:val="0"/>
                <w:sz w:val="21"/>
              </w:rPr>
              <w:t>1) Programul pe ture între 24 și 31 decembrie – 15 min · 2) Cine ține ghișeul de informații – 10 min · 3) Cum anunțăm călătorii – 5 min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sz w:val="21"/>
              </w:rPr>
              <w:t>Ce pregătiți</w:t>
            </w:r>
          </w:p>
        </w:tc>
        <w:tc>
          <w:tcPr>
            <w:tcW w:type="dxa" w:w="8031"/>
          </w:tcPr>
          <w:p>
            <w:r>
              <w:rPr>
                <w:b w:val="0"/>
                <w:sz w:val="21"/>
              </w:rPr>
              <w:t>Fiecare vine cu zilele dintre 24 și 31 decembrie în care nu poate lucra.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sz w:val="21"/>
              </w:rPr>
              <w:t>Plan B</w:t>
            </w:r>
          </w:p>
        </w:tc>
        <w:tc>
          <w:tcPr>
            <w:tcW w:type="dxa" w:w="8031"/>
          </w:tcPr>
          <w:p>
            <w:r>
              <w:rPr>
                <w:b w:val="0"/>
                <w:sz w:val="21"/>
              </w:rPr>
              <w:t>Dacă pică Zoom-ul, sunați la 07xx xxx xxx (număr fictiv). Rezumatul îl trimit eu pe e-mail, în aceeași zi.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/>
          <w:sz w:val="24"/>
        </w:rPr>
        <w:t>De ce așa:</w:t>
      </w:r>
      <w:r>
        <w:rPr>
          <w:b w:val="0"/>
          <w:sz w:val="24"/>
        </w:rPr>
        <w:t xml:space="preserve"> 15 + 10 + 5 = </w:t>
      </w:r>
      <w:r>
        <w:rPr>
          <w:b/>
          <w:sz w:val="24"/>
        </w:rPr>
        <w:t>30 de minute</w:t>
      </w:r>
      <w:r>
        <w:rPr>
          <w:b w:val="0"/>
          <w:sz w:val="24"/>
        </w:rPr>
        <w:t>, exact cât ține ședința (10:00–10:30). Toate cele trei subiecte din mesajul șefei apar în agendă, în ordinea importanței.</w:t>
      </w:r>
    </w:p>
    <w:p>
      <w:pPr>
        <w:spacing w:after="80" w:before="0"/>
      </w:pPr>
      <w:r>
        <w:rPr>
          <w:b/>
          <w:sz w:val="24"/>
        </w:rPr>
        <w:t>Greșeala frecventă:</w:t>
      </w:r>
      <w:r>
        <w:rPr>
          <w:b w:val="0"/>
          <w:sz w:val="24"/>
        </w:rPr>
        <w:t xml:space="preserve"> „Joi după-amiază” sau „pe la 10”. Ora trebuie să fie </w:t>
      </w:r>
      <w:r>
        <w:rPr>
          <w:b/>
          <w:sz w:val="24"/>
        </w:rPr>
        <w:t>exactă</w:t>
      </w:r>
      <w:r>
        <w:rPr>
          <w:b w:val="0"/>
          <w:sz w:val="24"/>
        </w:rPr>
        <w:t>, cu început și sfârșit, ca să intre corect în calendarul fiecăruia.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Minuta (model complet)</w:t>
      </w:r>
    </w:p>
    <w:p>
      <w:pPr>
        <w:spacing w:after="80" w:before="0"/>
      </w:pPr>
      <w:r>
        <w:rPr>
          <w:b/>
          <w:sz w:val="24"/>
        </w:rPr>
        <w:t>Minuta ședinței – programul casei de bilete de sărbători</w:t>
      </w:r>
    </w:p>
    <w:p>
      <w:pPr>
        <w:spacing w:after="80" w:before="0"/>
      </w:pPr>
      <w:r>
        <w:rPr>
          <w:b w:val="0"/>
          <w:sz w:val="24"/>
        </w:rPr>
        <w:t>Data: joi, [data], 10:00–10:30, online (Zoom). Participanți: Ana Rusu, Mihai Pop, Elena Stan, Radu Ilie. Minuta: [numele tău].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6"/>
        <w:gridCol w:w="8912"/>
      </w:tblGrid>
      <w:tr>
        <w:trPr>
          <w:tblHeader w:val="true"/>
        </w:trPr>
        <w:tc>
          <w:tcPr>
            <w:tcW w:type="dxa" w:w="727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8911"/>
            <w:shd w:val="clear" w:color="auto" w:fill="DCE6F1"/>
          </w:tcPr>
          <w:p>
            <w:r/>
            <w:r>
              <w:rPr>
                <w:b/>
                <w:sz w:val="21"/>
              </w:rPr>
              <w:t>Decizie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Între 24 și 31 decembrie, turele rămân aceleași: dimineața 7:00–15:00, după-amiaza 15:00–23:00.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Pe 25 și 26 decembrie, Radu Ilie îl înlocuiește pe Mihai Pop.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La ghișeul de informații stă Elena Stan dimineața și Mihai Pop după-amiaza.</w:t>
            </w:r>
          </w:p>
        </w:tc>
      </w:tr>
      <w:tr>
        <w:tc>
          <w:tcPr>
            <w:tcW w:type="dxa" w:w="727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8911"/>
          </w:tcPr>
          <w:p>
            <w:r>
              <w:rPr>
                <w:b w:val="0"/>
                <w:sz w:val="21"/>
              </w:rPr>
              <w:t>Călătorii sunt anunțați prin afiș la intrare și prin mesaj pe pagina stației.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06"/>
        <w:gridCol w:w="6586"/>
        <w:gridCol w:w="1445"/>
      </w:tblGrid>
      <w:tr>
        <w:trPr>
          <w:tblHeader w:val="true"/>
        </w:trPr>
        <w:tc>
          <w:tcPr>
            <w:tcW w:type="dxa" w:w="1606"/>
            <w:shd w:val="clear" w:color="auto" w:fill="DCE6F1"/>
          </w:tcPr>
          <w:p>
            <w:r/>
            <w:r>
              <w:rPr>
                <w:b/>
                <w:sz w:val="21"/>
              </w:rPr>
              <w:t>Cine</w:t>
            </w:r>
          </w:p>
        </w:tc>
        <w:tc>
          <w:tcPr>
            <w:tcW w:type="dxa" w:w="6586"/>
            <w:shd w:val="clear" w:color="auto" w:fill="DCE6F1"/>
          </w:tcPr>
          <w:p>
            <w:r/>
            <w:r>
              <w:rPr>
                <w:b/>
                <w:sz w:val="21"/>
              </w:rPr>
              <w:t>Ce face</w:t>
            </w:r>
          </w:p>
        </w:tc>
        <w:tc>
          <w:tcPr>
            <w:tcW w:type="dxa" w:w="1446"/>
            <w:shd w:val="clear" w:color="auto" w:fill="DCE6F1"/>
          </w:tcPr>
          <w:p>
            <w:r/>
            <w:r>
              <w:rPr>
                <w:b/>
                <w:sz w:val="21"/>
              </w:rPr>
              <w:t>Până când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sz w:val="21"/>
              </w:rPr>
              <w:t>Elena Stan</w:t>
            </w:r>
          </w:p>
        </w:tc>
        <w:tc>
          <w:tcPr>
            <w:tcW w:type="dxa" w:w="6586"/>
          </w:tcPr>
          <w:p>
            <w:r>
              <w:rPr>
                <w:b w:val="0"/>
                <w:sz w:val="21"/>
              </w:rPr>
              <w:t>Face afișul pentru intrare</w:t>
            </w:r>
          </w:p>
        </w:tc>
        <w:tc>
          <w:tcPr>
            <w:tcW w:type="dxa" w:w="1446"/>
          </w:tcPr>
          <w:p>
            <w:r>
              <w:rPr>
                <w:b w:val="0"/>
                <w:sz w:val="21"/>
              </w:rPr>
              <w:t>vineri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sz w:val="21"/>
              </w:rPr>
              <w:t>Ana Rusu</w:t>
            </w:r>
          </w:p>
        </w:tc>
        <w:tc>
          <w:tcPr>
            <w:tcW w:type="dxa" w:w="6586"/>
          </w:tcPr>
          <w:p>
            <w:r>
              <w:rPr>
                <w:b w:val="0"/>
                <w:sz w:val="21"/>
              </w:rPr>
              <w:t>Trimite textul pentru pagina stației</w:t>
            </w:r>
          </w:p>
        </w:tc>
        <w:tc>
          <w:tcPr>
            <w:tcW w:type="dxa" w:w="1446"/>
          </w:tcPr>
          <w:p>
            <w:r>
              <w:rPr>
                <w:b w:val="0"/>
                <w:sz w:val="21"/>
              </w:rPr>
              <w:t>luni</w:t>
            </w:r>
          </w:p>
        </w:tc>
      </w:tr>
      <w:tr>
        <w:tc>
          <w:tcPr>
            <w:tcW w:type="dxa" w:w="1606"/>
          </w:tcPr>
          <w:p>
            <w:r>
              <w:rPr>
                <w:b w:val="0"/>
                <w:sz w:val="21"/>
              </w:rPr>
              <w:t>Radu Ilie</w:t>
            </w:r>
          </w:p>
        </w:tc>
        <w:tc>
          <w:tcPr>
            <w:tcW w:type="dxa" w:w="6586"/>
          </w:tcPr>
          <w:p>
            <w:r>
              <w:rPr>
                <w:b w:val="0"/>
                <w:sz w:val="21"/>
              </w:rPr>
              <w:t>Verifică dacă merge imprimanta de la casă</w:t>
            </w:r>
          </w:p>
        </w:tc>
        <w:tc>
          <w:tcPr>
            <w:tcW w:type="dxa" w:w="1446"/>
          </w:tcPr>
          <w:p>
            <w:r>
              <w:rPr>
                <w:b w:val="0"/>
                <w:sz w:val="21"/>
              </w:rPr>
              <w:t>miercuri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Următoarea ședință: joi viitoare, 10:00–10:15, pe Zoom (15 minute).</w:t>
      </w:r>
    </w:p>
    <w:p>
      <w:pPr>
        <w:spacing w:after="80" w:before="0"/>
      </w:pPr>
      <w:r>
        <w:rPr>
          <w:b/>
          <w:sz w:val="24"/>
        </w:rPr>
        <w:t>De ce lipsește discuția despre cafea:</w:t>
      </w:r>
      <w:r>
        <w:rPr>
          <w:b w:val="0"/>
          <w:sz w:val="24"/>
        </w:rPr>
        <w:t xml:space="preserve"> nu s-a hotărât nimic și nimeni nu are de făcut nimic. O minută bună păstrează doar ce </w:t>
      </w:r>
      <w:r>
        <w:rPr>
          <w:b/>
          <w:sz w:val="24"/>
        </w:rPr>
        <w:t>schimbă ceva</w:t>
      </w:r>
      <w:r>
        <w:rPr>
          <w:b w:val="0"/>
          <w:sz w:val="24"/>
        </w:rPr>
        <w:t>.</w:t>
      </w:r>
    </w:p>
    <w:p>
      <w:pPr>
        <w:spacing w:after="80" w:before="0"/>
      </w:pPr>
      <w:r>
        <w:rPr>
          <w:b/>
          <w:sz w:val="24"/>
        </w:rPr>
        <w:t>Cum verifici:</w:t>
      </w:r>
      <w:r>
        <w:rPr>
          <w:b w:val="0"/>
          <w:sz w:val="24"/>
        </w:rPr>
        <w:t xml:space="preserve"> fiecare rând din tabelul „Acțiuni” are </w:t>
      </w:r>
      <w:r>
        <w:rPr>
          <w:b/>
          <w:sz w:val="24"/>
        </w:rPr>
        <w:t>un singur om</w:t>
      </w:r>
      <w:r>
        <w:rPr>
          <w:b w:val="0"/>
          <w:sz w:val="24"/>
        </w:rPr>
        <w:t xml:space="preserve">, </w:t>
      </w:r>
      <w:r>
        <w:rPr>
          <w:b/>
          <w:sz w:val="24"/>
        </w:rPr>
        <w:t>o singură treabă</w:t>
      </w:r>
      <w:r>
        <w:rPr>
          <w:b w:val="0"/>
          <w:sz w:val="24"/>
        </w:rPr>
        <w:t xml:space="preserve"> și </w:t>
      </w:r>
      <w:r>
        <w:rPr>
          <w:b/>
          <w:sz w:val="24"/>
        </w:rPr>
        <w:t>o dată</w:t>
      </w:r>
      <w:r>
        <w:rPr>
          <w:b w:val="0"/>
          <w:sz w:val="24"/>
        </w:rPr>
        <w:t>. Dacă un rând are „toți” sau „cât mai repede”, nu e o acțiune clară.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– evenimentul din calendar</w:t>
      </w:r>
    </w:p>
    <w:p>
      <w:pPr>
        <w:spacing w:after="80" w:before="0"/>
      </w:pPr>
      <w:r>
        <w:rPr>
          <w:b w:val="0"/>
          <w:sz w:val="24"/>
        </w:rPr>
        <w:t>În captură trebuie să se vadă titlul, ziua, ora 10:00–10:30 și agenda în descriere. Fără invitați adăugați.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Rezolvare E13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