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E24 · Siguranța copiilor: reguli de familie + control parental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Riscurile, ordinea pașilor și funcțiile au un singur răspuns corect. La „prima reacție” contează ideile: discuția calmă întâi, apoi unealta sau ajutorul altcuiva.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Cele 5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"/>
        <w:gridCol w:w="3167"/>
        <w:gridCol w:w="5759"/>
      </w:tblGrid>
      <w:tr>
        <w:trPr>
          <w:tblHeader w:val="true"/>
        </w:trPr>
        <w:tc>
          <w:tcPr>
            <w:tcW w:type="dxa" w:w="712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3167"/>
            <w:shd w:val="clear" w:color="auto" w:fill="DCE6F1"/>
          </w:tcPr>
          <w:p>
            <w:r/>
            <w:r>
              <w:rPr>
                <w:b/>
                <w:sz w:val="21"/>
              </w:rPr>
              <w:t>Ce risc e</w:t>
            </w:r>
          </w:p>
        </w:tc>
        <w:tc>
          <w:tcPr>
            <w:tcW w:type="dxa" w:w="5759"/>
            <w:shd w:val="clear" w:color="auto" w:fill="DCE6F1"/>
          </w:tcPr>
          <w:p>
            <w:r/>
            <w:r>
              <w:rPr>
                <w:b/>
                <w:sz w:val="21"/>
              </w:rPr>
              <w:t>Prima reacție bună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167"/>
          </w:tcPr>
          <w:p>
            <w:r>
              <w:rPr>
                <w:b w:val="0"/>
                <w:sz w:val="21"/>
              </w:rPr>
              <w:t>Hărțuire (cyberbullying)</w:t>
            </w:r>
          </w:p>
        </w:tc>
        <w:tc>
          <w:tcPr>
            <w:tcW w:type="dxa" w:w="5759"/>
          </w:tcPr>
          <w:p>
            <w:r>
              <w:rPr>
                <w:b w:val="0"/>
                <w:sz w:val="21"/>
              </w:rPr>
              <w:t>Îl asculți calm și îi spui că a făcut bine că ți-a spus. Nu răspunde la mesaje; păstrați capturi de ecran; blocați și raportați expeditorii. Anunți dirigintele.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167"/>
          </w:tcPr>
          <w:p>
            <w:r>
              <w:rPr>
                <w:b w:val="0"/>
                <w:sz w:val="21"/>
              </w:rPr>
              <w:t>Contact cu un necunoscut</w:t>
            </w:r>
          </w:p>
        </w:tc>
        <w:tc>
          <w:tcPr>
            <w:tcW w:type="dxa" w:w="5759"/>
          </w:tcPr>
          <w:p>
            <w:r>
              <w:rPr>
                <w:b w:val="0"/>
                <w:sz w:val="21"/>
              </w:rPr>
              <w:t>Îi spui Ioanei, calm, că a făcut bine că ți-a arătat și că nu e vina ei. Nu mai răspunde, nu trimite nicio poză. Faceți capturi, blocați și raportați contul în joc. Dacă s-au cerut poze, anunți poliția.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167"/>
          </w:tcPr>
          <w:p>
            <w:r>
              <w:rPr>
                <w:b w:val="0"/>
                <w:sz w:val="21"/>
              </w:rPr>
              <w:t>Conținut nepotrivit vârstei</w:t>
            </w:r>
          </w:p>
        </w:tc>
        <w:tc>
          <w:tcPr>
            <w:tcW w:type="dxa" w:w="5759"/>
          </w:tcPr>
          <w:p>
            <w:r>
              <w:rPr>
                <w:b w:val="0"/>
                <w:sz w:val="21"/>
              </w:rPr>
              <w:t>Vorbești cu ea despre ce a văzut și o liniștești. Pornești filtrarea: modul restricționat pe platformă și restricționarea conținutului din controlul parental.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167"/>
          </w:tcPr>
          <w:p>
            <w:r>
              <w:rPr>
                <w:b w:val="0"/>
                <w:sz w:val="21"/>
              </w:rPr>
              <w:t>Prea mult timp pe ecran</w:t>
            </w:r>
          </w:p>
        </w:tc>
        <w:tc>
          <w:tcPr>
            <w:tcW w:type="dxa" w:w="5759"/>
          </w:tcPr>
          <w:p>
            <w:r>
              <w:rPr>
                <w:b w:val="0"/>
                <w:sz w:val="21"/>
              </w:rPr>
              <w:t>Stabiliți împreună o oră de culcare pentru telefon și o puneți și în controlul parental (limite de timp, ore de inactivitate).</w:t>
            </w:r>
          </w:p>
        </w:tc>
      </w:tr>
      <w:tr>
        <w:tc>
          <w:tcPr>
            <w:tcW w:type="dxa" w:w="712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167"/>
          </w:tcPr>
          <w:p>
            <w:r>
              <w:rPr>
                <w:b w:val="0"/>
                <w:sz w:val="21"/>
              </w:rPr>
              <w:t>Semn de alarmă (nu un diagnostic)</w:t>
            </w:r>
          </w:p>
        </w:tc>
        <w:tc>
          <w:tcPr>
            <w:tcW w:type="dxa" w:w="5759"/>
          </w:tcPr>
          <w:p>
            <w:r>
              <w:rPr>
                <w:b w:val="0"/>
                <w:sz w:val="21"/>
              </w:rPr>
              <w:t>O discuție calmă, între patru ochi, fără acuzații: „Te văd mai trist în ultima vreme. S-a întâmplat ceva online?”. Dacă bănuiala se confirmă, ceri ajutorul școlii sau, după caz, al autorităților.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Ce au în comun toate cele 5: copilul trebuie să știe că poate veni la tine fără să-și piardă telefonul. Asta e cea mai bună protecție, iar nicio aplicație nu o poate înlocui.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2 – Pașii și funcțiile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21"/>
              </w:rPr>
              <w:t>Ordinea corectă</w:t>
            </w:r>
          </w:p>
        </w:tc>
        <w:tc>
          <w:tcPr>
            <w:tcW w:type="dxa" w:w="7710"/>
            <w:shd w:val="clear" w:color="auto" w:fill="DCE6F1"/>
          </w:tcPr>
          <w:p>
            <w:r/>
            <w:r>
              <w:rPr>
                <w:b/>
                <w:sz w:val="21"/>
              </w:rPr>
              <w:t>Pasul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Verificați vârsta minimă cerută de platformă.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Instalați controlul parental, împreună, înainte să creați contul.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Stabiliți împreună regulile: ce se postează, cu cine vorbește, ce face dacă apare ceva ciudat.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Verificați din când în când, împreună cu el, cum merge.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În tabelul din fișierul de pornire (de sus în jos) se scrie: </w:t>
      </w:r>
      <w:r>
        <w:rPr>
          <w:b/>
          <w:sz w:val="24"/>
        </w:rPr>
        <w:t>3 – 4 – 1 – 2</w:t>
      </w:r>
      <w:r>
        <w:rPr>
          <w:b w:val="0"/>
          <w:sz w:val="24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4"/>
        <w:gridCol w:w="8434"/>
      </w:tblGrid>
      <w:tr>
        <w:trPr>
          <w:tblHeader w:val="true"/>
        </w:trPr>
        <w:tc>
          <w:tcPr>
            <w:tcW w:type="dxa" w:w="1205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433"/>
            <w:shd w:val="clear" w:color="auto" w:fill="DCE6F1"/>
          </w:tcPr>
          <w:p>
            <w:r/>
            <w:r>
              <w:rPr>
                <w:b/>
                <w:sz w:val="21"/>
              </w:rPr>
              <w:t>Funcția</w:t>
            </w:r>
          </w:p>
        </w:tc>
      </w:tr>
      <w:tr>
        <w:tc>
          <w:tcPr>
            <w:tcW w:type="dxa" w:w="1205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433"/>
          </w:tcPr>
          <w:p>
            <w:r>
              <w:rPr>
                <w:b w:val="0"/>
                <w:sz w:val="21"/>
              </w:rPr>
              <w:t>Restricționarea conținutului</w:t>
            </w:r>
          </w:p>
        </w:tc>
      </w:tr>
      <w:tr>
        <w:tc>
          <w:tcPr>
            <w:tcW w:type="dxa" w:w="1205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433"/>
          </w:tcPr>
          <w:p>
            <w:r>
              <w:rPr>
                <w:b w:val="0"/>
                <w:sz w:val="21"/>
              </w:rPr>
              <w:t>Limitele de timp</w:t>
            </w:r>
          </w:p>
        </w:tc>
      </w:tr>
      <w:tr>
        <w:tc>
          <w:tcPr>
            <w:tcW w:type="dxa" w:w="1205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433"/>
          </w:tcPr>
          <w:p>
            <w:r>
              <w:rPr>
                <w:b w:val="0"/>
                <w:sz w:val="21"/>
              </w:rPr>
              <w:t>Localizarea</w:t>
            </w:r>
          </w:p>
        </w:tc>
      </w:tr>
      <w:tr>
        <w:tc>
          <w:tcPr>
            <w:tcW w:type="dxa" w:w="1205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433"/>
          </w:tcPr>
          <w:p>
            <w:r>
              <w:rPr>
                <w:b w:val="0"/>
                <w:sz w:val="21"/>
              </w:rPr>
              <w:t>Monitorizarea activității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c)</w:t>
      </w:r>
      <w:r>
        <w:rPr>
          <w:b w:val="0"/>
          <w:sz w:val="24"/>
        </w:rPr>
        <w:t xml:space="preserve"> Pentru Tudor (Android): </w:t>
      </w:r>
      <w:r>
        <w:rPr>
          <w:b/>
          <w:sz w:val="24"/>
        </w:rPr>
        <w:t>Family Link</w:t>
      </w:r>
      <w:r>
        <w:rPr>
          <w:b w:val="0"/>
          <w:sz w:val="24"/>
        </w:rPr>
        <w:t xml:space="preserve">. Pentru Ioana (iPhone): </w:t>
      </w:r>
      <w:r>
        <w:rPr>
          <w:b/>
          <w:sz w:val="24"/>
        </w:rPr>
        <w:t>Timpul de utilizare</w:t>
      </w:r>
      <w:r>
        <w:rPr>
          <w:b w:val="0"/>
          <w:sz w:val="24"/>
        </w:rPr>
        <w:t xml:space="preserve">, din Setări (Configurări), protejat cu un </w:t>
      </w:r>
      <w:r>
        <w:rPr>
          <w:b/>
          <w:sz w:val="24"/>
        </w:rPr>
        <w:t>cod pe care îl știe doar părintele</w:t>
      </w:r>
      <w:r>
        <w:rPr>
          <w:b w:val="0"/>
          <w:sz w:val="24"/>
        </w:rPr>
        <w:t>. Fără cod, Ioana îl poate opri singură.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exemplu de reguli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Telefonul doarme în bucătărie, de la 22:00.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Vorbim online doar cu oameni pe care îi cunoaștem și în viața reală.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Nu trimitem poze cu noi, cu casa sau cu actele nimănui.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Dacă vedem ceva ciudat sau cineva ne supără, venim și spunem. Nu se supără nimeni pe noi.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O dată pe lună ne uităm împreună prin setările contului.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E24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