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E25 · Competențe verzi: fișa de lucru a organizatorului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Exercițiile 1–4 au răspunsuri fixe. La exercițiul 5 și la reguli contează ideile.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Exercițiul 1 – Definițiile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66"/>
        <w:gridCol w:w="8172"/>
      </w:tblGrid>
      <w:tr>
        <w:trPr>
          <w:tblHeader w:val="true"/>
        </w:trPr>
        <w:tc>
          <w:tcPr>
            <w:tcW w:type="dxa" w:w="1467"/>
            <w:shd w:val="clear" w:color="auto" w:fill="DCE6F1"/>
          </w:tcPr>
          <w:p>
            <w:r/>
            <w:r>
              <w:rPr>
                <w:b/>
                <w:sz w:val="21"/>
              </w:rPr>
              <w:t>Spațiul</w:t>
            </w:r>
          </w:p>
        </w:tc>
        <w:tc>
          <w:tcPr>
            <w:tcW w:type="dxa" w:w="8171"/>
            <w:shd w:val="clear" w:color="auto" w:fill="DCE6F1"/>
          </w:tcPr>
          <w:p>
            <w:r/>
            <w:r>
              <w:rPr>
                <w:b/>
                <w:sz w:val="21"/>
              </w:rPr>
              <w:t>Cuvântul</w:t>
            </w:r>
          </w:p>
        </w:tc>
      </w:tr>
      <w:tr>
        <w:tc>
          <w:tcPr>
            <w:tcW w:type="dxa" w:w="1467"/>
          </w:tcPr>
          <w:p>
            <w:r>
              <w:rPr>
                <w:b w:val="0"/>
                <w:sz w:val="21"/>
              </w:rPr>
              <w:t>a)</w:t>
            </w:r>
          </w:p>
        </w:tc>
        <w:tc>
          <w:tcPr>
            <w:tcW w:type="dxa" w:w="8171"/>
          </w:tcPr>
          <w:p>
            <w:r>
              <w:rPr>
                <w:b w:val="0"/>
                <w:sz w:val="21"/>
              </w:rPr>
              <w:t>naturii (sau: mediului)</w:t>
            </w:r>
          </w:p>
        </w:tc>
      </w:tr>
      <w:tr>
        <w:tc>
          <w:tcPr>
            <w:tcW w:type="dxa" w:w="1467"/>
          </w:tcPr>
          <w:p>
            <w:r>
              <w:rPr>
                <w:b w:val="0"/>
                <w:sz w:val="21"/>
              </w:rPr>
              <w:t>b)</w:t>
            </w:r>
          </w:p>
        </w:tc>
        <w:tc>
          <w:tcPr>
            <w:tcW w:type="dxa" w:w="8171"/>
          </w:tcPr>
          <w:p>
            <w:r>
              <w:rPr>
                <w:b w:val="0"/>
                <w:sz w:val="21"/>
              </w:rPr>
              <w:t>mediului</w:t>
            </w:r>
          </w:p>
        </w:tc>
      </w:tr>
      <w:tr>
        <w:tc>
          <w:tcPr>
            <w:tcW w:type="dxa" w:w="1467"/>
          </w:tcPr>
          <w:p>
            <w:r>
              <w:rPr>
                <w:b w:val="0"/>
                <w:sz w:val="21"/>
              </w:rPr>
              <w:t>c)</w:t>
            </w:r>
          </w:p>
        </w:tc>
        <w:tc>
          <w:tcPr>
            <w:tcW w:type="dxa" w:w="8171"/>
          </w:tcPr>
          <w:p>
            <w:r>
              <w:rPr>
                <w:b w:val="0"/>
                <w:sz w:val="21"/>
              </w:rPr>
              <w:t>mediului</w:t>
            </w:r>
          </w:p>
        </w:tc>
      </w:tr>
      <w:tr>
        <w:tc>
          <w:tcPr>
            <w:tcW w:type="dxa" w:w="1467"/>
          </w:tcPr>
          <w:p>
            <w:r>
              <w:rPr>
                <w:b w:val="0"/>
                <w:sz w:val="21"/>
              </w:rPr>
              <w:t>d)</w:t>
            </w:r>
          </w:p>
        </w:tc>
        <w:tc>
          <w:tcPr>
            <w:tcW w:type="dxa" w:w="8171"/>
          </w:tcPr>
          <w:p>
            <w:r>
              <w:rPr>
                <w:b w:val="0"/>
                <w:sz w:val="21"/>
              </w:rPr>
              <w:t>responsabil</w:t>
            </w:r>
          </w:p>
        </w:tc>
      </w:tr>
      <w:tr>
        <w:tc>
          <w:tcPr>
            <w:tcW w:type="dxa" w:w="1467"/>
          </w:tcPr>
          <w:p>
            <w:r>
              <w:rPr>
                <w:b w:val="0"/>
                <w:sz w:val="21"/>
              </w:rPr>
              <w:t>e)</w:t>
            </w:r>
          </w:p>
        </w:tc>
        <w:tc>
          <w:tcPr>
            <w:tcW w:type="dxa" w:w="8171"/>
          </w:tcPr>
          <w:p>
            <w:r>
              <w:rPr>
                <w:b w:val="0"/>
                <w:sz w:val="21"/>
              </w:rPr>
              <w:t>responsabil (se acceptă și: sustenabil)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Exercițiul 2 – Adevărat sau fals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8197"/>
      </w:tblGrid>
      <w:tr>
        <w:trPr>
          <w:tblHeader w:val="true"/>
        </w:trPr>
        <w:tc>
          <w:tcPr>
            <w:tcW w:type="dxa" w:w="721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721"/>
            <w:shd w:val="clear" w:color="auto" w:fill="DCE6F1"/>
          </w:tcPr>
          <w:p>
            <w:r/>
            <w:r>
              <w:rPr>
                <w:b/>
                <w:sz w:val="21"/>
              </w:rPr>
              <w:t>A / F</w:t>
            </w:r>
          </w:p>
        </w:tc>
        <w:tc>
          <w:tcPr>
            <w:tcW w:type="dxa" w:w="8196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21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21"/>
          </w:tcPr>
          <w:p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8196"/>
          </w:tcPr>
          <w:p>
            <w:r>
              <w:rPr>
                <w:b w:val="0"/>
                <w:sz w:val="21"/>
              </w:rPr>
              <w:t>Cuvântul „doar”: dezvoltarea durabilă înseamnă echilibru între economie, mediu și bunăstarea socială.</w:t>
            </w:r>
          </w:p>
        </w:tc>
      </w:tr>
      <w:tr>
        <w:tc>
          <w:tcPr>
            <w:tcW w:type="dxa" w:w="721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21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196"/>
          </w:tcPr>
          <w:p>
            <w:r>
              <w:rPr>
                <w:b w:val="0"/>
                <w:sz w:val="21"/>
              </w:rPr>
              <w:t>Exact asta înseamnă DNSH.</w:t>
            </w:r>
          </w:p>
        </w:tc>
      </w:tr>
      <w:tr>
        <w:tc>
          <w:tcPr>
            <w:tcW w:type="dxa" w:w="721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21"/>
          </w:tcPr>
          <w:p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8196"/>
          </w:tcPr>
          <w:p>
            <w:r>
              <w:rPr>
                <w:b w:val="0"/>
                <w:sz w:val="21"/>
              </w:rPr>
              <w:t>Cuvântul „niciun”: echipamentele consumă curent, se fabrică din resurse rare și devin deșeuri electronice.</w:t>
            </w:r>
          </w:p>
        </w:tc>
      </w:tr>
      <w:tr>
        <w:tc>
          <w:tcPr>
            <w:tcW w:type="dxa" w:w="721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21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196"/>
          </w:tcPr>
          <w:p>
            <w:r>
              <w:rPr>
                <w:b w:val="0"/>
                <w:sz w:val="21"/>
              </w:rPr>
              <w:t>Reciclarea recuperează materiale și evită poluarea.</w:t>
            </w:r>
          </w:p>
        </w:tc>
      </w:tr>
      <w:tr>
        <w:tc>
          <w:tcPr>
            <w:tcW w:type="dxa" w:w="721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21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196"/>
          </w:tcPr>
          <w:p>
            <w:r>
              <w:rPr>
                <w:b w:val="0"/>
                <w:sz w:val="21"/>
              </w:rPr>
              <w:t>Un document trimis electronic nu mai trebuie tipărit.</w:t>
            </w:r>
          </w:p>
        </w:tc>
      </w:tr>
      <w:tr>
        <w:tc>
          <w:tcPr>
            <w:tcW w:type="dxa" w:w="721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21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196"/>
          </w:tcPr>
          <w:p>
            <w:r>
              <w:rPr>
                <w:b w:val="0"/>
                <w:sz w:val="21"/>
              </w:rPr>
              <w:t>Un echipament oprit nu consumă.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Exercițiul 3 – Asocierile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71"/>
        <w:gridCol w:w="6967"/>
      </w:tblGrid>
      <w:tr>
        <w:trPr>
          <w:tblHeader w:val="true"/>
        </w:trPr>
        <w:tc>
          <w:tcPr>
            <w:tcW w:type="dxa" w:w="2671"/>
            <w:shd w:val="clear" w:color="auto" w:fill="DCE6F1"/>
          </w:tcPr>
          <w:p>
            <w:r/>
            <w:r>
              <w:rPr>
                <w:b/>
                <w:sz w:val="21"/>
              </w:rPr>
              <w:t>Noțiunea</w:t>
            </w:r>
          </w:p>
        </w:tc>
        <w:tc>
          <w:tcPr>
            <w:tcW w:type="dxa" w:w="6967"/>
            <w:shd w:val="clear" w:color="auto" w:fill="DCE6F1"/>
          </w:tcPr>
          <w:p>
            <w:r/>
            <w:r>
              <w:rPr>
                <w:b/>
                <w:sz w:val="21"/>
              </w:rPr>
              <w:t>Explicația</w:t>
            </w:r>
          </w:p>
        </w:tc>
      </w:tr>
      <w:tr>
        <w:tc>
          <w:tcPr>
            <w:tcW w:type="dxa" w:w="2671"/>
          </w:tcPr>
          <w:p>
            <w:r>
              <w:rPr>
                <w:b w:val="0"/>
                <w:sz w:val="21"/>
              </w:rPr>
              <w:t>1 – Dezvoltare durabilă</w:t>
            </w:r>
          </w:p>
        </w:tc>
        <w:tc>
          <w:tcPr>
            <w:tcW w:type="dxa" w:w="6967"/>
          </w:tcPr>
          <w:p>
            <w:r>
              <w:rPr>
                <w:b w:val="0"/>
                <w:sz w:val="21"/>
              </w:rPr>
              <w:t>b. Utilizarea responsabilă a resurselor pentru prezent și viitor</w:t>
            </w:r>
          </w:p>
        </w:tc>
      </w:tr>
      <w:tr>
        <w:tc>
          <w:tcPr>
            <w:tcW w:type="dxa" w:w="2671"/>
          </w:tcPr>
          <w:p>
            <w:r>
              <w:rPr>
                <w:b w:val="0"/>
                <w:sz w:val="21"/>
              </w:rPr>
              <w:t>2 – DNSH</w:t>
            </w:r>
          </w:p>
        </w:tc>
        <w:tc>
          <w:tcPr>
            <w:tcW w:type="dxa" w:w="6967"/>
          </w:tcPr>
          <w:p>
            <w:r>
              <w:rPr>
                <w:b w:val="0"/>
                <w:sz w:val="21"/>
              </w:rPr>
              <w:t>c. O activitate nu produce daune semnificative mediului</w:t>
            </w:r>
          </w:p>
        </w:tc>
      </w:tr>
      <w:tr>
        <w:tc>
          <w:tcPr>
            <w:tcW w:type="dxa" w:w="2671"/>
          </w:tcPr>
          <w:p>
            <w:r>
              <w:rPr>
                <w:b w:val="0"/>
                <w:sz w:val="21"/>
              </w:rPr>
              <w:t>3 – Competențe verzi</w:t>
            </w:r>
          </w:p>
        </w:tc>
        <w:tc>
          <w:tcPr>
            <w:tcW w:type="dxa" w:w="6967"/>
          </w:tcPr>
          <w:p>
            <w:r>
              <w:rPr>
                <w:b w:val="0"/>
                <w:sz w:val="21"/>
              </w:rPr>
              <w:t>d. Cunoștințe și comportamente ecologice la locul de muncă</w:t>
            </w:r>
          </w:p>
        </w:tc>
      </w:tr>
      <w:tr>
        <w:tc>
          <w:tcPr>
            <w:tcW w:type="dxa" w:w="2671"/>
          </w:tcPr>
          <w:p>
            <w:r>
              <w:rPr>
                <w:b w:val="0"/>
                <w:sz w:val="21"/>
              </w:rPr>
              <w:t>4 – Economia verde</w:t>
            </w:r>
          </w:p>
        </w:tc>
        <w:tc>
          <w:tcPr>
            <w:tcW w:type="dxa" w:w="6967"/>
          </w:tcPr>
          <w:p>
            <w:r>
              <w:rPr>
                <w:b w:val="0"/>
                <w:sz w:val="21"/>
              </w:rPr>
              <w:t>a. Reducerea impactului negativ asupra mediului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Răspunsul scurt: </w:t>
      </w:r>
      <w:r>
        <w:rPr>
          <w:b/>
          <w:sz w:val="24"/>
        </w:rPr>
        <w:t>1 – b, 2 – c, 3 – d, 4 – a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Exercițiul 4 – Practicile corecte</w:t>
      </w:r>
    </w:p>
    <w:p>
      <w:pPr>
        <w:spacing w:after="80" w:before="0"/>
      </w:pPr>
      <w:r>
        <w:rPr>
          <w:b w:val="0"/>
          <w:sz w:val="24"/>
        </w:rPr>
        <w:t xml:space="preserve">Corecte (cu X): </w:t>
      </w:r>
      <w:r>
        <w:rPr>
          <w:b/>
          <w:sz w:val="24"/>
        </w:rPr>
        <w:t>2, 4, 5 și 7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 w:val="0"/>
          <w:sz w:val="24"/>
        </w:rPr>
        <w:t xml:space="preserve">Greșite: </w:t>
      </w:r>
      <w:r>
        <w:rPr>
          <w:b/>
          <w:sz w:val="24"/>
        </w:rPr>
        <w:t>1</w:t>
      </w:r>
      <w:r>
        <w:rPr>
          <w:b w:val="0"/>
          <w:sz w:val="24"/>
        </w:rPr>
        <w:t xml:space="preserve"> (consum degeaba), </w:t>
      </w:r>
      <w:r>
        <w:rPr>
          <w:b/>
          <w:sz w:val="24"/>
        </w:rPr>
        <w:t>3</w:t>
      </w:r>
      <w:r>
        <w:rPr>
          <w:b w:val="0"/>
          <w:sz w:val="24"/>
        </w:rPr>
        <w:t xml:space="preserve"> (bateriile și echipamentele vechi sunt deșeuri periculoase și se duc la colectare separată) și </w:t>
      </w:r>
      <w:r>
        <w:rPr>
          <w:b/>
          <w:sz w:val="24"/>
        </w:rPr>
        <w:t>6</w:t>
      </w:r>
      <w:r>
        <w:rPr>
          <w:b w:val="0"/>
          <w:sz w:val="24"/>
        </w:rPr>
        <w:t xml:space="preserve"> (un echipament care merge bine, schimbat degeaba, devine deșeu mai devreme).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Exercițiul 5 și regulile verzi</w:t>
      </w:r>
    </w:p>
    <w:p>
      <w:pPr>
        <w:spacing w:after="80" w:before="0"/>
      </w:pPr>
      <w:r>
        <w:rPr>
          <w:b/>
          <w:sz w:val="24"/>
        </w:rPr>
        <w:t>a) Măsuri sustenabile</w:t>
      </w:r>
      <w:r>
        <w:rPr>
          <w:b w:val="0"/>
          <w:sz w:val="24"/>
        </w:rPr>
        <w:t xml:space="preserve"> (oricare două): documentele se transmit online; ședințele se țin prin videoconferință (mai puține drumuri); arhivarea se face electronic.</w:t>
      </w:r>
    </w:p>
    <w:p>
      <w:pPr>
        <w:spacing w:after="80" w:before="0"/>
      </w:pPr>
      <w:r>
        <w:rPr>
          <w:b/>
          <w:sz w:val="24"/>
        </w:rPr>
        <w:t>b) Practici care afectează mediul</w:t>
      </w:r>
      <w:r>
        <w:rPr>
          <w:b w:val="0"/>
          <w:sz w:val="24"/>
        </w:rPr>
        <w:t xml:space="preserve"> (oricare una): echipamentele lăsate pornite; tipărirea fără nevoie; deșeurile electronice necolectate separat.</w:t>
      </w:r>
    </w:p>
    <w:p>
      <w:pPr>
        <w:spacing w:after="80" w:before="0"/>
      </w:pPr>
      <w:r>
        <w:rPr>
          <w:b/>
          <w:sz w:val="24"/>
        </w:rPr>
        <w:t>Exemple de reguli verzi, verificabile:</w:t>
      </w:r>
      <w:r>
        <w:rPr>
          <w:b w:val="0"/>
          <w:sz w:val="24"/>
        </w:rPr>
        <w:t xml:space="preserve"> „Seara, la plecare, opresc monitorul și calculatorul.” · „Tipăresc doar ce cere procedura pe hârtie, și atunci față-verso.” · „Bateriile și echipamentele stricate le duc la punctul de colectare, nu la coș.”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O regulă bună se poate verifica: la final de zi vezi dacă monitorul e oprit. „Să fim mai verzi” nu se poate verifica, deci nu e o regulă.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ajută sau afectează?</w:t>
      </w:r>
    </w:p>
    <w:p>
      <w:pPr>
        <w:spacing w:after="80" w:before="0"/>
      </w:pPr>
      <w:r>
        <w:rPr>
          <w:b/>
          <w:sz w:val="24"/>
        </w:rPr>
        <w:t>Efecte bune:</w:t>
      </w:r>
      <w:r>
        <w:rPr>
          <w:b w:val="0"/>
          <w:sz w:val="24"/>
        </w:rPr>
        <w:t xml:space="preserve"> mai puțină hârtie; mai puține drumuri (ședințe și lucru la distanță); senzori și sisteme inteligente care economisesc energie și apă; platforme pentru reutilizare și reciclare.</w:t>
      </w:r>
    </w:p>
    <w:p>
      <w:pPr>
        <w:spacing w:after="80" w:before="0"/>
      </w:pPr>
      <w:r>
        <w:rPr>
          <w:b/>
          <w:sz w:val="24"/>
        </w:rPr>
        <w:t>Efecte rele:</w:t>
      </w:r>
      <w:r>
        <w:rPr>
          <w:b w:val="0"/>
          <w:sz w:val="24"/>
        </w:rPr>
        <w:t xml:space="preserve"> curentul și răcirea pentru centrele de date; deșeurile electronice; resursele rare scoase din pământ pentru fabricarea echipamentelor; „efectul de revenire” (rebound): pentru că e ușor, folosim tot mai mult.</w:t>
      </w:r>
    </w:p>
    <w:p>
      <w:pPr>
        <w:spacing w:after="80" w:before="0"/>
      </w:pPr>
      <w:r>
        <w:rPr>
          <w:b/>
          <w:sz w:val="24"/>
        </w:rPr>
        <w:t>Concluzia textului:</w:t>
      </w:r>
      <w:r>
        <w:rPr>
          <w:b w:val="0"/>
          <w:sz w:val="24"/>
        </w:rPr>
        <w:t xml:space="preserve"> digitalizarea nu e în sine bună sau rea. Depinde de cum o folosim.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E25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