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 w:val="0"/>
          <w:color w:val="595959"/>
          <w:sz w:val="20"/>
        </w:rPr>
        <w:t>Competențe digitale · Practică · Rezolvare</w:t>
      </w:r>
    </w:p>
    <w:p>
      <w:pPr>
        <w:spacing w:after="120" w:before="0"/>
      </w:pPr>
      <w:r>
        <w:rPr>
          <w:b/>
          <w:color w:val="1F3A5F"/>
          <w:sz w:val="36"/>
        </w:rPr>
        <w:t>Rezolvare E26 · Competențe verzi: amprenta mea digitală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AF3EA"/>
          </w:tcPr>
          <w:p>
            <w:r>
              <w:rPr>
                <w:b w:val="0"/>
                <w:sz w:val="22"/>
              </w:rPr>
              <w:t xml:space="preserve">Folosește rezolvarea </w:t>
            </w:r>
            <w:r>
              <w:rPr>
                <w:b/>
                <w:sz w:val="22"/>
              </w:rPr>
              <w:t>după</w:t>
            </w:r>
            <w:r>
              <w:rPr>
                <w:b w:val="0"/>
                <w:sz w:val="22"/>
              </w:rPr>
              <w:t xml:space="preserve"> ce ai încercat singur. Formulările tale pot fi diferite; contează să ai aceleași idei și aceiași pași.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sz w:val="24"/>
        </w:rPr>
        <w:t xml:space="preserve">Exercițiul e personal: cifrele tale sunt diferite de ale oricui. Mai jos ai </w:t>
      </w:r>
      <w:r>
        <w:rPr>
          <w:b/>
          <w:sz w:val="24"/>
        </w:rPr>
        <w:t>o lucrare-model</w:t>
      </w:r>
      <w:r>
        <w:rPr>
          <w:b w:val="0"/>
          <w:sz w:val="24"/>
        </w:rPr>
        <w:t xml:space="preserve">, făcută cu cifre inventate, ca să vezi cum arată o lucrare de nota 10. Lucrarea-model e și în fișierul </w:t>
      </w:r>
      <w:r>
        <w:rPr>
          <w:rFonts w:ascii="Consolas" w:hAnsi="Consolas" w:eastAsia="Consolas"/>
          <w:sz w:val="24"/>
        </w:rPr>
        <w:t>Model_E26_Amprenta.docx</w:t>
      </w:r>
      <w:r>
        <w:rPr>
          <w:b w:val="0"/>
          <w:sz w:val="24"/>
        </w:rPr>
        <w:t xml:space="preserve">. Notarea se face după </w:t>
      </w:r>
      <w:r>
        <w:rPr>
          <w:b/>
          <w:sz w:val="24"/>
        </w:rPr>
        <w:t>baremul oficial</w:t>
      </w:r>
      <w:r>
        <w:rPr>
          <w:b w:val="0"/>
          <w:sz w:val="24"/>
        </w:rPr>
        <w:t>: îl găsești la final, cu ce urmărim la fiecare criteriu.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Lucrarea-model: ce am măsurat (cifre inventate)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032"/>
        <w:gridCol w:w="3934"/>
        <w:gridCol w:w="1672"/>
      </w:tblGrid>
      <w:tr>
        <w:trPr>
          <w:tblHeader w:val="true"/>
        </w:trPr>
        <w:tc>
          <w:tcPr>
            <w:tcW w:type="dxa" w:w="4032"/>
            <w:shd w:val="clear" w:color="auto" w:fill="DCE6F1"/>
          </w:tcPr>
          <w:p>
            <w:r/>
            <w:r>
              <w:rPr>
                <w:b/>
                <w:sz w:val="21"/>
              </w:rPr>
              <w:t>Ce am măsurat</w:t>
            </w:r>
          </w:p>
        </w:tc>
        <w:tc>
          <w:tcPr>
            <w:tcW w:type="dxa" w:w="3934"/>
            <w:shd w:val="clear" w:color="auto" w:fill="DCE6F1"/>
          </w:tcPr>
          <w:p>
            <w:r/>
            <w:r>
              <w:rPr>
                <w:b/>
                <w:sz w:val="21"/>
              </w:rPr>
              <w:t>Unde am văzut</w:t>
            </w:r>
          </w:p>
        </w:tc>
        <w:tc>
          <w:tcPr>
            <w:tcW w:type="dxa" w:w="1672"/>
            <w:shd w:val="clear" w:color="auto" w:fill="DCE6F1"/>
          </w:tcPr>
          <w:p>
            <w:r/>
            <w:r>
              <w:rPr>
                <w:b/>
                <w:sz w:val="21"/>
              </w:rPr>
              <w:t>Cât era</w:t>
            </w:r>
          </w:p>
        </w:tc>
      </w:tr>
      <w:tr>
        <w:tc>
          <w:tcPr>
            <w:tcW w:type="dxa" w:w="4032"/>
          </w:tcPr>
          <w:p>
            <w:r>
              <w:rPr>
                <w:b w:val="0"/>
                <w:sz w:val="21"/>
              </w:rPr>
              <w:t>Spațiul ocupat de e-mail</w:t>
            </w:r>
          </w:p>
        </w:tc>
        <w:tc>
          <w:tcPr>
            <w:tcW w:type="dxa" w:w="3934"/>
          </w:tcPr>
          <w:p>
            <w:r>
              <w:rPr>
                <w:b w:val="0"/>
                <w:sz w:val="21"/>
              </w:rPr>
              <w:t>Gmail, jos, sub lista de mesaje</w:t>
            </w:r>
          </w:p>
        </w:tc>
        <w:tc>
          <w:tcPr>
            <w:tcW w:type="dxa" w:w="1672"/>
          </w:tcPr>
          <w:p>
            <w:r>
              <w:rPr>
                <w:b w:val="0"/>
                <w:sz w:val="21"/>
              </w:rPr>
              <w:t>11,2 GB din 15 GB</w:t>
            </w:r>
          </w:p>
        </w:tc>
      </w:tr>
      <w:tr>
        <w:tc>
          <w:tcPr>
            <w:tcW w:type="dxa" w:w="4032"/>
          </w:tcPr>
          <w:p>
            <w:r>
              <w:rPr>
                <w:b w:val="0"/>
                <w:sz w:val="21"/>
              </w:rPr>
              <w:t>E-mailuri cu atașamente mai mari de 10 MB</w:t>
            </w:r>
          </w:p>
        </w:tc>
        <w:tc>
          <w:tcPr>
            <w:tcW w:type="dxa" w:w="3934"/>
          </w:tcPr>
          <w:p>
            <w:r>
              <w:rPr>
                <w:b w:val="0"/>
                <w:sz w:val="21"/>
              </w:rPr>
              <w:t>Gmail, căutare has:attachment larger:10M</w:t>
            </w:r>
          </w:p>
        </w:tc>
        <w:tc>
          <w:tcPr>
            <w:tcW w:type="dxa" w:w="1672"/>
          </w:tcPr>
          <w:p>
            <w:r>
              <w:rPr>
                <w:b w:val="0"/>
                <w:sz w:val="21"/>
              </w:rPr>
              <w:t>38</w:t>
            </w:r>
          </w:p>
        </w:tc>
      </w:tr>
      <w:tr>
        <w:tc>
          <w:tcPr>
            <w:tcW w:type="dxa" w:w="4032"/>
          </w:tcPr>
          <w:p>
            <w:r>
              <w:rPr>
                <w:b w:val="0"/>
                <w:sz w:val="21"/>
              </w:rPr>
              <w:t>Newslettere în ultima săptămână</w:t>
            </w:r>
          </w:p>
        </w:tc>
        <w:tc>
          <w:tcPr>
            <w:tcW w:type="dxa" w:w="3934"/>
          </w:tcPr>
          <w:p>
            <w:r>
              <w:rPr>
                <w:b w:val="0"/>
                <w:sz w:val="21"/>
              </w:rPr>
              <w:t>Căsuța de e-mail, numărate de mână</w:t>
            </w:r>
          </w:p>
        </w:tc>
        <w:tc>
          <w:tcPr>
            <w:tcW w:type="dxa" w:w="1672"/>
          </w:tcPr>
          <w:p>
            <w:r>
              <w:rPr>
                <w:b w:val="0"/>
                <w:sz w:val="21"/>
              </w:rPr>
              <w:t>14 expeditori</w:t>
            </w:r>
          </w:p>
        </w:tc>
      </w:tr>
      <w:tr>
        <w:tc>
          <w:tcPr>
            <w:tcW w:type="dxa" w:w="4032"/>
          </w:tcPr>
          <w:p>
            <w:r>
              <w:rPr>
                <w:b w:val="0"/>
                <w:sz w:val="21"/>
              </w:rPr>
              <w:t>Spațiul în OneDrive</w:t>
            </w:r>
          </w:p>
        </w:tc>
        <w:tc>
          <w:tcPr>
            <w:tcW w:type="dxa" w:w="3934"/>
          </w:tcPr>
          <w:p>
            <w:r>
              <w:rPr>
                <w:b w:val="0"/>
                <w:sz w:val="21"/>
              </w:rPr>
              <w:t>OneDrive pe web, jos în stânga</w:t>
            </w:r>
          </w:p>
        </w:tc>
        <w:tc>
          <w:tcPr>
            <w:tcW w:type="dxa" w:w="1672"/>
          </w:tcPr>
          <w:p>
            <w:r>
              <w:rPr>
                <w:b w:val="0"/>
                <w:sz w:val="21"/>
              </w:rPr>
              <w:t>4,1 GB din 5 GB</w:t>
            </w:r>
          </w:p>
        </w:tc>
      </w:tr>
      <w:tr>
        <w:tc>
          <w:tcPr>
            <w:tcW w:type="dxa" w:w="4032"/>
          </w:tcPr>
          <w:p>
            <w:r>
              <w:rPr>
                <w:b w:val="0"/>
                <w:sz w:val="21"/>
              </w:rPr>
              <w:t>Spațiul pe telefon</w:t>
            </w:r>
          </w:p>
        </w:tc>
        <w:tc>
          <w:tcPr>
            <w:tcW w:type="dxa" w:w="3934"/>
          </w:tcPr>
          <w:p>
            <w:r>
              <w:rPr>
                <w:b w:val="0"/>
                <w:sz w:val="21"/>
              </w:rPr>
              <w:t>Setări → Îngrijire dispozitiv → Stocare</w:t>
            </w:r>
          </w:p>
        </w:tc>
        <w:tc>
          <w:tcPr>
            <w:tcW w:type="dxa" w:w="1672"/>
          </w:tcPr>
          <w:p>
            <w:r>
              <w:rPr>
                <w:b w:val="0"/>
                <w:sz w:val="21"/>
              </w:rPr>
              <w:t>97 GB din 128 GB</w:t>
            </w:r>
          </w:p>
        </w:tc>
      </w:tr>
      <w:tr>
        <w:tc>
          <w:tcPr>
            <w:tcW w:type="dxa" w:w="4032"/>
          </w:tcPr>
          <w:p>
            <w:r>
              <w:rPr>
                <w:b w:val="0"/>
                <w:sz w:val="21"/>
              </w:rPr>
              <w:t>Coșul de reciclare</w:t>
            </w:r>
          </w:p>
        </w:tc>
        <w:tc>
          <w:tcPr>
            <w:tcW w:type="dxa" w:w="3934"/>
          </w:tcPr>
          <w:p>
            <w:r>
              <w:rPr>
                <w:b w:val="0"/>
                <w:sz w:val="21"/>
              </w:rPr>
              <w:t>Pictograma de pe ecran</w:t>
            </w:r>
          </w:p>
        </w:tc>
        <w:tc>
          <w:tcPr>
            <w:tcW w:type="dxa" w:w="1672"/>
          </w:tcPr>
          <w:p>
            <w:r>
              <w:rPr>
                <w:b w:val="0"/>
                <w:sz w:val="21"/>
              </w:rPr>
              <w:t>plin (2,3 GB)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b/>
          <w:color w:val="1F3A5F"/>
          <w:sz w:val="28"/>
        </w:rPr>
        <w:t>Lucrarea-model: cele 3 acțiuni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10"/>
        <w:gridCol w:w="5522"/>
        <w:gridCol w:w="1196"/>
        <w:gridCol w:w="1104"/>
        <w:gridCol w:w="1104"/>
      </w:tblGrid>
      <w:tr>
        <w:trPr>
          <w:tblHeader w:val="true"/>
        </w:trPr>
        <w:tc>
          <w:tcPr>
            <w:tcW w:type="dxa" w:w="711"/>
            <w:shd w:val="clear" w:color="auto" w:fill="DCE6F1"/>
          </w:tcPr>
          <w:p>
            <w:r/>
            <w:r>
              <w:rPr>
                <w:b/>
                <w:sz w:val="21"/>
              </w:rPr>
              <w:t>Nr.</w:t>
            </w:r>
          </w:p>
        </w:tc>
        <w:tc>
          <w:tcPr>
            <w:tcW w:type="dxa" w:w="5522"/>
            <w:shd w:val="clear" w:color="auto" w:fill="DCE6F1"/>
          </w:tcPr>
          <w:p>
            <w:r/>
            <w:r>
              <w:rPr>
                <w:b/>
                <w:sz w:val="21"/>
              </w:rPr>
              <w:t>Ce am făcut</w:t>
            </w:r>
          </w:p>
        </w:tc>
        <w:tc>
          <w:tcPr>
            <w:tcW w:type="dxa" w:w="1196"/>
            <w:shd w:val="clear" w:color="auto" w:fill="DCE6F1"/>
          </w:tcPr>
          <w:p>
            <w:r/>
            <w:r>
              <w:rPr>
                <w:b/>
                <w:sz w:val="21"/>
              </w:rPr>
              <w:t>Înainte</w:t>
            </w:r>
          </w:p>
        </w:tc>
        <w:tc>
          <w:tcPr>
            <w:tcW w:type="dxa" w:w="1104"/>
            <w:shd w:val="clear" w:color="auto" w:fill="DCE6F1"/>
          </w:tcPr>
          <w:p>
            <w:r/>
            <w:r>
              <w:rPr>
                <w:b/>
                <w:sz w:val="21"/>
              </w:rPr>
              <w:t>După</w:t>
            </w:r>
          </w:p>
        </w:tc>
        <w:tc>
          <w:tcPr>
            <w:tcW w:type="dxa" w:w="1104"/>
            <w:shd w:val="clear" w:color="auto" w:fill="DCE6F1"/>
          </w:tcPr>
          <w:p>
            <w:r/>
            <w:r>
              <w:rPr>
                <w:b/>
                <w:sz w:val="21"/>
              </w:rPr>
              <w:t>Cât a scăzut</w:t>
            </w:r>
          </w:p>
        </w:tc>
      </w:tr>
      <w:tr>
        <w:tc>
          <w:tcPr>
            <w:tcW w:type="dxa" w:w="711"/>
          </w:tcPr>
          <w:p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5522"/>
          </w:tcPr>
          <w:p>
            <w:r>
              <w:rPr>
                <w:b w:val="0"/>
                <w:sz w:val="21"/>
              </w:rPr>
              <w:t>Am șters 31 de e-mailuri mari și am golit Coșul de gunoi din Gmail</w:t>
            </w:r>
          </w:p>
        </w:tc>
        <w:tc>
          <w:tcPr>
            <w:tcW w:type="dxa" w:w="1196"/>
          </w:tcPr>
          <w:p>
            <w:r>
              <w:rPr>
                <w:b w:val="0"/>
                <w:sz w:val="21"/>
              </w:rPr>
              <w:t>11,2 GB</w:t>
            </w:r>
          </w:p>
        </w:tc>
        <w:tc>
          <w:tcPr>
            <w:tcW w:type="dxa" w:w="1104"/>
          </w:tcPr>
          <w:p>
            <w:r>
              <w:rPr>
                <w:b w:val="0"/>
                <w:sz w:val="21"/>
              </w:rPr>
              <w:t>8,6 GB</w:t>
            </w:r>
          </w:p>
        </w:tc>
        <w:tc>
          <w:tcPr>
            <w:tcW w:type="dxa" w:w="1104"/>
          </w:tcPr>
          <w:p>
            <w:r>
              <w:rPr>
                <w:b w:val="0"/>
                <w:sz w:val="21"/>
              </w:rPr>
              <w:t>2,6 GB</w:t>
            </w:r>
          </w:p>
        </w:tc>
      </w:tr>
      <w:tr>
        <w:tc>
          <w:tcPr>
            <w:tcW w:type="dxa" w:w="711"/>
          </w:tcPr>
          <w:p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5522"/>
          </w:tcPr>
          <w:p>
            <w:r>
              <w:rPr>
                <w:b w:val="0"/>
                <w:sz w:val="21"/>
              </w:rPr>
              <w:t>M-am dezabonat de la 9 newslettere pe care nu le citeam</w:t>
            </w:r>
          </w:p>
        </w:tc>
        <w:tc>
          <w:tcPr>
            <w:tcW w:type="dxa" w:w="1196"/>
          </w:tcPr>
          <w:p>
            <w:r>
              <w:rPr>
                <w:b w:val="0"/>
                <w:sz w:val="21"/>
              </w:rPr>
              <w:t>14 expeditori</w:t>
            </w:r>
          </w:p>
        </w:tc>
        <w:tc>
          <w:tcPr>
            <w:tcW w:type="dxa" w:w="1104"/>
          </w:tcPr>
          <w:p>
            <w:r>
              <w:rPr>
                <w:b w:val="0"/>
                <w:sz w:val="21"/>
              </w:rPr>
              <w:t>5 expeditori</w:t>
            </w:r>
          </w:p>
        </w:tc>
        <w:tc>
          <w:tcPr>
            <w:tcW w:type="dxa" w:w="1104"/>
          </w:tcPr>
          <w:p>
            <w:r>
              <w:rPr>
                <w:b w:val="0"/>
                <w:sz w:val="21"/>
              </w:rPr>
              <w:t>9 expeditori</w:t>
            </w:r>
          </w:p>
        </w:tc>
      </w:tr>
      <w:tr>
        <w:tc>
          <w:tcPr>
            <w:tcW w:type="dxa" w:w="711"/>
          </w:tcPr>
          <w:p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5522"/>
          </w:tcPr>
          <w:p>
            <w:r>
              <w:rPr>
                <w:b w:val="0"/>
                <w:sz w:val="21"/>
              </w:rPr>
              <w:t>Am șters de pe telefon clipurile și pozele în dublu din ultimul an</w:t>
            </w:r>
          </w:p>
        </w:tc>
        <w:tc>
          <w:tcPr>
            <w:tcW w:type="dxa" w:w="1196"/>
          </w:tcPr>
          <w:p>
            <w:r>
              <w:rPr>
                <w:b w:val="0"/>
                <w:sz w:val="21"/>
              </w:rPr>
              <w:t>97 GB</w:t>
            </w:r>
          </w:p>
        </w:tc>
        <w:tc>
          <w:tcPr>
            <w:tcW w:type="dxa" w:w="1104"/>
          </w:tcPr>
          <w:p>
            <w:r>
              <w:rPr>
                <w:b w:val="0"/>
                <w:sz w:val="21"/>
              </w:rPr>
              <w:t>84 GB</w:t>
            </w:r>
          </w:p>
        </w:tc>
        <w:tc>
          <w:tcPr>
            <w:tcW w:type="dxa" w:w="1104"/>
          </w:tcPr>
          <w:p>
            <w:r>
              <w:rPr>
                <w:b w:val="0"/>
                <w:sz w:val="21"/>
              </w:rPr>
              <w:t>13 GB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b/>
          <w:color w:val="1F3A5F"/>
          <w:sz w:val="28"/>
        </w:rPr>
        <w:t>Lucrarea-model: concluzia și sursa</w:t>
      </w:r>
    </w:p>
    <w:p>
      <w:pPr>
        <w:spacing w:after="80" w:before="0"/>
      </w:pPr>
      <w:r>
        <w:rPr>
          <w:b w:val="0"/>
          <w:sz w:val="24"/>
        </w:rPr>
        <w:t>„Nu știam că am 38 de e-mailuri cu atașamente uriașe, majoritatea poze trimise de două ori. În jumătate de oră am eliberat aproape 16 GB, fără să pierd nimic important. Cel mai mult a contat telefonul: clipurile ocupă enorm. De acum, o dată pe lună golesc coșul și mă dezabonez de la ce nu citesc. Vă recomand să încercați: durează mai puțin decât o pauză de cafea.”</w:t>
      </w:r>
    </w:p>
    <w:p>
      <w:pPr>
        <w:spacing w:after="80" w:before="0"/>
      </w:pPr>
      <w:r>
        <w:rPr>
          <w:b/>
          <w:sz w:val="24"/>
        </w:rPr>
        <w:t>Sursa:</w:t>
      </w:r>
      <w:r>
        <w:rPr>
          <w:b w:val="0"/>
          <w:sz w:val="24"/>
        </w:rPr>
        <w:t xml:space="preserve"> Suport de curs Competențe digitale, secțiunea 4.9 (competențe verzi, moderație digitală), pg. 58–61.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Cum se notează (baremul oficial) și ce urmărim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24"/>
        <w:gridCol w:w="725"/>
        <w:gridCol w:w="5689"/>
      </w:tblGrid>
      <w:tr>
        <w:trPr>
          <w:tblHeader w:val="true"/>
        </w:trPr>
        <w:tc>
          <w:tcPr>
            <w:tcW w:type="dxa" w:w="3224"/>
            <w:shd w:val="clear" w:color="auto" w:fill="DCE6F1"/>
          </w:tcPr>
          <w:p>
            <w:r/>
            <w:r>
              <w:rPr>
                <w:b/>
                <w:sz w:val="21"/>
              </w:rPr>
              <w:t>Criteriu</w:t>
            </w:r>
          </w:p>
        </w:tc>
        <w:tc>
          <w:tcPr>
            <w:tcW w:type="dxa" w:w="725"/>
            <w:shd w:val="clear" w:color="auto" w:fill="DCE6F1"/>
          </w:tcPr>
          <w:p>
            <w:r/>
            <w:r>
              <w:rPr>
                <w:b/>
                <w:sz w:val="21"/>
              </w:rPr>
              <w:t>Puncte</w:t>
            </w:r>
          </w:p>
        </w:tc>
        <w:tc>
          <w:tcPr>
            <w:tcW w:type="dxa" w:w="5689"/>
            <w:shd w:val="clear" w:color="auto" w:fill="DCE6F1"/>
          </w:tcPr>
          <w:p>
            <w:r/>
            <w:r>
              <w:rPr>
                <w:b/>
                <w:sz w:val="21"/>
              </w:rPr>
              <w:t>Ce urmărim la E26</w:t>
            </w:r>
          </w:p>
        </w:tc>
      </w:tr>
      <w:tr>
        <w:tc>
          <w:tcPr>
            <w:tcW w:type="dxa" w:w="3224"/>
          </w:tcPr>
          <w:p>
            <w:r>
              <w:rPr>
                <w:b w:val="0"/>
                <w:sz w:val="21"/>
              </w:rPr>
              <w:t>Planificarea conținutului</w:t>
            </w:r>
          </w:p>
        </w:tc>
        <w:tc>
          <w:tcPr>
            <w:tcW w:type="dxa" w:w="725"/>
          </w:tcPr>
          <w:p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5689"/>
          </w:tcPr>
          <w:p>
            <w:r>
              <w:rPr>
                <w:b w:val="0"/>
                <w:sz w:val="21"/>
              </w:rPr>
              <w:t>Cele 3 părți sunt în ordine și complete: măsurători, acțiuni, concluzie.</w:t>
            </w:r>
          </w:p>
        </w:tc>
      </w:tr>
      <w:tr>
        <w:tc>
          <w:tcPr>
            <w:tcW w:type="dxa" w:w="3224"/>
          </w:tcPr>
          <w:p>
            <w:r>
              <w:rPr>
                <w:b w:val="0"/>
                <w:sz w:val="21"/>
              </w:rPr>
              <w:t>Calitatea informației</w:t>
            </w:r>
          </w:p>
        </w:tc>
        <w:tc>
          <w:tcPr>
            <w:tcW w:type="dxa" w:w="725"/>
          </w:tcPr>
          <w:p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5689"/>
          </w:tcPr>
          <w:p>
            <w:r>
              <w:rPr>
                <w:b w:val="0"/>
                <w:sz w:val="21"/>
              </w:rPr>
              <w:t>Cifrele sunt reale, cu unitatea de măsură (GB, număr) și locul în care au fost văzute; înainte și după se potrivesc.</w:t>
            </w:r>
          </w:p>
        </w:tc>
      </w:tr>
      <w:tr>
        <w:tc>
          <w:tcPr>
            <w:tcW w:type="dxa" w:w="3224"/>
          </w:tcPr>
          <w:p>
            <w:r>
              <w:rPr>
                <w:b w:val="0"/>
                <w:sz w:val="21"/>
              </w:rPr>
              <w:t>Creativitate și design</w:t>
            </w:r>
          </w:p>
        </w:tc>
        <w:tc>
          <w:tcPr>
            <w:tcW w:type="dxa" w:w="725"/>
          </w:tcPr>
          <w:p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5689"/>
          </w:tcPr>
          <w:p>
            <w:r>
              <w:rPr>
                <w:b w:val="0"/>
                <w:sz w:val="21"/>
              </w:rPr>
              <w:t>Tabelele sunt completate îngrijit, capturile sunt decupate și se văd clar.</w:t>
            </w:r>
          </w:p>
        </w:tc>
      </w:tr>
      <w:tr>
        <w:tc>
          <w:tcPr>
            <w:tcW w:type="dxa" w:w="3224"/>
          </w:tcPr>
          <w:p>
            <w:r>
              <w:rPr>
                <w:b w:val="0"/>
                <w:sz w:val="21"/>
              </w:rPr>
              <w:t>Utilizarea instrumentelor digitale</w:t>
            </w:r>
          </w:p>
        </w:tc>
        <w:tc>
          <w:tcPr>
            <w:tcW w:type="dxa" w:w="725"/>
          </w:tcPr>
          <w:p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5689"/>
          </w:tcPr>
          <w:p>
            <w:r>
              <w:rPr>
                <w:b w:val="0"/>
                <w:sz w:val="21"/>
              </w:rPr>
              <w:t>Căutarea în e-mail, spațiul de stocare, capturile, golirea coșului, dezabonarea: făcute corect.</w:t>
            </w:r>
          </w:p>
        </w:tc>
      </w:tr>
      <w:tr>
        <w:tc>
          <w:tcPr>
            <w:tcW w:type="dxa" w:w="3224"/>
          </w:tcPr>
          <w:p>
            <w:r>
              <w:rPr>
                <w:b w:val="0"/>
                <w:sz w:val="21"/>
              </w:rPr>
              <w:t>Respectarea drepturilor de autor</w:t>
            </w:r>
          </w:p>
        </w:tc>
        <w:tc>
          <w:tcPr>
            <w:tcW w:type="dxa" w:w="725"/>
          </w:tcPr>
          <w:p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5689"/>
          </w:tcPr>
          <w:p>
            <w:r>
              <w:rPr>
                <w:b w:val="0"/>
                <w:sz w:val="21"/>
              </w:rPr>
              <w:t>Sursa e trecută; capturile nu arată date personale ale altora.</w:t>
            </w:r>
          </w:p>
        </w:tc>
      </w:tr>
      <w:tr>
        <w:tc>
          <w:tcPr>
            <w:tcW w:type="dxa" w:w="3224"/>
          </w:tcPr>
          <w:p>
            <w:r>
              <w:rPr>
                <w:b w:val="0"/>
                <w:sz w:val="21"/>
              </w:rPr>
              <w:t>Adaptarea la publicul țintă</w:t>
            </w:r>
          </w:p>
        </w:tc>
        <w:tc>
          <w:tcPr>
            <w:tcW w:type="dxa" w:w="725"/>
          </w:tcPr>
          <w:p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5689"/>
          </w:tcPr>
          <w:p>
            <w:r>
              <w:rPr>
                <w:b w:val="0"/>
                <w:sz w:val="21"/>
              </w:rPr>
              <w:t>Concluzia e scrisă pentru colegi: simplu, concret, cu o recomandare.</w:t>
            </w:r>
          </w:p>
        </w:tc>
      </w:tr>
      <w:tr>
        <w:tc>
          <w:tcPr>
            <w:tcW w:type="dxa" w:w="3224"/>
          </w:tcPr>
          <w:p>
            <w:r>
              <w:rPr>
                <w:b w:val="0"/>
                <w:sz w:val="21"/>
              </w:rPr>
              <w:t>Corectitudine lingvistică</w:t>
            </w:r>
          </w:p>
        </w:tc>
        <w:tc>
          <w:tcPr>
            <w:tcW w:type="dxa" w:w="725"/>
          </w:tcPr>
          <w:p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5689"/>
          </w:tcPr>
          <w:p>
            <w:r>
              <w:rPr>
                <w:b w:val="0"/>
                <w:sz w:val="21"/>
              </w:rPr>
              <w:t>Diacritice, ortografie, propoziții complete.</w:t>
            </w:r>
          </w:p>
        </w:tc>
      </w:tr>
      <w:tr>
        <w:tc>
          <w:tcPr>
            <w:tcW w:type="dxa" w:w="3224"/>
          </w:tcPr>
          <w:p>
            <w:r>
              <w:rPr>
                <w:b w:val="0"/>
                <w:sz w:val="21"/>
              </w:rPr>
              <w:t>Finalizare și prezentare</w:t>
            </w:r>
          </w:p>
        </w:tc>
        <w:tc>
          <w:tcPr>
            <w:tcW w:type="dxa" w:w="725"/>
          </w:tcPr>
          <w:p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5689"/>
          </w:tcPr>
          <w:p>
            <w:r>
              <w:rPr>
                <w:b w:val="0"/>
                <w:sz w:val="21"/>
              </w:rPr>
              <w:t>Fișierul are numele corect și a fost trimis cu subiectul cerut.</w:t>
            </w:r>
          </w:p>
        </w:tc>
      </w:tr>
      <w:tr>
        <w:tc>
          <w:tcPr>
            <w:tcW w:type="dxa" w:w="3224"/>
          </w:tcPr>
          <w:p>
            <w:r>
              <w:rPr>
                <w:b w:val="0"/>
                <w:sz w:val="21"/>
              </w:rPr>
              <w:t>Din oficiu</w:t>
            </w:r>
          </w:p>
        </w:tc>
        <w:tc>
          <w:tcPr>
            <w:tcW w:type="dxa" w:w="725"/>
          </w:tcPr>
          <w:p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5689"/>
          </w:tcPr>
          <w:p/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2F2F2"/>
          </w:tcPr>
          <w:p>
            <w:r>
              <w:rPr>
                <w:b w:val="0"/>
                <w:sz w:val="22"/>
              </w:rPr>
              <w:t>Greșeli care costă puncte: cifre fără unitate („11” în loc de „11 GB”); acțiuni scrise, dar nefăcute (lipsește cifra „după”); capturi în care se văd subiectele e-mailurilor; concluzie generală („trebuie să protejăm mediul”) în loc de ce ai aflat tu; lipsa sursei.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Rezolvare E26 · pagina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  <w:lang w:val="ro-RO" w:eastAsia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