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E28 · Plăți online: verifică un magazin înainte să plătești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Ambele părți au răspunsuri fixe. Formulările pot fi altele, dar ideile trebuie să fie aceleași.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Partea 1 – Cele 7 semne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29"/>
        <w:gridCol w:w="7609"/>
      </w:tblGrid>
      <w:tr>
        <w:trPr>
          <w:tblHeader w:val="true"/>
        </w:trPr>
        <w:tc>
          <w:tcPr>
            <w:tcW w:type="dxa" w:w="2029"/>
            <w:shd w:val="clear" w:color="auto" w:fill="DCE6F1"/>
          </w:tcPr>
          <w:p>
            <w:r/>
            <w:r>
              <w:rPr>
                <w:b/>
                <w:sz w:val="21"/>
              </w:rPr>
              <w:t>Semnul</w:t>
            </w:r>
          </w:p>
        </w:tc>
        <w:tc>
          <w:tcPr>
            <w:tcW w:type="dxa" w:w="7609"/>
            <w:shd w:val="clear" w:color="auto" w:fill="DCE6F1"/>
          </w:tcPr>
          <w:p>
            <w:r/>
            <w:r>
              <w:rPr>
                <w:b/>
                <w:sz w:val="21"/>
              </w:rPr>
              <w:t>Ce îți spune</w:t>
            </w:r>
          </w:p>
        </w:tc>
      </w:tr>
      <w:tr>
        <w:tc>
          <w:tcPr>
            <w:tcW w:type="dxa" w:w="2029"/>
          </w:tcPr>
          <w:p>
            <w:r>
              <w:rPr>
                <w:b w:val="0"/>
                <w:sz w:val="21"/>
              </w:rPr>
              <w:t>Prețul</w:t>
            </w:r>
          </w:p>
        </w:tc>
        <w:tc>
          <w:tcPr>
            <w:tcW w:type="dxa" w:w="7609"/>
          </w:tcPr>
          <w:p>
            <w:r>
              <w:rPr>
                <w:b w:val="0"/>
                <w:sz w:val="21"/>
              </w:rPr>
              <w:t>A: semn rău. O reducere de 73% la un telefon nou e „prea bună ca să fie adevărată”. B are un preț normal.</w:t>
            </w:r>
          </w:p>
        </w:tc>
      </w:tr>
      <w:tr>
        <w:tc>
          <w:tcPr>
            <w:tcW w:type="dxa" w:w="2029"/>
          </w:tcPr>
          <w:p>
            <w:r>
              <w:rPr>
                <w:b w:val="0"/>
                <w:sz w:val="21"/>
              </w:rPr>
              <w:t>Datele firmei</w:t>
            </w:r>
          </w:p>
        </w:tc>
        <w:tc>
          <w:tcPr>
            <w:tcW w:type="dxa" w:w="7609"/>
          </w:tcPr>
          <w:p>
            <w:r>
              <w:rPr>
                <w:b w:val="0"/>
                <w:sz w:val="21"/>
              </w:rPr>
              <w:t>A: semn rău. Un magazin din România trebuie să-și afișeze datele de identificare (nume, CUI, adresă). B le are.</w:t>
            </w:r>
          </w:p>
        </w:tc>
      </w:tr>
      <w:tr>
        <w:tc>
          <w:tcPr>
            <w:tcW w:type="dxa" w:w="2029"/>
          </w:tcPr>
          <w:p>
            <w:r>
              <w:rPr>
                <w:b w:val="0"/>
                <w:sz w:val="21"/>
              </w:rPr>
              <w:t>Adresa site-ului</w:t>
            </w:r>
          </w:p>
        </w:tc>
        <w:tc>
          <w:tcPr>
            <w:tcW w:type="dxa" w:w="7609"/>
          </w:tcPr>
          <w:p>
            <w:r>
              <w:rPr>
                <w:b w:val="0"/>
                <w:sz w:val="21"/>
              </w:rPr>
              <w:t>A: semn rău. Site nou, cu nume lung și „reduceri” în el. B are o adresă simplă și veche.</w:t>
            </w:r>
          </w:p>
        </w:tc>
      </w:tr>
      <w:tr>
        <w:tc>
          <w:tcPr>
            <w:tcW w:type="dxa" w:w="2029"/>
          </w:tcPr>
          <w:p>
            <w:r>
              <w:rPr>
                <w:b w:val="0"/>
                <w:sz w:val="21"/>
              </w:rPr>
              <w:t>Recenziile</w:t>
            </w:r>
          </w:p>
        </w:tc>
        <w:tc>
          <w:tcPr>
            <w:tcW w:type="dxa" w:w="7609"/>
          </w:tcPr>
          <w:p>
            <w:r>
              <w:rPr>
                <w:b w:val="0"/>
                <w:sz w:val="21"/>
              </w:rPr>
              <w:t>A: semn rău. Recenziile de pe site le controlează vânzătorul, iar toate de 5 stele, din aceeași zi, sunt suspecte. B are păreri și în alte surse.</w:t>
            </w:r>
          </w:p>
        </w:tc>
      </w:tr>
      <w:tr>
        <w:tc>
          <w:tcPr>
            <w:tcW w:type="dxa" w:w="2029"/>
          </w:tcPr>
          <w:p>
            <w:r>
              <w:rPr>
                <w:b w:val="0"/>
                <w:sz w:val="21"/>
              </w:rPr>
              <w:t>Plata</w:t>
            </w:r>
          </w:p>
        </w:tc>
        <w:tc>
          <w:tcPr>
            <w:tcW w:type="dxa" w:w="7609"/>
          </w:tcPr>
          <w:p>
            <w:r>
              <w:rPr>
                <w:b w:val="0"/>
                <w:sz w:val="21"/>
              </w:rPr>
              <w:t>A: semn rău. Doar transfer în avans, într-un cont personal: banii nu se mai pot recupera. B are card cu 3D Secure și ramburs.</w:t>
            </w:r>
          </w:p>
        </w:tc>
      </w:tr>
      <w:tr>
        <w:tc>
          <w:tcPr>
            <w:tcW w:type="dxa" w:w="2029"/>
          </w:tcPr>
          <w:p>
            <w:r>
              <w:rPr>
                <w:b w:val="0"/>
                <w:sz w:val="21"/>
              </w:rPr>
              <w:t>Returul</w:t>
            </w:r>
          </w:p>
        </w:tc>
        <w:tc>
          <w:tcPr>
            <w:tcW w:type="dxa" w:w="7609"/>
          </w:tcPr>
          <w:p>
            <w:r>
              <w:rPr>
                <w:b w:val="0"/>
                <w:sz w:val="21"/>
              </w:rPr>
              <w:t>A: semn rău. La cumpărăturile online ai, de regulă, 14 zile în care te poți răzgândi. B respectă asta.</w:t>
            </w:r>
          </w:p>
        </w:tc>
      </w:tr>
      <w:tr>
        <w:tc>
          <w:tcPr>
            <w:tcW w:type="dxa" w:w="2029"/>
          </w:tcPr>
          <w:p>
            <w:r>
              <w:rPr>
                <w:b w:val="0"/>
                <w:sz w:val="21"/>
              </w:rPr>
              <w:t>Graba</w:t>
            </w:r>
          </w:p>
        </w:tc>
        <w:tc>
          <w:tcPr>
            <w:tcW w:type="dxa" w:w="7609"/>
          </w:tcPr>
          <w:p>
            <w:r>
              <w:rPr>
                <w:b w:val="0"/>
                <w:sz w:val="21"/>
              </w:rPr>
              <w:t>A: semn rău. Cronometrul e un truc de presiune, ca să nu mai verifici. B nu te grăbește.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Concluzia:</w:t>
      </w:r>
      <w:r>
        <w:rPr>
          <w:b w:val="0"/>
          <w:sz w:val="24"/>
        </w:rPr>
        <w:t xml:space="preserve"> magazinul </w:t>
      </w:r>
      <w:r>
        <w:rPr>
          <w:b/>
          <w:sz w:val="24"/>
        </w:rPr>
        <w:t>A</w:t>
      </w:r>
      <w:r>
        <w:rPr>
          <w:b w:val="0"/>
          <w:sz w:val="24"/>
        </w:rPr>
        <w:t xml:space="preserve"> are </w:t>
      </w:r>
      <w:r>
        <w:rPr>
          <w:b/>
          <w:sz w:val="24"/>
        </w:rPr>
        <w:t>7 semne rele din 7</w:t>
      </w:r>
      <w:r>
        <w:rPr>
          <w:b w:val="0"/>
          <w:sz w:val="24"/>
        </w:rPr>
        <w:t xml:space="preserve">. Cumperi de la </w:t>
      </w:r>
      <w:r>
        <w:rPr>
          <w:b/>
          <w:sz w:val="24"/>
        </w:rPr>
        <w:t>B</w:t>
      </w:r>
      <w:r>
        <w:rPr>
          <w:b w:val="0"/>
          <w:sz w:val="24"/>
        </w:rPr>
        <w:t>. Chiar și un singur semn rău, ca plata doar în avans, într-un cont personal, ajunge ca să te oprești.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Partea 2 – Cele 5 situații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8912"/>
      </w:tblGrid>
      <w:tr>
        <w:trPr>
          <w:tblHeader w:val="true"/>
        </w:trPr>
        <w:tc>
          <w:tcPr>
            <w:tcW w:type="dxa" w:w="727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8911"/>
            <w:shd w:val="clear" w:color="auto" w:fill="DCE6F1"/>
          </w:tcPr>
          <w:p>
            <w:r/>
            <w:r>
              <w:rPr>
                <w:b/>
                <w:sz w:val="21"/>
              </w:rPr>
              <w:t>Ce faci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Nu introduci codul și nu aprobi nimic. Suni imediat banca, la numărul de pe spatele cardului, și blochezi cardul: cineva are datele lui.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Nu intri pe link. E înșelătoria clasică cu „curierul”: ca să primești bani, nimeni nu-ți cere datele cardului. Vorbești doar prin site-ul de anunțuri și raportezi contul.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Nu scanezi. Codurile QR lipite pe stâlpi pot fi puse peste cele reale și duc la site-uri false. Plătești din aplicația oficială a parcării, de la automat sau prin SMS, la numărul scris pe panoul oficial.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Faci un card separat pentru internet (unele bănci au card virtual, din aplicație), pe care pui doar suma de care ai nevoie. Și pornești notificările la fiecare plată.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Suni imediat banca și ceri blocarea cardului și contestarea plății. Apoi raportezi la DNSC (1911 sau pnrisc.dnsc.ro) și, pentru că e o înșelătorie, la poliție.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Firul comun: dacă nu tu ai pornit plata, nu confirmi. Iar pentru a primi bani ajung numele și IBAN-ul. Codul, data de expirare și cele 3 cifre de pe spatele cardului nu se dau niciodată.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Pas în plus – notificările</w:t>
      </w:r>
    </w:p>
    <w:p>
      <w:pPr>
        <w:spacing w:after="80" w:before="0"/>
      </w:pPr>
      <w:r>
        <w:rPr>
          <w:b w:val="0"/>
          <w:sz w:val="24"/>
        </w:rPr>
        <w:t>Aproape toate aplicațiile bancare au notificări la fiecare plată cu cardul. Sunt gratuite în multe bănci și sunt cel mai rapid „sistem de alarmă” pe care îl ai.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E28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