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color w:val="595959"/>
          <w:sz w:val="20"/>
        </w:rPr>
        <w:t>Competențe digitale · Practică · Rezolvare</w:t>
      </w:r>
    </w:p>
    <w:p>
      <w:pPr>
        <w:spacing w:after="120" w:before="0"/>
      </w:pPr>
      <w:r>
        <w:rPr>
          <w:b/>
          <w:color w:val="1F3A5F"/>
          <w:sz w:val="36"/>
        </w:rPr>
        <w:t>Rezolvare E30 · Asistentul AI: un prompt bun și verificarea răspunsului</w:t>
      </w:r>
    </w:p>
    <w:tbl>
      <w:tblPr>
        <w:tblStyle w:val="TableGrid"/>
        <w:tblW w:type="auto" w:w="0"/>
        <w:tblLook w:firstColumn="1" w:firstRow="1" w:lastColumn="0" w:lastRow="0" w:noHBand="0" w:noVBand="1" w:val="04A0"/>
      </w:tblPr>
      <w:tblGrid>
        <w:gridCol w:w="10206"/>
      </w:tblGrid>
      <w:tr>
        <w:tc>
          <w:tcPr>
            <w:tcW w:type="dxa" w:w="10206"/>
            <w:shd w:val="clear" w:color="auto" w:fill="EAF3EA"/>
          </w:tcPr>
          <w:p>
            <w:r>
              <w:rPr>
                <w:b w:val="0"/>
                <w:sz w:val="22"/>
              </w:rPr>
              <w:t xml:space="preserve">Folosește rezolvarea </w:t>
            </w:r>
            <w:r>
              <w:rPr>
                <w:b/>
                <w:sz w:val="22"/>
              </w:rPr>
              <w:t>după</w:t>
            </w:r>
            <w:r>
              <w:rPr>
                <w:b w:val="0"/>
                <w:sz w:val="22"/>
              </w:rPr>
              <w:t xml:space="preserve"> ce ai încercat singur. Formulările tale pot fi diferite; contează să ai aceleași idei și aceiași pași.</w:t>
            </w:r>
          </w:p>
        </w:tc>
      </w:tr>
    </w:tbl>
    <w:p>
      <w:pPr>
        <w:spacing w:after="40"/>
      </w:pPr>
    </w:p>
    <w:p>
      <w:pPr>
        <w:spacing w:after="80" w:before="0"/>
      </w:pPr>
      <w:r>
        <w:rPr>
          <w:b w:val="0"/>
          <w:sz w:val="24"/>
        </w:rPr>
        <w:t>Partea 1 poate arăta altfel la tine: contează să ai toate cele 4 ingrediente. Partea 2 are răspunsuri fixe.</w:t>
      </w:r>
    </w:p>
    <w:p>
      <w:pPr>
        <w:keepNext/>
        <w:spacing w:after="80" w:before="160"/>
      </w:pPr>
      <w:r>
        <w:rPr>
          <w:b/>
          <w:color w:val="1F3A5F"/>
          <w:sz w:val="28"/>
        </w:rPr>
        <w:t>Partea 1 – Un prompt-model</w:t>
      </w:r>
    </w:p>
    <w:tbl>
      <w:tblPr>
        <w:tblStyle w:val="TableGrid"/>
        <w:tblW w:type="auto" w:w="0"/>
        <w:tblLayout w:type="fixed"/>
        <w:tblLook w:firstColumn="1" w:firstRow="1" w:lastColumn="0" w:lastRow="0" w:noHBand="0" w:noVBand="1" w:val="04A0"/>
      </w:tblPr>
      <w:tblGrid>
        <w:gridCol w:w="1606"/>
        <w:gridCol w:w="8032"/>
      </w:tblGrid>
      <w:tr>
        <w:trPr>
          <w:tblHeader w:val="true"/>
        </w:trPr>
        <w:tc>
          <w:tcPr>
            <w:tcW w:type="dxa" w:w="1606"/>
            <w:shd w:val="clear" w:color="auto" w:fill="DCE6F1"/>
          </w:tcPr>
          <w:p>
            <w:r/>
            <w:r>
              <w:rPr>
                <w:b/>
                <w:sz w:val="21"/>
              </w:rPr>
              <w:t>Ingredientul</w:t>
            </w:r>
          </w:p>
        </w:tc>
        <w:tc>
          <w:tcPr>
            <w:tcW w:type="dxa" w:w="8031"/>
            <w:shd w:val="clear" w:color="auto" w:fill="DCE6F1"/>
          </w:tcPr>
          <w:p>
            <w:r/>
            <w:r>
              <w:rPr>
                <w:b/>
                <w:sz w:val="21"/>
              </w:rPr>
              <w:t>Exemplu</w:t>
            </w:r>
          </w:p>
        </w:tc>
      </w:tr>
      <w:tr>
        <w:tc>
          <w:tcPr>
            <w:tcW w:type="dxa" w:w="1606"/>
          </w:tcPr>
          <w:p>
            <w:r>
              <w:rPr>
                <w:b w:val="0"/>
                <w:sz w:val="21"/>
              </w:rPr>
              <w:t>Rol</w:t>
            </w:r>
          </w:p>
        </w:tc>
        <w:tc>
          <w:tcPr>
            <w:tcW w:type="dxa" w:w="8031"/>
          </w:tcPr>
          <w:p>
            <w:r>
              <w:rPr>
                <w:b w:val="0"/>
                <w:sz w:val="21"/>
              </w:rPr>
              <w:t>Ești un coleg de birou care scrie clar și prietenos.</w:t>
            </w:r>
          </w:p>
        </w:tc>
      </w:tr>
      <w:tr>
        <w:tc>
          <w:tcPr>
            <w:tcW w:type="dxa" w:w="1606"/>
          </w:tcPr>
          <w:p>
            <w:r>
              <w:rPr>
                <w:b w:val="0"/>
                <w:sz w:val="21"/>
              </w:rPr>
              <w:t>Context</w:t>
            </w:r>
          </w:p>
        </w:tc>
        <w:tc>
          <w:tcPr>
            <w:tcW w:type="dxa" w:w="8031"/>
          </w:tcPr>
          <w:p>
            <w:r>
              <w:rPr>
                <w:b w:val="0"/>
                <w:sz w:val="21"/>
              </w:rPr>
              <w:t>Anunțul e pentru colegii de la casa de bilete. Mulți trimit documentele ca poze făcute cu telefonul, care se citesc greu și nu se pot căuta.</w:t>
            </w:r>
          </w:p>
        </w:tc>
      </w:tr>
      <w:tr>
        <w:tc>
          <w:tcPr>
            <w:tcW w:type="dxa" w:w="1606"/>
          </w:tcPr>
          <w:p>
            <w:r>
              <w:rPr>
                <w:b w:val="0"/>
                <w:sz w:val="21"/>
              </w:rPr>
              <w:t>Sarcină</w:t>
            </w:r>
          </w:p>
        </w:tc>
        <w:tc>
          <w:tcPr>
            <w:tcW w:type="dxa" w:w="8031"/>
          </w:tcPr>
          <w:p>
            <w:r>
              <w:rPr>
                <w:b w:val="0"/>
                <w:sz w:val="21"/>
              </w:rPr>
              <w:t>Scrie un anunț scurt că, de luni, documentele se trimit doar ca PDF, și spune pe scurt cum se salvează un PDF din Word.</w:t>
            </w:r>
          </w:p>
        </w:tc>
      </w:tr>
      <w:tr>
        <w:tc>
          <w:tcPr>
            <w:tcW w:type="dxa" w:w="1606"/>
          </w:tcPr>
          <w:p>
            <w:r>
              <w:rPr>
                <w:b w:val="0"/>
                <w:sz w:val="21"/>
              </w:rPr>
              <w:t>Format</w:t>
            </w:r>
          </w:p>
        </w:tc>
        <w:tc>
          <w:tcPr>
            <w:tcW w:type="dxa" w:w="8031"/>
          </w:tcPr>
          <w:p>
            <w:r>
              <w:rPr>
                <w:b w:val="0"/>
                <w:sz w:val="21"/>
              </w:rPr>
              <w:t>Cel mult 6 rânduri, cu un titlu și 3 marcatori. Fără majuscule și fără ton de reproș.</w:t>
            </w:r>
          </w:p>
        </w:tc>
      </w:tr>
    </w:tbl>
    <w:p>
      <w:pPr>
        <w:spacing w:after="40"/>
      </w:pPr>
    </w:p>
    <w:p>
      <w:pPr>
        <w:spacing w:after="80" w:before="0"/>
      </w:pPr>
      <w:r>
        <w:rPr>
          <w:b/>
          <w:sz w:val="24"/>
        </w:rPr>
        <w:t>Promptul complet:</w:t>
      </w:r>
      <w:r>
        <w:rPr>
          <w:b w:val="0"/>
          <w:sz w:val="24"/>
        </w:rPr>
        <w:t xml:space="preserve"> „Ești un coleg de birou care scrie clar și prietenos. Scrie un anunț pentru colegii de la casa de bilete: de luni, documentele se trimit doar ca PDF, nu ca poze făcute cu telefonul, pentru că pozele se citesc greu și nu se pot căuta. Spune pe scurt cum se salvează un PDF din Word. Cel mult 6 rânduri, cu un titlu și 3 marcatori, fără majuscule și fără ton de reproș.”</w:t>
      </w:r>
    </w:p>
    <w:p>
      <w:pPr>
        <w:spacing w:after="80" w:before="0"/>
      </w:pPr>
      <w:r>
        <w:rPr>
          <w:b/>
          <w:sz w:val="24"/>
        </w:rPr>
        <w:t>Ajustare bună:</w:t>
      </w:r>
      <w:r>
        <w:rPr>
          <w:b w:val="0"/>
          <w:sz w:val="24"/>
        </w:rPr>
        <w:t xml:space="preserve"> „Scurtează la 5 rânduri și adaugă la final: «Dacă aveți nevoie de ajutor, sunt la interior 214.»”</w:t>
      </w:r>
    </w:p>
    <w:p>
      <w:pPr>
        <w:spacing w:after="80" w:before="0"/>
      </w:pPr>
      <w:r>
        <w:rPr>
          <w:b/>
          <w:sz w:val="24"/>
        </w:rPr>
        <w:t>Un răspuns posibil:</w:t>
      </w:r>
      <w:r>
        <w:rPr>
          <w:b w:val="0"/>
          <w:sz w:val="24"/>
        </w:rPr>
        <w:t xml:space="preserve"> „</w:t>
      </w:r>
      <w:r>
        <w:rPr>
          <w:b/>
          <w:sz w:val="24"/>
        </w:rPr>
        <w:t>De luni: documentele, doar ca PDF</w:t>
      </w:r>
      <w:r>
        <w:rPr>
          <w:b w:val="0"/>
          <w:sz w:val="24"/>
        </w:rPr>
        <w:t xml:space="preserve"> · Un PDF se citește ușor pe orice calculator și se poate căuta în el. · Din Word: Fișier → Salvare ca → la Tip fișier alegeți PDF. · Pozele făcute cu telefonul nu le mai trimitem. Mulțumesc!”</w:t>
      </w:r>
    </w:p>
    <w:p>
      <w:pPr>
        <w:keepNext/>
        <w:spacing w:after="80" w:before="160"/>
      </w:pPr>
      <w:r>
        <w:rPr>
          <w:b/>
          <w:color w:val="1F3A5F"/>
          <w:sz w:val="28"/>
        </w:rPr>
        <w:t>Partea 2 – Cele 8 afirmații</w:t>
      </w:r>
    </w:p>
    <w:tbl>
      <w:tblPr>
        <w:tblStyle w:val="TableGrid"/>
        <w:tblW w:type="auto" w:w="0"/>
        <w:tblLayout w:type="fixed"/>
        <w:tblLook w:firstColumn="1" w:firstRow="1" w:lastColumn="0" w:lastRow="0" w:noHBand="0" w:noVBand="1" w:val="04A0"/>
      </w:tblPr>
      <w:tblGrid>
        <w:gridCol w:w="718"/>
        <w:gridCol w:w="1784"/>
        <w:gridCol w:w="7136"/>
      </w:tblGrid>
      <w:tr>
        <w:trPr>
          <w:tblHeader w:val="true"/>
        </w:trPr>
        <w:tc>
          <w:tcPr>
            <w:tcW w:type="dxa" w:w="718"/>
            <w:shd w:val="clear" w:color="auto" w:fill="DCE6F1"/>
          </w:tcPr>
          <w:p>
            <w:r/>
            <w:r>
              <w:rPr>
                <w:b/>
                <w:sz w:val="21"/>
              </w:rPr>
              <w:t>Nr.</w:t>
            </w:r>
          </w:p>
        </w:tc>
        <w:tc>
          <w:tcPr>
            <w:tcW w:type="dxa" w:w="1784"/>
            <w:shd w:val="clear" w:color="auto" w:fill="DCE6F1"/>
          </w:tcPr>
          <w:p>
            <w:r/>
            <w:r>
              <w:rPr>
                <w:b/>
                <w:sz w:val="21"/>
              </w:rPr>
              <w:t>Corect / greșit</w:t>
            </w:r>
          </w:p>
        </w:tc>
        <w:tc>
          <w:tcPr>
            <w:tcW w:type="dxa" w:w="7135"/>
            <w:shd w:val="clear" w:color="auto" w:fill="DCE6F1"/>
          </w:tcPr>
          <w:p>
            <w:r/>
            <w:r>
              <w:rPr>
                <w:b/>
                <w:sz w:val="21"/>
              </w:rPr>
              <w:t>Varianta corectă</w:t>
            </w:r>
          </w:p>
        </w:tc>
      </w:tr>
      <w:tr>
        <w:tc>
          <w:tcPr>
            <w:tcW w:type="dxa" w:w="718"/>
          </w:tcPr>
          <w:p>
            <w:r>
              <w:rPr>
                <w:b w:val="0"/>
                <w:sz w:val="21"/>
              </w:rPr>
              <w:t>1</w:t>
            </w:r>
          </w:p>
        </w:tc>
        <w:tc>
          <w:tcPr>
            <w:tcW w:type="dxa" w:w="1784"/>
          </w:tcPr>
          <w:p>
            <w:r>
              <w:rPr>
                <w:b w:val="0"/>
                <w:sz w:val="21"/>
              </w:rPr>
              <w:t>Greșit</w:t>
            </w:r>
          </w:p>
        </w:tc>
        <w:tc>
          <w:tcPr>
            <w:tcW w:type="dxa" w:w="7135"/>
          </w:tcPr>
          <w:p>
            <w:r>
              <w:rPr>
                <w:b w:val="0"/>
                <w:sz w:val="21"/>
              </w:rPr>
              <w:t>Lungimea contează cel mai mult: cel puțin 12–14 caractere, mai bine o parolă-frază de 16+ (E19, Ora 23). 8 caractere „complicate” se sparg repede.</w:t>
            </w:r>
          </w:p>
        </w:tc>
      </w:tr>
      <w:tr>
        <w:tc>
          <w:tcPr>
            <w:tcW w:type="dxa" w:w="718"/>
          </w:tcPr>
          <w:p>
            <w:r>
              <w:rPr>
                <w:b w:val="0"/>
                <w:sz w:val="21"/>
              </w:rPr>
              <w:t>2</w:t>
            </w:r>
          </w:p>
        </w:tc>
        <w:tc>
          <w:tcPr>
            <w:tcW w:type="dxa" w:w="1784"/>
          </w:tcPr>
          <w:p>
            <w:r>
              <w:rPr>
                <w:b w:val="0"/>
                <w:sz w:val="21"/>
              </w:rPr>
              <w:t>Greșit</w:t>
            </w:r>
          </w:p>
        </w:tc>
        <w:tc>
          <w:tcPr>
            <w:tcW w:type="dxa" w:w="7135"/>
          </w:tcPr>
          <w:p>
            <w:r>
              <w:rPr>
                <w:b w:val="0"/>
                <w:sz w:val="21"/>
              </w:rPr>
              <w:t>O parolă pentru fiecare cont. Dacă un site e spart, atacatorii încearcă aceeași parolă peste tot.</w:t>
            </w:r>
          </w:p>
        </w:tc>
      </w:tr>
      <w:tr>
        <w:tc>
          <w:tcPr>
            <w:tcW w:type="dxa" w:w="718"/>
          </w:tcPr>
          <w:p>
            <w:r>
              <w:rPr>
                <w:b w:val="0"/>
                <w:sz w:val="21"/>
              </w:rPr>
              <w:t>3</w:t>
            </w:r>
          </w:p>
        </w:tc>
        <w:tc>
          <w:tcPr>
            <w:tcW w:type="dxa" w:w="1784"/>
          </w:tcPr>
          <w:p>
            <w:r>
              <w:rPr>
                <w:b w:val="0"/>
                <w:sz w:val="21"/>
              </w:rPr>
              <w:t>Corect</w:t>
            </w:r>
          </w:p>
        </w:tc>
        <w:tc>
          <w:tcPr>
            <w:tcW w:type="dxa" w:w="7135"/>
          </w:tcPr>
          <w:p>
            <w:r>
              <w:rPr>
                <w:b w:val="0"/>
                <w:sz w:val="21"/>
              </w:rPr>
              <w:t>—</w:t>
            </w:r>
          </w:p>
        </w:tc>
      </w:tr>
      <w:tr>
        <w:tc>
          <w:tcPr>
            <w:tcW w:type="dxa" w:w="718"/>
          </w:tcPr>
          <w:p>
            <w:r>
              <w:rPr>
                <w:b w:val="0"/>
                <w:sz w:val="21"/>
              </w:rPr>
              <w:t>4</w:t>
            </w:r>
          </w:p>
        </w:tc>
        <w:tc>
          <w:tcPr>
            <w:tcW w:type="dxa" w:w="1784"/>
          </w:tcPr>
          <w:p>
            <w:r>
              <w:rPr>
                <w:b w:val="0"/>
                <w:sz w:val="21"/>
              </w:rPr>
              <w:t>Greșit</w:t>
            </w:r>
          </w:p>
        </w:tc>
        <w:tc>
          <w:tcPr>
            <w:tcW w:type="dxa" w:w="7135"/>
          </w:tcPr>
          <w:p>
            <w:r>
              <w:rPr>
                <w:b w:val="0"/>
                <w:sz w:val="21"/>
              </w:rPr>
              <w:t>Codul din SMS e doar al tău. Nicio bancă nu ți-l cere la telefon: închizi și suni tu la numărul de pe card.</w:t>
            </w:r>
          </w:p>
        </w:tc>
      </w:tr>
      <w:tr>
        <w:tc>
          <w:tcPr>
            <w:tcW w:type="dxa" w:w="718"/>
          </w:tcPr>
          <w:p>
            <w:r>
              <w:rPr>
                <w:b w:val="0"/>
                <w:sz w:val="21"/>
              </w:rPr>
              <w:t>5</w:t>
            </w:r>
          </w:p>
        </w:tc>
        <w:tc>
          <w:tcPr>
            <w:tcW w:type="dxa" w:w="1784"/>
          </w:tcPr>
          <w:p>
            <w:r>
              <w:rPr>
                <w:b w:val="0"/>
                <w:sz w:val="21"/>
              </w:rPr>
              <w:t>Greșit</w:t>
            </w:r>
          </w:p>
        </w:tc>
        <w:tc>
          <w:tcPr>
            <w:tcW w:type="dxa" w:w="7135"/>
          </w:tcPr>
          <w:p>
            <w:r>
              <w:rPr>
                <w:b w:val="0"/>
                <w:sz w:val="21"/>
              </w:rPr>
              <w:t>Phishingul se raportează la DNSC: 1911 sau pnrisc.dnsc.ro. La serviciu, anunți și IT-ul; dacă e vorba de bani, suni și banca.</w:t>
            </w:r>
          </w:p>
        </w:tc>
      </w:tr>
      <w:tr>
        <w:tc>
          <w:tcPr>
            <w:tcW w:type="dxa" w:w="718"/>
          </w:tcPr>
          <w:p>
            <w:r>
              <w:rPr>
                <w:b w:val="0"/>
                <w:sz w:val="21"/>
              </w:rPr>
              <w:t>6</w:t>
            </w:r>
          </w:p>
        </w:tc>
        <w:tc>
          <w:tcPr>
            <w:tcW w:type="dxa" w:w="1784"/>
          </w:tcPr>
          <w:p>
            <w:r>
              <w:rPr>
                <w:b w:val="0"/>
                <w:sz w:val="21"/>
              </w:rPr>
              <w:t>Greșit</w:t>
            </w:r>
          </w:p>
        </w:tc>
        <w:tc>
          <w:tcPr>
            <w:tcW w:type="dxa" w:w="7135"/>
          </w:tcPr>
          <w:p>
            <w:r>
              <w:rPr>
                <w:b w:val="0"/>
                <w:sz w:val="21"/>
              </w:rPr>
              <w:t>Lacătul arată doar că legătura e criptată, nu că site-ul e cinstit. Și un site fals poate avea lacăt.</w:t>
            </w:r>
          </w:p>
        </w:tc>
      </w:tr>
      <w:tr>
        <w:tc>
          <w:tcPr>
            <w:tcW w:type="dxa" w:w="718"/>
          </w:tcPr>
          <w:p>
            <w:r>
              <w:rPr>
                <w:b w:val="0"/>
                <w:sz w:val="21"/>
              </w:rPr>
              <w:t>7</w:t>
            </w:r>
          </w:p>
        </w:tc>
        <w:tc>
          <w:tcPr>
            <w:tcW w:type="dxa" w:w="1784"/>
          </w:tcPr>
          <w:p>
            <w:r>
              <w:rPr>
                <w:b w:val="0"/>
                <w:sz w:val="21"/>
              </w:rPr>
              <w:t>Corect</w:t>
            </w:r>
          </w:p>
        </w:tc>
        <w:tc>
          <w:tcPr>
            <w:tcW w:type="dxa" w:w="7135"/>
          </w:tcPr>
          <w:p>
            <w:r>
              <w:rPr>
                <w:b w:val="0"/>
                <w:sz w:val="21"/>
              </w:rPr>
              <w:t>—</w:t>
            </w:r>
          </w:p>
        </w:tc>
      </w:tr>
      <w:tr>
        <w:tc>
          <w:tcPr>
            <w:tcW w:type="dxa" w:w="718"/>
          </w:tcPr>
          <w:p>
            <w:r>
              <w:rPr>
                <w:b w:val="0"/>
                <w:sz w:val="21"/>
              </w:rPr>
              <w:t>8</w:t>
            </w:r>
          </w:p>
        </w:tc>
        <w:tc>
          <w:tcPr>
            <w:tcW w:type="dxa" w:w="1784"/>
          </w:tcPr>
          <w:p>
            <w:r>
              <w:rPr>
                <w:b w:val="0"/>
                <w:sz w:val="21"/>
              </w:rPr>
              <w:t>Corect</w:t>
            </w:r>
          </w:p>
        </w:tc>
        <w:tc>
          <w:tcPr>
            <w:tcW w:type="dxa" w:w="7135"/>
          </w:tcPr>
          <w:p>
            <w:r>
              <w:rPr>
                <w:b w:val="0"/>
                <w:sz w:val="21"/>
              </w:rPr>
              <w:t>—</w:t>
            </w:r>
          </w:p>
        </w:tc>
      </w:tr>
    </w:tbl>
    <w:p>
      <w:pPr>
        <w:spacing w:after="40"/>
      </w:pPr>
    </w:p>
    <w:tbl>
      <w:tblPr>
        <w:tblStyle w:val="TableGrid"/>
        <w:tblW w:type="auto" w:w="0"/>
        <w:tblLook w:firstColumn="1" w:firstRow="1" w:lastColumn="0" w:lastRow="0" w:noHBand="0" w:noVBand="1" w:val="04A0"/>
      </w:tblPr>
      <w:tblGrid>
        <w:gridCol w:w="10206"/>
      </w:tblGrid>
      <w:tr>
        <w:tc>
          <w:tcPr>
            <w:tcW w:type="dxa" w:w="10206"/>
            <w:shd w:val="clear" w:color="auto" w:fill="F2F2F2"/>
          </w:tcPr>
          <w:p>
            <w:r>
              <w:rPr>
                <w:b w:val="0"/>
                <w:sz w:val="22"/>
              </w:rPr>
              <w:t>Ce ne învață: cinci greșeli din opt, toate spuse sigur pe sine și în română corectă. Un răspuns AI bine scris nu e și un răspuns corect. La ce contează (bani, sănătate, lege, securitate) verifici în surse de încredere.</w:t>
            </w:r>
          </w:p>
        </w:tc>
      </w:tr>
    </w:tbl>
    <w:p>
      <w:pPr>
        <w:spacing w:after="40"/>
      </w:pPr>
    </w:p>
    <w:p>
      <w:pPr>
        <w:keepNext/>
        <w:spacing w:after="80" w:before="160"/>
      </w:pPr>
      <w:r>
        <w:rPr>
          <w:b/>
          <w:color w:val="1F3A5F"/>
          <w:sz w:val="28"/>
        </w:rPr>
        <w:t>Pas în plus – autocritica asistentului</w:t>
      </w:r>
    </w:p>
    <w:p>
      <w:pPr>
        <w:spacing w:after="80" w:before="0"/>
      </w:pPr>
      <w:r>
        <w:rPr>
          <w:b w:val="0"/>
          <w:sz w:val="24"/>
        </w:rPr>
        <w:t>De obicei asistentul găsește critici utile: anunțul e prea lung, nu spune de ce, nu spune pe cine întrebi. Merită folosită întrebarea de fiecare dată când un text contează.</w:t>
      </w:r>
    </w:p>
    <w:sectPr w:rsidR="00FC693F" w:rsidRPr="0006063C" w:rsidSect="00034616">
      <w:footerReference w:type="default" r:id="rId9"/>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Rezolvare E30 · pagina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lang w:val="ro-RO" w:eastAsia="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