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 w:val="0"/>
          <w:color w:val="595959"/>
          <w:sz w:val="20"/>
        </w:rPr>
        <w:t>Competențe digitale · Practică · Rezolvare</w:t>
      </w:r>
    </w:p>
    <w:p>
      <w:pPr>
        <w:spacing w:after="120" w:before="0"/>
      </w:pPr>
      <w:r>
        <w:rPr>
          <w:b/>
          <w:color w:val="1F3A5F"/>
          <w:sz w:val="36"/>
        </w:rPr>
        <w:t>Rezolvare E32 · Recapitulare Modulele 3-4: checklist de siguranță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EAF3EA"/>
          </w:tcPr>
          <w:p>
            <w:r>
              <w:rPr>
                <w:b w:val="0"/>
                <w:sz w:val="22"/>
              </w:rPr>
              <w:t xml:space="preserve">Folosește rezolvarea </w:t>
            </w:r>
            <w:r>
              <w:rPr>
                <w:b/>
                <w:sz w:val="22"/>
              </w:rPr>
              <w:t>după</w:t>
            </w:r>
            <w:r>
              <w:rPr>
                <w:b w:val="0"/>
                <w:sz w:val="22"/>
              </w:rPr>
              <w:t xml:space="preserve"> ce ai încercat singur. Formulările tale pot fi diferite; contează să ai aceleași idei și aceiași pași.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 w:val="0"/>
          <w:sz w:val="24"/>
        </w:rPr>
        <w:t>Checklistul e personal: mai jos ai cum arată „DA” la fiecare afirmație și unde repari. Întrebările rapide au răspunsuri fixe.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Partea 1 – Cum ajungi la DA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6"/>
        <w:gridCol w:w="8912"/>
      </w:tblGrid>
      <w:tr>
        <w:trPr>
          <w:tblHeader w:val="true"/>
        </w:trPr>
        <w:tc>
          <w:tcPr>
            <w:tcW w:type="dxa" w:w="727"/>
            <w:shd w:val="clear" w:color="auto" w:fill="DCE6F1"/>
          </w:tcPr>
          <w:p>
            <w:r/>
            <w:r>
              <w:rPr>
                <w:b/>
                <w:sz w:val="21"/>
              </w:rPr>
              <w:t>Nr.</w:t>
            </w:r>
          </w:p>
        </w:tc>
        <w:tc>
          <w:tcPr>
            <w:tcW w:type="dxa" w:w="8911"/>
            <w:shd w:val="clear" w:color="auto" w:fill="DCE6F1"/>
          </w:tcPr>
          <w:p>
            <w:r/>
            <w:r>
              <w:rPr>
                <w:b/>
                <w:sz w:val="21"/>
              </w:rPr>
              <w:t>Unde repari</w:t>
            </w:r>
          </w:p>
        </w:tc>
      </w:tr>
      <w:tr>
        <w:tc>
          <w:tcPr>
            <w:tcW w:type="dxa" w:w="727"/>
          </w:tcPr>
          <w:p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8911"/>
          </w:tcPr>
          <w:p>
            <w:r>
              <w:rPr>
                <w:b w:val="0"/>
                <w:sz w:val="21"/>
              </w:rPr>
              <w:t>Android: Setări → Ecran de blocare (sau Securitate). iPhone: Configurări → Face ID/Touch ID și cod. Blocare automată: 30 de secunde – 1 minut.</w:t>
            </w:r>
          </w:p>
        </w:tc>
      </w:tr>
      <w:tr>
        <w:tc>
          <w:tcPr>
            <w:tcW w:type="dxa" w:w="727"/>
          </w:tcPr>
          <w:p>
            <w:r>
              <w:rPr>
                <w:b w:val="0"/>
                <w:sz w:val="21"/>
              </w:rPr>
              <w:t>2</w:t>
            </w:r>
          </w:p>
        </w:tc>
        <w:tc>
          <w:tcPr>
            <w:tcW w:type="dxa" w:w="8911"/>
          </w:tcPr>
          <w:p>
            <w:r>
              <w:rPr>
                <w:b w:val="0"/>
                <w:sz w:val="21"/>
              </w:rPr>
              <w:t xml:space="preserve">Obiceiul: </w:t>
            </w:r>
            <w:r>
              <w:rPr>
                <w:rFonts w:ascii="Consolas" w:hAnsi="Consolas" w:eastAsia="Consolas"/>
                <w:sz w:val="21"/>
              </w:rPr>
              <w:t>Windows</w:t>
            </w:r>
            <w:r>
              <w:rPr>
                <w:b w:val="0"/>
                <w:sz w:val="21"/>
              </w:rPr>
              <w:t xml:space="preserve"> + </w:t>
            </w:r>
            <w:r>
              <w:rPr>
                <w:rFonts w:ascii="Consolas" w:hAnsi="Consolas" w:eastAsia="Consolas"/>
                <w:sz w:val="21"/>
              </w:rPr>
              <w:t>L</w:t>
            </w:r>
            <w:r>
              <w:rPr>
                <w:b w:val="0"/>
                <w:sz w:val="21"/>
              </w:rPr>
              <w:t xml:space="preserve"> de fiecare dată când te ridici.</w:t>
            </w:r>
          </w:p>
        </w:tc>
      </w:tr>
      <w:tr>
        <w:tc>
          <w:tcPr>
            <w:tcW w:type="dxa" w:w="727"/>
          </w:tcPr>
          <w:p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8911"/>
          </w:tcPr>
          <w:p>
            <w:r>
              <w:rPr>
                <w:b w:val="0"/>
                <w:sz w:val="21"/>
              </w:rPr>
              <w:t>Setările contului de e-mail → Securitate → Verificare în doi pași (E20).</w:t>
            </w:r>
          </w:p>
        </w:tc>
      </w:tr>
      <w:tr>
        <w:tc>
          <w:tcPr>
            <w:tcW w:type="dxa" w:w="727"/>
          </w:tcPr>
          <w:p>
            <w:r>
              <w:rPr>
                <w:b w:val="0"/>
                <w:sz w:val="21"/>
              </w:rPr>
              <w:t>4</w:t>
            </w:r>
          </w:p>
        </w:tc>
        <w:tc>
          <w:tcPr>
            <w:tcW w:type="dxa" w:w="8911"/>
          </w:tcPr>
          <w:p>
            <w:r>
              <w:rPr>
                <w:b w:val="0"/>
                <w:sz w:val="21"/>
              </w:rPr>
              <w:t>Schimbi întâi parola de la e-mail: cine are e-mailul poate reseta toate celelalte parole (E19).</w:t>
            </w:r>
          </w:p>
        </w:tc>
      </w:tr>
      <w:tr>
        <w:tc>
          <w:tcPr>
            <w:tcW w:type="dxa" w:w="727"/>
          </w:tcPr>
          <w:p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8911"/>
          </w:tcPr>
          <w:p>
            <w:r>
              <w:rPr>
                <w:b w:val="0"/>
                <w:sz w:val="21"/>
              </w:rPr>
              <w:t>Setări → Windows Update → Căutați actualizări (E27).</w:t>
            </w:r>
          </w:p>
        </w:tc>
      </w:tr>
      <w:tr>
        <w:tc>
          <w:tcPr>
            <w:tcW w:type="dxa" w:w="727"/>
          </w:tcPr>
          <w:p>
            <w:r>
              <w:rPr>
                <w:b w:val="0"/>
                <w:sz w:val="21"/>
              </w:rPr>
              <w:t>6</w:t>
            </w:r>
          </w:p>
        </w:tc>
        <w:tc>
          <w:tcPr>
            <w:tcW w:type="dxa" w:w="8911"/>
          </w:tcPr>
          <w:p>
            <w:r>
              <w:rPr>
                <w:b w:val="0"/>
                <w:sz w:val="21"/>
              </w:rPr>
              <w:t>Google Play / App Store → actualizări automate (E27).</w:t>
            </w:r>
          </w:p>
        </w:tc>
      </w:tr>
      <w:tr>
        <w:tc>
          <w:tcPr>
            <w:tcW w:type="dxa" w:w="727"/>
          </w:tcPr>
          <w:p>
            <w:r>
              <w:rPr>
                <w:b w:val="0"/>
                <w:sz w:val="21"/>
              </w:rPr>
              <w:t>7</w:t>
            </w:r>
          </w:p>
        </w:tc>
        <w:tc>
          <w:tcPr>
            <w:tcW w:type="dxa" w:w="8911"/>
          </w:tcPr>
          <w:p>
            <w:r>
              <w:rPr>
                <w:b w:val="0"/>
                <w:sz w:val="21"/>
              </w:rPr>
              <w:t>Securitate Windows → Protecție împotriva virușilor și amenințărilor (E20).</w:t>
            </w:r>
          </w:p>
        </w:tc>
      </w:tr>
      <w:tr>
        <w:tc>
          <w:tcPr>
            <w:tcW w:type="dxa" w:w="727"/>
          </w:tcPr>
          <w:p>
            <w:r>
              <w:rPr>
                <w:b w:val="0"/>
                <w:sz w:val="21"/>
              </w:rPr>
              <w:t>8</w:t>
            </w:r>
          </w:p>
        </w:tc>
        <w:tc>
          <w:tcPr>
            <w:tcW w:type="dxa" w:w="8911"/>
          </w:tcPr>
          <w:p>
            <w:r>
              <w:rPr>
                <w:b w:val="0"/>
                <w:sz w:val="21"/>
              </w:rPr>
              <w:t>OneDrive: dosarele Documente și Imagini sincronizate, sau o copie pe stick, o dată pe lună.</w:t>
            </w:r>
          </w:p>
        </w:tc>
      </w:tr>
      <w:tr>
        <w:tc>
          <w:tcPr>
            <w:tcW w:type="dxa" w:w="727"/>
          </w:tcPr>
          <w:p>
            <w:r>
              <w:rPr>
                <w:b w:val="0"/>
                <w:sz w:val="21"/>
              </w:rPr>
              <w:t>9</w:t>
            </w:r>
          </w:p>
        </w:tc>
        <w:tc>
          <w:tcPr>
            <w:tcW w:type="dxa" w:w="8911"/>
          </w:tcPr>
          <w:p>
            <w:r>
              <w:rPr>
                <w:b w:val="0"/>
                <w:sz w:val="21"/>
              </w:rPr>
              <w:t>OneDrive → Partajat (Shared) → Gestionare acces la fiecare fișier (E18, G9).</w:t>
            </w:r>
          </w:p>
        </w:tc>
      </w:tr>
      <w:tr>
        <w:tc>
          <w:tcPr>
            <w:tcW w:type="dxa" w:w="727"/>
          </w:tcPr>
          <w:p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8911"/>
          </w:tcPr>
          <w:p>
            <w:r>
              <w:rPr>
                <w:b w:val="0"/>
                <w:sz w:val="21"/>
              </w:rPr>
              <w:t>Aplicația băncii → Setări → Notificări (E28).</w:t>
            </w:r>
          </w:p>
        </w:tc>
      </w:tr>
      <w:tr>
        <w:tc>
          <w:tcPr>
            <w:tcW w:type="dxa" w:w="727"/>
          </w:tcPr>
          <w:p>
            <w:r>
              <w:rPr>
                <w:b w:val="0"/>
                <w:sz w:val="21"/>
              </w:rPr>
              <w:t>11</w:t>
            </w:r>
          </w:p>
        </w:tc>
        <w:tc>
          <w:tcPr>
            <w:tcW w:type="dxa" w:w="8911"/>
          </w:tcPr>
          <w:p>
            <w:r>
              <w:rPr>
                <w:b w:val="0"/>
                <w:sz w:val="21"/>
              </w:rPr>
              <w:t>Un cuvânt sau o frază de 2–3 cuvinte fără legătură, stabilită față în față, pe care o cere cel care primește apelul (Ora 29).</w:t>
            </w:r>
          </w:p>
        </w:tc>
      </w:tr>
      <w:tr>
        <w:tc>
          <w:tcPr>
            <w:tcW w:type="dxa" w:w="727"/>
          </w:tcPr>
          <w:p>
            <w:r>
              <w:rPr>
                <w:b w:val="0"/>
                <w:sz w:val="21"/>
              </w:rPr>
              <w:t>12</w:t>
            </w:r>
          </w:p>
        </w:tc>
        <w:tc>
          <w:tcPr>
            <w:tcW w:type="dxa" w:w="8911"/>
          </w:tcPr>
          <w:p>
            <w:r>
              <w:rPr>
                <w:b w:val="0"/>
                <w:sz w:val="21"/>
              </w:rPr>
              <w:t>La serviciu: IT-ul. Acasă: DNSC, la 1911 sau pnrisc.dnsc.ro; dacă e vorba de bani, și banca (E22).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 w:val="0"/>
          <w:sz w:val="24"/>
        </w:rPr>
        <w:t>Cine are 10–12 DA stă bine. Cu 7–9, are de reparat câteva lucruri ușoare, iar sub 7 merită să reia E19, E20 și E27.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Partea 2 – Cele 8 întrebări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6"/>
        <w:gridCol w:w="8912"/>
      </w:tblGrid>
      <w:tr>
        <w:trPr>
          <w:tblHeader w:val="true"/>
        </w:trPr>
        <w:tc>
          <w:tcPr>
            <w:tcW w:type="dxa" w:w="727"/>
            <w:shd w:val="clear" w:color="auto" w:fill="DCE6F1"/>
          </w:tcPr>
          <w:p>
            <w:r/>
            <w:r>
              <w:rPr>
                <w:b/>
                <w:sz w:val="21"/>
              </w:rPr>
              <w:t>Nr.</w:t>
            </w:r>
          </w:p>
        </w:tc>
        <w:tc>
          <w:tcPr>
            <w:tcW w:type="dxa" w:w="8911"/>
            <w:shd w:val="clear" w:color="auto" w:fill="DCE6F1"/>
          </w:tcPr>
          <w:p>
            <w:r/>
            <w:r>
              <w:rPr>
                <w:b/>
                <w:sz w:val="21"/>
              </w:rPr>
              <w:t>Răspunsul</w:t>
            </w:r>
          </w:p>
        </w:tc>
      </w:tr>
      <w:tr>
        <w:tc>
          <w:tcPr>
            <w:tcW w:type="dxa" w:w="727"/>
          </w:tcPr>
          <w:p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8911"/>
          </w:tcPr>
          <w:p>
            <w:r>
              <w:rPr>
                <w:b w:val="0"/>
                <w:sz w:val="21"/>
              </w:rPr>
              <w:t>PDF.</w:t>
            </w:r>
          </w:p>
        </w:tc>
      </w:tr>
      <w:tr>
        <w:tc>
          <w:tcPr>
            <w:tcW w:type="dxa" w:w="727"/>
          </w:tcPr>
          <w:p>
            <w:r>
              <w:rPr>
                <w:b w:val="0"/>
                <w:sz w:val="21"/>
              </w:rPr>
              <w:t>2</w:t>
            </w:r>
          </w:p>
        </w:tc>
        <w:tc>
          <w:tcPr>
            <w:tcW w:type="dxa" w:w="8911"/>
          </w:tcPr>
          <w:p>
            <w:r>
              <w:rPr>
                <w:b w:val="0"/>
                <w:sz w:val="21"/>
              </w:rPr>
              <w:t>Persoane specifice (cei 4 colegi) + Poate vizualiza.</w:t>
            </w:r>
          </w:p>
        </w:tc>
      </w:tr>
      <w:tr>
        <w:tc>
          <w:tcPr>
            <w:tcW w:type="dxa" w:w="727"/>
          </w:tcPr>
          <w:p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8911"/>
          </w:tcPr>
          <w:p>
            <w:r>
              <w:rPr>
                <w:b w:val="0"/>
                <w:sz w:val="21"/>
              </w:rPr>
              <w:t>cal-ceai-umbrela-tren: e mult mai lungă (21 de caractere față de 8), iar lungimea contează cel mai mult. Și e mai ușor de ținut minte.</w:t>
            </w:r>
          </w:p>
        </w:tc>
      </w:tr>
      <w:tr>
        <w:tc>
          <w:tcPr>
            <w:tcW w:type="dxa" w:w="727"/>
          </w:tcPr>
          <w:p>
            <w:r>
              <w:rPr>
                <w:b w:val="0"/>
                <w:sz w:val="21"/>
              </w:rPr>
              <w:t>4</w:t>
            </w:r>
          </w:p>
        </w:tc>
        <w:tc>
          <w:tcPr>
            <w:tcW w:type="dxa" w:w="8911"/>
          </w:tcPr>
          <w:p>
            <w:r>
              <w:rPr>
                <w:b w:val="0"/>
                <w:sz w:val="21"/>
              </w:rPr>
              <w:t>Nu dai click și ștergi SMS-ul. Dacă aștepți un colet, verifici în aplicația curierului sau pe site-ul lui, tastat de tine.</w:t>
            </w:r>
          </w:p>
        </w:tc>
      </w:tr>
      <w:tr>
        <w:tc>
          <w:tcPr>
            <w:tcW w:type="dxa" w:w="727"/>
          </w:tcPr>
          <w:p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8911"/>
          </w:tcPr>
          <w:p>
            <w:r>
              <w:rPr>
                <w:b w:val="0"/>
                <w:sz w:val="21"/>
              </w:rPr>
              <w:t>Oricare trei dintre: CNP-ul, adresa exactă, datele bancare (cardul), seria și numărul actului (inclusiv o poză cu buletinul), data plecării în vacanță.</w:t>
            </w:r>
          </w:p>
        </w:tc>
      </w:tr>
      <w:tr>
        <w:tc>
          <w:tcPr>
            <w:tcW w:type="dxa" w:w="727"/>
          </w:tcPr>
          <w:p>
            <w:r>
              <w:rPr>
                <w:b w:val="0"/>
                <w:sz w:val="21"/>
              </w:rPr>
              <w:t>6</w:t>
            </w:r>
          </w:p>
        </w:tc>
        <w:tc>
          <w:tcPr>
            <w:tcW w:type="dxa" w:w="8911"/>
          </w:tcPr>
          <w:p>
            <w:r>
              <w:rPr>
                <w:b w:val="0"/>
                <w:sz w:val="21"/>
              </w:rPr>
              <w:t>Timpul de utilizare (Screen Time), protejat cu un cod știut doar de părinte.</w:t>
            </w:r>
          </w:p>
        </w:tc>
      </w:tr>
      <w:tr>
        <w:tc>
          <w:tcPr>
            <w:tcW w:type="dxa" w:w="727"/>
          </w:tcPr>
          <w:p>
            <w:r>
              <w:rPr>
                <w:b w:val="0"/>
                <w:sz w:val="21"/>
              </w:rPr>
              <w:t>7</w:t>
            </w:r>
          </w:p>
        </w:tc>
        <w:tc>
          <w:tcPr>
            <w:tcW w:type="dxa" w:w="8911"/>
          </w:tcPr>
          <w:p>
            <w:r>
              <w:rPr>
                <w:b w:val="0"/>
                <w:sz w:val="21"/>
              </w:rPr>
              <w:t>Din Setări (Windows Update, Actualizare software) sau din magazinul oficial (Google Play, App Store). Niciodată dintr-o fereastră de pe un site sau dintr-un link primit.</w:t>
            </w:r>
          </w:p>
        </w:tc>
      </w:tr>
      <w:tr>
        <w:tc>
          <w:tcPr>
            <w:tcW w:type="dxa" w:w="727"/>
          </w:tcPr>
          <w:p>
            <w:r>
              <w:rPr>
                <w:b w:val="0"/>
                <w:sz w:val="21"/>
              </w:rPr>
              <w:t>8</w:t>
            </w:r>
          </w:p>
        </w:tc>
        <w:tc>
          <w:tcPr>
            <w:tcW w:type="dxa" w:w="8911"/>
          </w:tcPr>
          <w:p>
            <w:r>
              <w:rPr>
                <w:b w:val="0"/>
                <w:sz w:val="21"/>
              </w:rPr>
              <w:t>Confirmarea suplimentară cerută de bancă la o plată online: un cod prin SMS sau aprobarea în aplicația băncii.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850" w:right="850" w:bottom="850" w:left="850" w:header="720" w:footer="720" w:gutter="28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8"/>
      </w:rPr>
      <w:t xml:space="preserve">Rezolvare E32 · pagina </w:t>
    </w: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4"/>
      <w:lang w:val="ro-RO" w:eastAsia="ro-R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