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color w:val="595959"/>
          <w:sz w:val="20"/>
        </w:rPr>
        <w:t>Competențe digitale · Practică · Grupa 4 · CFR Călători</w:t>
      </w:r>
    </w:p>
    <w:p>
      <w:pPr>
        <w:spacing w:after="40" w:before="0"/>
      </w:pPr>
      <w:r>
        <w:rPr>
          <w:b/>
          <w:color w:val="1F3A5F"/>
          <w:sz w:val="36"/>
        </w:rPr>
        <w:t>E09 · Egalitate de șanse: fișa de lucru a organizatorului + rescriere incluzivă</w:t>
      </w:r>
    </w:p>
    <w:p>
      <w:pPr>
        <w:spacing w:after="40" w:before="0"/>
      </w:pPr>
      <w:r>
        <w:rPr>
          <w:b/>
          <w:color w:val="595959"/>
          <w:sz w:val="24"/>
        </w:rPr>
        <w:t>Recomandat (nu se notează)</w:t>
      </w:r>
    </w:p>
    <w:p>
      <w:pPr>
        <w:spacing w:after="160" w:before="0"/>
      </w:pPr>
      <w:r>
        <w:rPr>
          <w:b w:val="0"/>
          <w:color w:val="595959"/>
          <w:sz w:val="21"/>
        </w:rPr>
        <w:t>Ziua 5 de practică · 17:00–19:00 · SG1: Jo 08.10 · SG2: Lu 02.11</w:t>
      </w:r>
    </w:p>
    <w:p>
      <w:pPr>
        <w:keepNext/>
        <w:spacing w:after="80" w:before="160"/>
      </w:pPr>
      <w:r>
        <w:rPr>
          <w:b/>
          <w:color w:val="1F3A5F"/>
          <w:sz w:val="28"/>
        </w:rPr>
        <w:t>Pe scurt</w:t>
      </w:r>
    </w:p>
    <w:p>
      <w:pPr>
        <w:spacing w:after="80" w:before="0"/>
      </w:pPr>
      <w:r>
        <w:rPr>
          <w:b w:val="0"/>
          <w:sz w:val="24"/>
        </w:rPr>
        <w:t xml:space="preserve">Rezolvi </w:t>
      </w:r>
      <w:r>
        <w:rPr>
          <w:b/>
          <w:sz w:val="24"/>
        </w:rPr>
        <w:t>fișa de lucru a organizatorului</w:t>
      </w:r>
      <w:r>
        <w:rPr>
          <w:b w:val="0"/>
          <w:sz w:val="24"/>
        </w:rPr>
        <w:t xml:space="preserve"> despre nediscriminare (grilă, adevărat/fals, asociere și un studiu de caz), exact cum o vei vedea la curs. Apoi faci exercițiul de </w:t>
      </w:r>
      <w:r>
        <w:rPr>
          <w:b/>
          <w:sz w:val="24"/>
        </w:rPr>
        <w:t>rescriere incluzivă</w:t>
      </w:r>
      <w:r>
        <w:rPr>
          <w:b w:val="0"/>
          <w:sz w:val="24"/>
        </w:rPr>
        <w:t xml:space="preserve">: 6 fraze care exclud pe cineva devin fraze care îi includ pe toți. Miezul: </w:t>
      </w:r>
      <w:r>
        <w:rPr>
          <w:b/>
          <w:sz w:val="24"/>
        </w:rPr>
        <w:t>cam 40 de minute</w:t>
      </w:r>
      <w:r>
        <w:rPr>
          <w:b w:val="0"/>
          <w:sz w:val="24"/>
        </w:rPr>
        <w:t>.</w:t>
      </w:r>
    </w:p>
    <w:p>
      <w:pPr>
        <w:keepNext/>
        <w:spacing w:after="80" w:before="160"/>
      </w:pPr>
      <w:r>
        <w:rPr>
          <w:b/>
          <w:color w:val="1F3A5F"/>
          <w:sz w:val="28"/>
        </w:rPr>
        <w:t>Legătura cu teoria</w:t>
      </w:r>
    </w:p>
    <w:p>
      <w:pPr>
        <w:spacing w:after="40" w:before="0"/>
        <w:ind w:left="454" w:hanging="283"/>
      </w:pPr>
      <w:r>
        <w:rPr>
          <w:b w:val="0"/>
          <w:sz w:val="24"/>
        </w:rPr>
        <w:t>• Ziua 4 · Ora 15 — Egalitate de șanse și nediscriminare</w:t>
      </w:r>
    </w:p>
    <w:p>
      <w:pPr>
        <w:spacing w:after="40" w:before="0"/>
        <w:ind w:left="454" w:hanging="283"/>
      </w:pPr>
      <w:r>
        <w:rPr>
          <w:b w:val="0"/>
          <w:sz w:val="24"/>
        </w:rPr>
        <w:t>• Suportul de curs: secț. 2, pg. 25-32</w:t>
      </w:r>
    </w:p>
    <w:p>
      <w:pPr>
        <w:spacing w:after="40" w:before="0"/>
        <w:ind w:left="454" w:hanging="283"/>
      </w:pPr>
      <w:r>
        <w:rPr>
          <w:b w:val="0"/>
          <w:sz w:val="24"/>
        </w:rPr>
        <w:t>• Material al organizatorului: FIȘA DE LUCRU – Nediscriminare</w:t>
      </w:r>
    </w:p>
    <w:p>
      <w:pPr>
        <w:keepNext/>
        <w:spacing w:after="80" w:before="160"/>
      </w:pPr>
      <w:r>
        <w:rPr>
          <w:b/>
          <w:color w:val="1F3A5F"/>
          <w:sz w:val="24"/>
        </w:rPr>
        <w:t>Ce ai învățat la teorie și îți folosește aici</w:t>
      </w:r>
    </w:p>
    <w:p>
      <w:pPr>
        <w:spacing w:after="40" w:before="0"/>
        <w:ind w:left="454" w:hanging="283"/>
      </w:pPr>
      <w:r>
        <w:rPr>
          <w:b w:val="0"/>
          <w:sz w:val="24"/>
        </w:rPr>
        <w:t xml:space="preserve">• </w:t>
      </w:r>
      <w:r>
        <w:rPr>
          <w:b/>
          <w:sz w:val="24"/>
        </w:rPr>
        <w:t>Egalitatea de șanse</w:t>
      </w:r>
      <w:r>
        <w:rPr>
          <w:b w:val="0"/>
          <w:sz w:val="24"/>
        </w:rPr>
        <w:t xml:space="preserve">: aceleași condiții și oportunități pentru toți, indiferent de gen, vârstă, origine sau dizabilitate. </w:t>
      </w:r>
      <w:r>
        <w:rPr>
          <w:b/>
          <w:sz w:val="24"/>
        </w:rPr>
        <w:t>Tratamentul egal</w:t>
      </w:r>
      <w:r>
        <w:rPr>
          <w:b w:val="0"/>
          <w:sz w:val="24"/>
        </w:rPr>
        <w:t>: respect și corectitudine, fără favoruri și fără discriminări (suport, pg. 29).</w:t>
      </w:r>
    </w:p>
    <w:p>
      <w:pPr>
        <w:spacing w:after="40" w:before="0"/>
        <w:ind w:left="454" w:hanging="283"/>
      </w:pPr>
      <w:r>
        <w:rPr>
          <w:b w:val="0"/>
          <w:sz w:val="24"/>
        </w:rPr>
        <w:t xml:space="preserve">• </w:t>
      </w:r>
      <w:r>
        <w:rPr>
          <w:b/>
          <w:sz w:val="24"/>
        </w:rPr>
        <w:t>Incluziunea digitală</w:t>
      </w:r>
      <w:r>
        <w:rPr>
          <w:b w:val="0"/>
          <w:sz w:val="24"/>
        </w:rPr>
        <w:t xml:space="preserve"> e responsabilitatea </w:t>
      </w:r>
      <w:r>
        <w:rPr>
          <w:b/>
          <w:sz w:val="24"/>
        </w:rPr>
        <w:t>tuturor</w:t>
      </w:r>
      <w:r>
        <w:rPr>
          <w:b w:val="0"/>
          <w:sz w:val="24"/>
        </w:rPr>
        <w:t>, nu doar a programatorilor: a celui care scrie anunțul, a celui care face documentul, a celui care alege canalul.</w:t>
      </w:r>
    </w:p>
    <w:p>
      <w:pPr>
        <w:spacing w:after="40" w:before="0"/>
        <w:ind w:left="454" w:hanging="283"/>
      </w:pPr>
      <w:r>
        <w:rPr>
          <w:b w:val="0"/>
          <w:sz w:val="24"/>
        </w:rPr>
        <w:t xml:space="preserve">• </w:t>
      </w:r>
      <w:r>
        <w:rPr>
          <w:b/>
          <w:sz w:val="24"/>
        </w:rPr>
        <w:t>Rescrierea incluzivă</w:t>
      </w:r>
      <w:r>
        <w:rPr>
          <w:b w:val="0"/>
          <w:sz w:val="24"/>
        </w:rPr>
        <w:t xml:space="preserve"> (studiul de caz 7): „angajăm băieți pentru muncă fizică” → „angajăm </w:t>
      </w:r>
      <w:r>
        <w:rPr>
          <w:b/>
          <w:sz w:val="24"/>
        </w:rPr>
        <w:t>persoane</w:t>
      </w:r>
      <w:r>
        <w:rPr>
          <w:b w:val="0"/>
          <w:sz w:val="24"/>
        </w:rPr>
        <w:t xml:space="preserve"> pentru muncă fizică”. Pui </w:t>
      </w:r>
      <w:r>
        <w:rPr>
          <w:b/>
          <w:sz w:val="24"/>
        </w:rPr>
        <w:t>persoana</w:t>
      </w:r>
      <w:r>
        <w:rPr>
          <w:b w:val="0"/>
          <w:sz w:val="24"/>
        </w:rPr>
        <w:t xml:space="preserve"> înaintea caracteristicii („persoană cu dizabilități”, „călător care folosește scaun rulant”) și ceri </w:t>
      </w:r>
      <w:r>
        <w:rPr>
          <w:b/>
          <w:sz w:val="24"/>
        </w:rPr>
        <w:t>competența</w:t>
      </w:r>
      <w:r>
        <w:rPr>
          <w:b w:val="0"/>
          <w:sz w:val="24"/>
        </w:rPr>
        <w:t>, nu vârsta sau genul.</w:t>
      </w:r>
    </w:p>
    <w:p>
      <w:pPr>
        <w:keepNext/>
        <w:spacing w:after="80" w:before="160"/>
      </w:pPr>
      <w:r>
        <w:rPr>
          <w:b/>
          <w:color w:val="1F3A5F"/>
          <w:sz w:val="28"/>
        </w:rPr>
        <w:t>Fișierul de pornire</w:t>
      </w:r>
    </w:p>
    <w:p>
      <w:pPr>
        <w:spacing w:after="80" w:before="0"/>
      </w:pPr>
      <w:r>
        <w:rPr>
          <w:rFonts w:ascii="Consolas" w:hAnsi="Consolas" w:eastAsia="Consolas"/>
          <w:sz w:val="24"/>
        </w:rPr>
        <w:t>E09_Egalitate_PORNIRE.docx</w:t>
      </w:r>
      <w:r>
        <w:rPr>
          <w:b w:val="0"/>
          <w:sz w:val="24"/>
        </w:rPr>
        <w:t>: Fișa de lucru a organizatorului (părțile I–IV) și tabelul cu cele 6 fraze de rescris. Îl descarci de pe site, de pe pagina exercițiului.</w:t>
      </w:r>
    </w:p>
    <w:p>
      <w:pPr>
        <w:keepNext/>
        <w:spacing w:after="80" w:before="160"/>
      </w:pPr>
      <w:r>
        <w:rPr>
          <w:b/>
          <w:color w:val="1F3A5F"/>
          <w:sz w:val="28"/>
        </w:rPr>
        <w:t>Textul pe care îl folosești</w:t>
      </w:r>
    </w:p>
    <w:tbl>
      <w:tblPr>
        <w:tblStyle w:val="TableGrid"/>
        <w:tblW w:type="auto" w:w="0"/>
        <w:tblLayout w:type="fixed"/>
        <w:tblLook w:firstColumn="1" w:firstRow="1" w:lastColumn="0" w:lastRow="0" w:noHBand="0" w:noVBand="1" w:val="04A0"/>
      </w:tblPr>
      <w:tblGrid>
        <w:gridCol w:w="726"/>
        <w:gridCol w:w="8912"/>
      </w:tblGrid>
      <w:tr>
        <w:trPr>
          <w:tblHeader w:val="true"/>
        </w:trPr>
        <w:tc>
          <w:tcPr>
            <w:tcW w:type="dxa" w:w="727"/>
            <w:shd w:val="clear" w:color="auto" w:fill="DCE6F1"/>
          </w:tcPr>
          <w:p>
            <w:r/>
            <w:r>
              <w:rPr>
                <w:b/>
                <w:sz w:val="21"/>
              </w:rPr>
              <w:t>Nr.</w:t>
            </w:r>
          </w:p>
        </w:tc>
        <w:tc>
          <w:tcPr>
            <w:tcW w:type="dxa" w:w="8911"/>
            <w:shd w:val="clear" w:color="auto" w:fill="DCE6F1"/>
          </w:tcPr>
          <w:p>
            <w:r/>
            <w:r>
              <w:rPr>
                <w:b/>
                <w:sz w:val="21"/>
              </w:rPr>
              <w:t>Fraza de rescris</w:t>
            </w:r>
          </w:p>
        </w:tc>
      </w:tr>
      <w:tr>
        <w:tc>
          <w:tcPr>
            <w:tcW w:type="dxa" w:w="727"/>
          </w:tcPr>
          <w:p>
            <w:r>
              <w:rPr>
                <w:b w:val="0"/>
                <w:sz w:val="21"/>
              </w:rPr>
              <w:t>1</w:t>
            </w:r>
          </w:p>
        </w:tc>
        <w:tc>
          <w:tcPr>
            <w:tcW w:type="dxa" w:w="8911"/>
          </w:tcPr>
          <w:p>
            <w:r>
              <w:rPr>
                <w:b w:val="0"/>
                <w:sz w:val="21"/>
              </w:rPr>
              <w:t>„Căutăm un băiat tânăr și energic pentru ghișeul de informații.”</w:t>
            </w:r>
          </w:p>
        </w:tc>
      </w:tr>
      <w:tr>
        <w:tc>
          <w:tcPr>
            <w:tcW w:type="dxa" w:w="727"/>
          </w:tcPr>
          <w:p>
            <w:r>
              <w:rPr>
                <w:b w:val="0"/>
                <w:sz w:val="21"/>
              </w:rPr>
              <w:t>2</w:t>
            </w:r>
          </w:p>
        </w:tc>
        <w:tc>
          <w:tcPr>
            <w:tcW w:type="dxa" w:w="8911"/>
          </w:tcPr>
          <w:p>
            <w:r>
              <w:rPr>
                <w:b w:val="0"/>
                <w:sz w:val="21"/>
              </w:rPr>
              <w:t>„Doamnelor, nu vă speriați de noul program, e simplu chiar și pentru voi.”</w:t>
            </w:r>
          </w:p>
        </w:tc>
      </w:tr>
      <w:tr>
        <w:tc>
          <w:tcPr>
            <w:tcW w:type="dxa" w:w="727"/>
          </w:tcPr>
          <w:p>
            <w:r>
              <w:rPr>
                <w:b w:val="0"/>
                <w:sz w:val="21"/>
              </w:rPr>
              <w:t>3</w:t>
            </w:r>
          </w:p>
        </w:tc>
        <w:tc>
          <w:tcPr>
            <w:tcW w:type="dxa" w:w="8911"/>
          </w:tcPr>
          <w:p>
            <w:r>
              <w:rPr>
                <w:b w:val="0"/>
                <w:sz w:val="21"/>
              </w:rPr>
              <w:t>„Colegii mai în vârstă să stea liniștiți, nu trebuie să înțeleagă aplicația, o fac cei tineri.”</w:t>
            </w:r>
          </w:p>
        </w:tc>
      </w:tr>
      <w:tr>
        <w:tc>
          <w:tcPr>
            <w:tcW w:type="dxa" w:w="727"/>
          </w:tcPr>
          <w:p>
            <w:r>
              <w:rPr>
                <w:b w:val="0"/>
                <w:sz w:val="21"/>
              </w:rPr>
              <w:t>4</w:t>
            </w:r>
          </w:p>
        </w:tc>
        <w:tc>
          <w:tcPr>
            <w:tcW w:type="dxa" w:w="8911"/>
          </w:tcPr>
          <w:p>
            <w:r>
              <w:rPr>
                <w:b w:val="0"/>
                <w:sz w:val="21"/>
              </w:rPr>
              <w:t>„Un handicapat a cerut rampă la intrarea în stație.”</w:t>
            </w:r>
          </w:p>
        </w:tc>
      </w:tr>
      <w:tr>
        <w:tc>
          <w:tcPr>
            <w:tcW w:type="dxa" w:w="727"/>
          </w:tcPr>
          <w:p>
            <w:r>
              <w:rPr>
                <w:b w:val="0"/>
                <w:sz w:val="21"/>
              </w:rPr>
              <w:t>5</w:t>
            </w:r>
          </w:p>
        </w:tc>
        <w:tc>
          <w:tcPr>
            <w:tcW w:type="dxa" w:w="8911"/>
          </w:tcPr>
          <w:p>
            <w:r>
              <w:rPr>
                <w:b w:val="0"/>
                <w:sz w:val="21"/>
              </w:rPr>
              <w:t>„Ședința e la 18:00, cine are copii să se descurce.”</w:t>
            </w:r>
          </w:p>
        </w:tc>
      </w:tr>
      <w:tr>
        <w:tc>
          <w:tcPr>
            <w:tcW w:type="dxa" w:w="727"/>
          </w:tcPr>
          <w:p>
            <w:r>
              <w:rPr>
                <w:b w:val="0"/>
                <w:sz w:val="21"/>
              </w:rPr>
              <w:t>6</w:t>
            </w:r>
          </w:p>
        </w:tc>
        <w:tc>
          <w:tcPr>
            <w:tcW w:type="dxa" w:w="8911"/>
          </w:tcPr>
          <w:p>
            <w:r>
              <w:rPr>
                <w:b w:val="0"/>
                <w:sz w:val="21"/>
              </w:rPr>
              <w:t>„Anunțul e doar pe grupul de WhatsApp. Cine n-are smartphone, ghinion.”</w:t>
            </w:r>
          </w:p>
        </w:tc>
      </w:tr>
    </w:tbl>
    <w:p>
      <w:pPr>
        <w:spacing w:after="40"/>
      </w:pPr>
    </w:p>
    <w:p>
      <w:pPr>
        <w:keepNext/>
        <w:spacing w:after="80" w:before="160"/>
      </w:pPr>
      <w:r>
        <w:rPr>
          <w:b/>
          <w:color w:val="1F3A5F"/>
          <w:sz w:val="28"/>
        </w:rPr>
        <w:t>Cerința 1 – Fișa de lucru a organizatorului (I–IV) (cam 20 de minute)</w:t>
      </w:r>
    </w:p>
    <w:p>
      <w:pPr>
        <w:spacing w:after="60" w:before="0"/>
        <w:ind w:left="454" w:hanging="283"/>
      </w:pPr>
      <w:r>
        <w:rPr>
          <w:b w:val="0"/>
          <w:sz w:val="24"/>
        </w:rPr>
        <w:t xml:space="preserve">1. Descarcă </w:t>
      </w:r>
      <w:r>
        <w:rPr>
          <w:b/>
          <w:sz w:val="24"/>
        </w:rPr>
        <w:t>fișierul de pornire</w:t>
      </w:r>
      <w:r>
        <w:rPr>
          <w:b w:val="0"/>
          <w:sz w:val="24"/>
        </w:rPr>
        <w:t xml:space="preserve">, apasă </w:t>
      </w:r>
      <w:r>
        <w:rPr>
          <w:b/>
          <w:sz w:val="24"/>
        </w:rPr>
        <w:t>Activare editare</w:t>
      </w:r>
      <w:r>
        <w:rPr>
          <w:b w:val="0"/>
          <w:sz w:val="24"/>
        </w:rPr>
        <w:t xml:space="preserve"> dacă apare bara galbenă și salvează-l ca </w:t>
      </w:r>
      <w:r>
        <w:rPr>
          <w:rFonts w:ascii="Consolas" w:hAnsi="Consolas" w:eastAsia="Consolas"/>
          <w:sz w:val="24"/>
        </w:rPr>
        <w:t>E09_Egalitate_Nume_Prenume.docx</w:t>
      </w:r>
      <w:r>
        <w:rPr>
          <w:b w:val="0"/>
          <w:sz w:val="24"/>
        </w:rPr>
        <w:t xml:space="preserve"> (ghidul </w:t>
      </w:r>
      <w:r>
        <w:rPr>
          <w:b/>
          <w:sz w:val="24"/>
        </w:rPr>
        <w:t>G3</w:t>
      </w:r>
      <w:r>
        <w:rPr>
          <w:b w:val="0"/>
          <w:sz w:val="24"/>
        </w:rPr>
        <w:t>).</w:t>
      </w:r>
    </w:p>
    <w:p>
      <w:pPr>
        <w:spacing w:after="60" w:before="0"/>
        <w:ind w:left="454" w:hanging="283"/>
      </w:pPr>
      <w:r>
        <w:rPr>
          <w:b w:val="0"/>
          <w:sz w:val="24"/>
        </w:rPr>
        <w:t xml:space="preserve">2. </w:t>
      </w:r>
      <w:r>
        <w:rPr>
          <w:b/>
          <w:sz w:val="24"/>
        </w:rPr>
        <w:t>Partea I:</w:t>
      </w:r>
      <w:r>
        <w:rPr>
          <w:b w:val="0"/>
          <w:sz w:val="24"/>
        </w:rPr>
        <w:t xml:space="preserve"> scrie litera răspunsului corect la fiecare dintre cele 4 întrebări. </w:t>
      </w:r>
      <w:r>
        <w:rPr>
          <w:b/>
          <w:sz w:val="24"/>
        </w:rPr>
        <w:t>Partea II:</w:t>
      </w:r>
      <w:r>
        <w:rPr>
          <w:b w:val="0"/>
          <w:sz w:val="24"/>
        </w:rPr>
        <w:t xml:space="preserve"> scrie </w:t>
      </w:r>
      <w:r>
        <w:rPr>
          <w:b/>
          <w:sz w:val="24"/>
        </w:rPr>
        <w:t>A</w:t>
      </w:r>
      <w:r>
        <w:rPr>
          <w:b w:val="0"/>
          <w:sz w:val="24"/>
        </w:rPr>
        <w:t xml:space="preserve"> (adevărat) sau </w:t>
      </w:r>
      <w:r>
        <w:rPr>
          <w:b/>
          <w:sz w:val="24"/>
        </w:rPr>
        <w:t>F</w:t>
      </w:r>
      <w:r>
        <w:rPr>
          <w:b w:val="0"/>
          <w:sz w:val="24"/>
        </w:rPr>
        <w:t xml:space="preserve"> (fals).</w:t>
      </w:r>
    </w:p>
    <w:p>
      <w:pPr>
        <w:spacing w:after="60" w:before="0"/>
        <w:ind w:left="454" w:hanging="283"/>
      </w:pPr>
      <w:r>
        <w:rPr>
          <w:b w:val="0"/>
          <w:sz w:val="24"/>
        </w:rPr>
        <w:t xml:space="preserve">3. </w:t>
      </w:r>
      <w:r>
        <w:rPr>
          <w:b/>
          <w:sz w:val="24"/>
        </w:rPr>
        <w:t>Partea III:</w:t>
      </w:r>
      <w:r>
        <w:rPr>
          <w:b w:val="0"/>
          <w:sz w:val="24"/>
        </w:rPr>
        <w:t xml:space="preserve"> asociază fiecare situație cu tipul ei. Atenție: două situații sunt incluziune (a și c sunt amândouă „Incluziune”).</w:t>
      </w:r>
    </w:p>
    <w:p>
      <w:pPr>
        <w:spacing w:after="60" w:before="0"/>
        <w:ind w:left="454" w:hanging="283"/>
      </w:pPr>
      <w:r>
        <w:rPr>
          <w:b w:val="0"/>
          <w:sz w:val="24"/>
        </w:rPr>
        <w:t xml:space="preserve">4. </w:t>
      </w:r>
      <w:r>
        <w:rPr>
          <w:b/>
          <w:sz w:val="24"/>
        </w:rPr>
        <w:t>Partea IV:</w:t>
      </w:r>
      <w:r>
        <w:rPr>
          <w:b w:val="0"/>
          <w:sz w:val="24"/>
        </w:rPr>
        <w:t xml:space="preserve"> răspunde la cele 3 întrebări ale studiului de caz, în 1–3 propoziții fiecare. La „soluții” scrie </w:t>
      </w:r>
      <w:r>
        <w:rPr>
          <w:b/>
          <w:sz w:val="24"/>
        </w:rPr>
        <w:t>cel puțin 3</w:t>
      </w:r>
      <w:r>
        <w:rPr>
          <w:b w:val="0"/>
          <w:sz w:val="24"/>
        </w:rPr>
        <w:t>, de la cine e martor până la platformă.</w:t>
      </w:r>
    </w:p>
    <w:p>
      <w:pPr>
        <w:spacing w:after="80" w:before="0"/>
      </w:pPr>
      <w:r>
        <w:rPr>
          <w:b w:val="0"/>
          <w:color w:val="595959"/>
          <w:sz w:val="21"/>
        </w:rPr>
        <w:t>📎 Ajutor: G3 – Cum salvez un fișier cu numele corect și unde îl găsesc (pe site, la Ghiduri).</w:t>
      </w:r>
    </w:p>
    <w:p>
      <w:pPr>
        <w:keepNext/>
        <w:spacing w:after="80" w:before="160"/>
      </w:pPr>
      <w:r>
        <w:rPr>
          <w:b/>
          <w:color w:val="1F3A5F"/>
          <w:sz w:val="28"/>
        </w:rPr>
        <w:t>Cerința 2 – Rescriere incluzivă: 6 fraze (cam 20 de minute)</w:t>
      </w:r>
    </w:p>
    <w:p>
      <w:pPr>
        <w:spacing w:after="60" w:before="0"/>
        <w:ind w:left="454" w:hanging="283"/>
      </w:pPr>
      <w:r>
        <w:rPr>
          <w:b w:val="0"/>
          <w:sz w:val="24"/>
        </w:rPr>
        <w:t xml:space="preserve">1. La fiecare frază din partea V scrie întâi </w:t>
      </w:r>
      <w:r>
        <w:rPr>
          <w:b/>
          <w:sz w:val="24"/>
        </w:rPr>
        <w:t>pe cine exclude</w:t>
      </w:r>
      <w:r>
        <w:rPr>
          <w:b w:val="0"/>
          <w:sz w:val="24"/>
        </w:rPr>
        <w:t xml:space="preserve"> (femeile, colegii mai în vârstă, persoanele cu dizabilități, părinții, cine n-are smartphone).</w:t>
      </w:r>
    </w:p>
    <w:p>
      <w:pPr>
        <w:spacing w:after="60" w:before="0"/>
        <w:ind w:left="454" w:hanging="283"/>
      </w:pPr>
      <w:r>
        <w:rPr>
          <w:b w:val="0"/>
          <w:sz w:val="24"/>
        </w:rPr>
        <w:t xml:space="preserve">2. Rescrie fraza astfel încât să </w:t>
      </w:r>
      <w:r>
        <w:rPr>
          <w:b/>
          <w:sz w:val="24"/>
        </w:rPr>
        <w:t>includă pe toți</w:t>
      </w:r>
      <w:r>
        <w:rPr>
          <w:b w:val="0"/>
          <w:sz w:val="24"/>
        </w:rPr>
        <w:t xml:space="preserve"> și să spună același lucru util: ce e nevoie, când, unde. Ceri </w:t>
      </w:r>
      <w:r>
        <w:rPr>
          <w:b/>
          <w:sz w:val="24"/>
        </w:rPr>
        <w:t>competența</w:t>
      </w:r>
      <w:r>
        <w:rPr>
          <w:b w:val="0"/>
          <w:sz w:val="24"/>
        </w:rPr>
        <w:t>, nu vârsta sau genul.</w:t>
      </w:r>
    </w:p>
    <w:p>
      <w:pPr>
        <w:spacing w:after="60" w:before="0"/>
        <w:ind w:left="454" w:hanging="283"/>
      </w:pPr>
      <w:r>
        <w:rPr>
          <w:b w:val="0"/>
          <w:sz w:val="24"/>
        </w:rPr>
        <w:t xml:space="preserve">3. La fraza 4 pune </w:t>
      </w:r>
      <w:r>
        <w:rPr>
          <w:b/>
          <w:sz w:val="24"/>
        </w:rPr>
        <w:t>persoana</w:t>
      </w:r>
      <w:r>
        <w:rPr>
          <w:b w:val="0"/>
          <w:sz w:val="24"/>
        </w:rPr>
        <w:t xml:space="preserve"> înaintea caracteristicii. La 5 și 6 propune și o </w:t>
      </w:r>
      <w:r>
        <w:rPr>
          <w:b/>
          <w:sz w:val="24"/>
        </w:rPr>
        <w:t>soluție</w:t>
      </w:r>
      <w:r>
        <w:rPr>
          <w:b w:val="0"/>
          <w:sz w:val="24"/>
        </w:rPr>
        <w:t xml:space="preserve"> (altă oră, înregistrare, încă un canal).</w:t>
      </w:r>
    </w:p>
    <w:p>
      <w:pPr>
        <w:spacing w:after="60" w:before="0"/>
        <w:ind w:left="454" w:hanging="283"/>
      </w:pPr>
      <w:r>
        <w:rPr>
          <w:b w:val="0"/>
          <w:sz w:val="24"/>
        </w:rPr>
        <w:t>4. Citește fiecare frază rescrisă cu voce tare: ai spune-o la fel, față în față, colegului despre care e vorba? Salvează (</w:t>
      </w:r>
      <w:r>
        <w:rPr>
          <w:rFonts w:ascii="Consolas" w:hAnsi="Consolas" w:eastAsia="Consolas"/>
          <w:sz w:val="24"/>
        </w:rPr>
        <w:t>Ctrl</w:t>
      </w:r>
      <w:r>
        <w:rPr>
          <w:b w:val="0"/>
          <w:sz w:val="24"/>
        </w:rPr>
        <w:t xml:space="preserve"> + </w:t>
      </w:r>
      <w:r>
        <w:rPr>
          <w:rFonts w:ascii="Consolas" w:hAnsi="Consolas" w:eastAsia="Consolas"/>
          <w:sz w:val="24"/>
        </w:rPr>
        <w:t>S</w:t>
      </w:r>
      <w:r>
        <w:rPr>
          <w:b w:val="0"/>
          <w:sz w:val="24"/>
        </w:rPr>
        <w:t>).</w:t>
      </w:r>
    </w:p>
    <w:p>
      <w:pPr>
        <w:keepNext/>
        <w:spacing w:after="80" w:before="160"/>
      </w:pPr>
      <w:r>
        <w:rPr>
          <w:b/>
          <w:color w:val="1F3A5F"/>
          <w:sz w:val="28"/>
        </w:rPr>
        <w:t>Pas în plus (opțional) – Un anunț real, rescris</w:t>
      </w:r>
    </w:p>
    <w:p>
      <w:pPr>
        <w:spacing w:after="60" w:before="0"/>
        <w:ind w:left="454" w:hanging="283"/>
      </w:pPr>
      <w:r>
        <w:rPr>
          <w:b w:val="0"/>
          <w:sz w:val="24"/>
        </w:rPr>
        <w:t>1. Caută un anunț de angajare sau un anunț public pe internet (de exemplu pe un site de locuri de muncă) care cere „băiat”, „fată”, „sub 35 de ani” sau „aspect plăcut”.</w:t>
      </w:r>
    </w:p>
    <w:p>
      <w:pPr>
        <w:spacing w:after="60" w:before="0"/>
        <w:ind w:left="454" w:hanging="283"/>
      </w:pPr>
      <w:r>
        <w:rPr>
          <w:b w:val="0"/>
          <w:sz w:val="24"/>
        </w:rPr>
        <w:t>2. Copiază adresa lui la finalul documentului și rescrie anunțul incluziv, în 3–4 rânduri. Nu scrie numele firmei.</w:t>
      </w:r>
    </w:p>
    <w:p>
      <w:pPr>
        <w:keepNext/>
        <w:spacing w:after="80" w:before="160"/>
      </w:pPr>
      <w:r>
        <w:rPr>
          <w:b/>
          <w:color w:val="1F3A5F"/>
          <w:sz w:val="28"/>
        </w:rPr>
        <w:t>Verifică înainte să spui că ai terminat</w:t>
      </w:r>
    </w:p>
    <w:p>
      <w:pPr>
        <w:spacing w:after="40" w:before="0"/>
        <w:ind w:left="454" w:hanging="283"/>
      </w:pPr>
      <w:r>
        <w:rPr>
          <w:b w:val="0"/>
          <w:sz w:val="24"/>
        </w:rPr>
        <w:t>☐ Ai completat toate întrebările din părțile I–III.</w:t>
      </w:r>
    </w:p>
    <w:p>
      <w:pPr>
        <w:spacing w:after="40" w:before="0"/>
        <w:ind w:left="454" w:hanging="283"/>
      </w:pPr>
      <w:r>
        <w:rPr>
          <w:b w:val="0"/>
          <w:sz w:val="24"/>
        </w:rPr>
        <w:t>☐ La partea IV ai numit comportamentul, efectele și cel puțin 3 soluții.</w:t>
      </w:r>
    </w:p>
    <w:p>
      <w:pPr>
        <w:spacing w:after="40" w:before="0"/>
        <w:ind w:left="454" w:hanging="283"/>
      </w:pPr>
      <w:r>
        <w:rPr>
          <w:b w:val="0"/>
          <w:sz w:val="24"/>
        </w:rPr>
        <w:t>☐ Toate cele 6 fraze au scris pe cine exclud și sunt rescrise incluziv, cu aceeași informație utilă.</w:t>
      </w:r>
    </w:p>
    <w:p>
      <w:pPr>
        <w:spacing w:after="40" w:before="0"/>
        <w:ind w:left="454" w:hanging="283"/>
      </w:pPr>
      <w:r>
        <w:rPr>
          <w:b w:val="0"/>
          <w:sz w:val="24"/>
        </w:rPr>
        <w:t>☐ La 4 ai pus persoana înaintea caracteristicii; la 5 și 6 ai propus o soluție.</w:t>
      </w:r>
    </w:p>
    <w:p>
      <w:pPr>
        <w:keepNext/>
        <w:spacing w:after="80" w:before="160"/>
      </w:pPr>
      <w:r>
        <w:rPr>
          <w:b/>
          <w:color w:val="1F3A5F"/>
          <w:sz w:val="28"/>
        </w:rPr>
        <w:t>Cum închei</w:t>
      </w:r>
    </w:p>
    <w:p>
      <w:pPr>
        <w:spacing w:after="80" w:before="0"/>
      </w:pPr>
      <w:r>
        <w:rPr>
          <w:b w:val="0"/>
          <w:sz w:val="24"/>
        </w:rPr>
        <w:t xml:space="preserve">Nu e obligatoriu să trimiți. Dacă vrei părerea formatorului, trimite </w:t>
      </w:r>
      <w:r>
        <w:rPr>
          <w:rFonts w:ascii="Consolas" w:hAnsi="Consolas" w:eastAsia="Consolas"/>
          <w:sz w:val="24"/>
        </w:rPr>
        <w:t>E09_Egalitate_Nume_Prenume.docx</w:t>
      </w:r>
      <w:r>
        <w:rPr>
          <w:b w:val="0"/>
          <w:sz w:val="24"/>
        </w:rPr>
        <w:t xml:space="preserve"> la </w:t>
      </w:r>
      <w:r>
        <w:rPr>
          <w:rFonts w:ascii="Consolas" w:hAnsi="Consolas" w:eastAsia="Consolas"/>
          <w:sz w:val="24"/>
        </w:rPr>
        <w:t>bogdan@pandapc.ro</w:t>
      </w:r>
      <w:r>
        <w:rPr>
          <w:b w:val="0"/>
          <w:sz w:val="24"/>
        </w:rPr>
        <w:t xml:space="preserve">, cu subiectul </w:t>
      </w:r>
      <w:r>
        <w:rPr>
          <w:b/>
          <w:sz w:val="24"/>
        </w:rPr>
        <w:t>E09 – Egalitate – Nume Prenume</w:t>
      </w:r>
      <w:r>
        <w:rPr>
          <w:b w:val="0"/>
          <w:sz w:val="24"/>
        </w:rPr>
        <w:t xml:space="preserve"> (ghidul G6).</w:t>
      </w:r>
    </w:p>
    <w:p>
      <w:pPr>
        <w:spacing w:after="80" w:before="0"/>
      </w:pPr>
      <w:r>
        <w:rPr>
          <w:b w:val="0"/>
          <w:color w:val="595959"/>
          <w:sz w:val="22"/>
        </w:rPr>
        <w:t xml:space="preserve">Nu există termen-limită: lucrezi în ritmul tău. </w:t>
      </w:r>
      <w:r>
        <w:rPr>
          <w:b/>
          <w:color w:val="595959"/>
          <w:sz w:val="22"/>
        </w:rPr>
        <w:t>Rezolvarea</w:t>
      </w:r>
      <w:r>
        <w:rPr>
          <w:b w:val="0"/>
          <w:color w:val="595959"/>
          <w:sz w:val="22"/>
        </w:rPr>
        <w:t xml:space="preserve"> apare pe site </w:t>
      </w:r>
      <w:r>
        <w:rPr>
          <w:b/>
          <w:color w:val="595959"/>
          <w:sz w:val="22"/>
        </w:rPr>
        <w:t>a doua zi</w:t>
      </w:r>
      <w:r>
        <w:rPr>
          <w:b w:val="0"/>
          <w:color w:val="595959"/>
          <w:sz w:val="22"/>
        </w:rPr>
        <w:t xml:space="preserve"> după ziua exercițiului, de la ora 17:00.</w:t>
      </w: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Fișă de lucru E09 · Competențe digitale, inclusiv de siguran…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lang w:val="ro-RO" w:eastAsia="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