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b w:val="0"/>
          <w:color w:val="595959"/>
          <w:sz w:val="20"/>
        </w:rPr>
        <w:t>Competențe digitale · Practică · Rezolvare</w:t>
      </w:r>
    </w:p>
    <w:p>
      <w:pPr>
        <w:spacing w:after="120" w:before="0"/>
      </w:pPr>
      <w:r>
        <w:rPr>
          <w:b/>
          <w:color w:val="1F3A5F"/>
          <w:sz w:val="36"/>
        </w:rPr>
        <w:t>Rezolvare E07 · Comunicare la job: mesajul complet și canalul potrivit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EAF3EA"/>
          </w:tcPr>
          <w:p>
            <w:r>
              <w:rPr>
                <w:b w:val="0"/>
                <w:sz w:val="22"/>
              </w:rPr>
              <w:t xml:space="preserve">Folosește rezolvarea </w:t>
            </w:r>
            <w:r>
              <w:rPr>
                <w:b/>
                <w:sz w:val="22"/>
              </w:rPr>
              <w:t>după</w:t>
            </w:r>
            <w:r>
              <w:rPr>
                <w:b w:val="0"/>
                <w:sz w:val="22"/>
              </w:rPr>
              <w:t xml:space="preserve"> ce ai încercat singur. Formulările tale pot fi diferite; contează să ai aceleași idei și aceiași pași.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b w:val="0"/>
          <w:sz w:val="24"/>
        </w:rPr>
        <w:t xml:space="preserve">Mai jos ai mesajele rescrise, canalele și tonul îndreptat. Formulările tale pot fi altele: contează ca mesajele să răspundă la </w:t>
      </w:r>
      <w:r>
        <w:rPr>
          <w:b/>
          <w:sz w:val="24"/>
        </w:rPr>
        <w:t>aceleași 4 întrebări</w:t>
      </w:r>
      <w:r>
        <w:rPr>
          <w:b w:val="0"/>
          <w:sz w:val="24"/>
        </w:rPr>
        <w:t xml:space="preserve"> și canalele să fie aceleași.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Cerința 1 – Mesajele complete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08"/>
        <w:gridCol w:w="3827"/>
        <w:gridCol w:w="5102"/>
      </w:tblGrid>
      <w:tr>
        <w:trPr>
          <w:tblHeader w:val="true"/>
        </w:trPr>
        <w:tc>
          <w:tcPr>
            <w:tcW w:type="dxa" w:w="709"/>
            <w:shd w:val="clear" w:color="auto" w:fill="DCE6F1"/>
          </w:tcPr>
          <w:p>
            <w:r/>
            <w:r>
              <w:rPr>
                <w:b/>
                <w:sz w:val="21"/>
              </w:rPr>
              <w:t>Nr.</w:t>
            </w:r>
          </w:p>
        </w:tc>
        <w:tc>
          <w:tcPr>
            <w:tcW w:type="dxa" w:w="3827"/>
            <w:shd w:val="clear" w:color="auto" w:fill="DCE6F1"/>
          </w:tcPr>
          <w:p>
            <w:r/>
            <w:r>
              <w:rPr>
                <w:b/>
                <w:sz w:val="21"/>
              </w:rPr>
              <w:t>Ce lipsea</w:t>
            </w:r>
          </w:p>
        </w:tc>
        <w:tc>
          <w:tcPr>
            <w:tcW w:type="dxa" w:w="5102"/>
            <w:shd w:val="clear" w:color="auto" w:fill="DCE6F1"/>
          </w:tcPr>
          <w:p>
            <w:r/>
            <w:r>
              <w:rPr>
                <w:b/>
                <w:sz w:val="21"/>
              </w:rPr>
              <w:t>Mesajul complet</w:t>
            </w:r>
          </w:p>
        </w:tc>
      </w:tr>
      <w:tr>
        <w:tc>
          <w:tcPr>
            <w:tcW w:type="dxa" w:w="709"/>
          </w:tcPr>
          <w:p>
            <w:r>
              <w:rPr>
                <w:b w:val="0"/>
                <w:sz w:val="21"/>
              </w:rPr>
              <w:t>1</w:t>
            </w:r>
          </w:p>
        </w:tc>
        <w:tc>
          <w:tcPr>
            <w:tcW w:type="dxa" w:w="3827"/>
          </w:tcPr>
          <w:p>
            <w:r>
              <w:rPr>
                <w:b w:val="0"/>
                <w:sz w:val="21"/>
              </w:rPr>
              <w:t>de când, de ce, până când, ce fac colegii</w:t>
            </w:r>
          </w:p>
        </w:tc>
        <w:tc>
          <w:tcPr>
            <w:tcW w:type="dxa" w:w="5102"/>
          </w:tcPr>
          <w:p>
            <w:r>
              <w:rPr>
                <w:b w:val="0"/>
                <w:sz w:val="21"/>
              </w:rPr>
              <w:t>„Casa 2 e închisă de la 14:10: s-a blocat imprimanta de bilete. IT-ul vine până la 16:00. Vă rog să trimiteți călătorii la casele 1 și 3.”</w:t>
            </w:r>
          </w:p>
        </w:tc>
      </w:tr>
      <w:tr>
        <w:tc>
          <w:tcPr>
            <w:tcW w:type="dxa" w:w="709"/>
          </w:tcPr>
          <w:p>
            <w:r>
              <w:rPr>
                <w:b w:val="0"/>
                <w:sz w:val="21"/>
              </w:rPr>
              <w:t>2</w:t>
            </w:r>
          </w:p>
        </w:tc>
        <w:tc>
          <w:tcPr>
            <w:tcW w:type="dxa" w:w="3827"/>
          </w:tcPr>
          <w:p>
            <w:r>
              <w:rPr>
                <w:b w:val="0"/>
                <w:sz w:val="21"/>
              </w:rPr>
              <w:t>ce se schimbă, de când, de ce, cine e afectat</w:t>
            </w:r>
          </w:p>
        </w:tc>
        <w:tc>
          <w:tcPr>
            <w:tcW w:type="dxa" w:w="5102"/>
          </w:tcPr>
          <w:p>
            <w:r>
              <w:rPr>
                <w:b w:val="0"/>
                <w:sz w:val="21"/>
              </w:rPr>
              <w:t>„De mâine, 3 noiembrie, casa 3 se deschide la 6:00 în loc de 7:00, pentru trenul de 6:20 spre București. Colegii din tura de dimineață de la casa 3 vin la 5:50.”</w:t>
            </w:r>
          </w:p>
        </w:tc>
      </w:tr>
      <w:tr>
        <w:tc>
          <w:tcPr>
            <w:tcW w:type="dxa" w:w="709"/>
          </w:tcPr>
          <w:p>
            <w:r>
              <w:rPr>
                <w:b w:val="0"/>
                <w:sz w:val="21"/>
              </w:rPr>
              <w:t>3</w:t>
            </w:r>
          </w:p>
        </w:tc>
        <w:tc>
          <w:tcPr>
            <w:tcW w:type="dxa" w:w="3827"/>
          </w:tcPr>
          <w:p>
            <w:r>
              <w:rPr>
                <w:b w:val="0"/>
                <w:sz w:val="21"/>
              </w:rPr>
              <w:t>cui, ce anume, până când, cum</w:t>
            </w:r>
          </w:p>
        </w:tc>
        <w:tc>
          <w:tcPr>
            <w:tcW w:type="dxa" w:w="5102"/>
          </w:tcPr>
          <w:p>
            <w:r>
              <w:rPr>
                <w:b w:val="0"/>
                <w:sz w:val="21"/>
              </w:rPr>
              <w:t>„Mihai, te rog să-mi trimiți pe e-mail, până la 12:00, situația vânzărilor de ieri (fișierul Excel). O pun în raportul lunar. Mulțumesc!”</w:t>
            </w:r>
          </w:p>
        </w:tc>
      </w:tr>
      <w:tr>
        <w:tc>
          <w:tcPr>
            <w:tcW w:type="dxa" w:w="709"/>
          </w:tcPr>
          <w:p>
            <w:r>
              <w:rPr>
                <w:b w:val="0"/>
                <w:sz w:val="21"/>
              </w:rPr>
              <w:t>4</w:t>
            </w:r>
          </w:p>
        </w:tc>
        <w:tc>
          <w:tcPr>
            <w:tcW w:type="dxa" w:w="3827"/>
          </w:tcPr>
          <w:p>
            <w:r>
              <w:rPr>
                <w:b w:val="0"/>
                <w:sz w:val="21"/>
              </w:rPr>
              <w:t>ce, unde, când, ce s-a făcut, ce se cere</w:t>
            </w:r>
          </w:p>
        </w:tc>
        <w:tc>
          <w:tcPr>
            <w:tcW w:type="dxa" w:w="5102"/>
          </w:tcPr>
          <w:p>
            <w:r>
              <w:rPr>
                <w:b w:val="0"/>
                <w:sz w:val="21"/>
              </w:rPr>
              <w:t>„La 9:30 s-a găsit în sala de așteptare un rucsac negru, fără nume. L-am predat la biroul de obiecte găsite. Dacă întreabă cineva de el, îl trimiteți acolo.”</w:t>
            </w:r>
          </w:p>
        </w:tc>
      </w:tr>
    </w:tbl>
    <w:p>
      <w:pPr>
        <w:spacing w:after="40"/>
      </w:pPr>
    </w:p>
    <w:p>
      <w:pPr>
        <w:keepNext/>
        <w:spacing w:after="80" w:before="160"/>
      </w:pPr>
      <w:r>
        <w:rPr>
          <w:b/>
          <w:color w:val="1F3A5F"/>
          <w:sz w:val="28"/>
        </w:rPr>
        <w:t>Cerința 2 – Canalul potrivit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33"/>
        <w:gridCol w:w="3717"/>
        <w:gridCol w:w="5187"/>
      </w:tblGrid>
      <w:tr>
        <w:trPr>
          <w:tblHeader w:val="true"/>
        </w:trPr>
        <w:tc>
          <w:tcPr>
            <w:tcW w:type="dxa" w:w="734"/>
            <w:shd w:val="clear" w:color="auto" w:fill="DCE6F1"/>
          </w:tcPr>
          <w:p>
            <w:r/>
            <w:r>
              <w:rPr>
                <w:b/>
                <w:sz w:val="21"/>
              </w:rPr>
              <w:t>Situația</w:t>
            </w:r>
          </w:p>
        </w:tc>
        <w:tc>
          <w:tcPr>
            <w:tcW w:type="dxa" w:w="3717"/>
            <w:shd w:val="clear" w:color="auto" w:fill="DCE6F1"/>
          </w:tcPr>
          <w:p>
            <w:r/>
            <w:r>
              <w:rPr>
                <w:b/>
                <w:sz w:val="21"/>
              </w:rPr>
              <w:t>Canalul</w:t>
            </w:r>
          </w:p>
        </w:tc>
        <w:tc>
          <w:tcPr>
            <w:tcW w:type="dxa" w:w="5187"/>
            <w:shd w:val="clear" w:color="auto" w:fill="DCE6F1"/>
          </w:tcPr>
          <w:p>
            <w:r/>
            <w:r>
              <w:rPr>
                <w:b/>
                <w:sz w:val="21"/>
              </w:rPr>
              <w:t>De ce</w:t>
            </w:r>
          </w:p>
        </w:tc>
      </w:tr>
      <w:tr>
        <w:tc>
          <w:tcPr>
            <w:tcW w:type="dxa" w:w="734"/>
          </w:tcPr>
          <w:p>
            <w:r>
              <w:rPr>
                <w:b w:val="0"/>
                <w:sz w:val="21"/>
              </w:rPr>
              <w:t>A</w:t>
            </w:r>
          </w:p>
        </w:tc>
        <w:tc>
          <w:tcPr>
            <w:tcW w:type="dxa" w:w="3717"/>
          </w:tcPr>
          <w:p>
            <w:r>
              <w:rPr>
                <w:b w:val="0"/>
                <w:sz w:val="21"/>
              </w:rPr>
              <w:t xml:space="preserve">Apel la </w:t>
            </w:r>
            <w:r>
              <w:rPr>
                <w:b/>
                <w:sz w:val="21"/>
              </w:rPr>
              <w:t>112</w:t>
            </w:r>
            <w:r>
              <w:rPr>
                <w:b w:val="0"/>
                <w:sz w:val="21"/>
              </w:rPr>
              <w:t>, apoi apel la șeful de tură</w:t>
            </w:r>
          </w:p>
        </w:tc>
        <w:tc>
          <w:tcPr>
            <w:tcW w:type="dxa" w:w="5187"/>
          </w:tcPr>
          <w:p>
            <w:r>
              <w:rPr>
                <w:b w:val="0"/>
                <w:sz w:val="21"/>
              </w:rPr>
              <w:t>E o urgență medicală: fiecare minut contează. Un mesaj poate fi citit prea târziu.</w:t>
            </w:r>
          </w:p>
        </w:tc>
      </w:tr>
      <w:tr>
        <w:tc>
          <w:tcPr>
            <w:tcW w:type="dxa" w:w="734"/>
          </w:tcPr>
          <w:p>
            <w:r>
              <w:rPr>
                <w:b w:val="0"/>
                <w:sz w:val="21"/>
              </w:rPr>
              <w:t>B</w:t>
            </w:r>
          </w:p>
        </w:tc>
        <w:tc>
          <w:tcPr>
            <w:tcW w:type="dxa" w:w="3717"/>
          </w:tcPr>
          <w:p>
            <w:r>
              <w:rPr>
                <w:b/>
                <w:sz w:val="21"/>
              </w:rPr>
              <w:t>E-mail</w:t>
            </w:r>
            <w:r>
              <w:rPr>
                <w:b w:val="0"/>
                <w:sz w:val="21"/>
              </w:rPr>
              <w:t xml:space="preserve"> + grupul </w:t>
            </w:r>
            <w:r>
              <w:rPr>
                <w:b/>
                <w:sz w:val="21"/>
              </w:rPr>
              <w:t>INFORMARE</w:t>
            </w:r>
          </w:p>
        </w:tc>
        <w:tc>
          <w:tcPr>
            <w:tcW w:type="dxa" w:w="5187"/>
          </w:tcPr>
          <w:p>
            <w:r>
              <w:rPr>
                <w:b w:val="0"/>
                <w:sz w:val="21"/>
              </w:rPr>
              <w:t>Programul trebuie să rămână scris, să-l găsească oricine; grupul doar anunță că a venit.</w:t>
            </w:r>
          </w:p>
        </w:tc>
      </w:tr>
      <w:tr>
        <w:tc>
          <w:tcPr>
            <w:tcW w:type="dxa" w:w="734"/>
          </w:tcPr>
          <w:p>
            <w:r>
              <w:rPr>
                <w:b w:val="0"/>
                <w:sz w:val="21"/>
              </w:rPr>
              <w:t>C</w:t>
            </w:r>
          </w:p>
        </w:tc>
        <w:tc>
          <w:tcPr>
            <w:tcW w:type="dxa" w:w="3717"/>
          </w:tcPr>
          <w:p>
            <w:r>
              <w:rPr>
                <w:b/>
                <w:sz w:val="21"/>
              </w:rPr>
              <w:t>Față în față</w:t>
            </w:r>
            <w:r>
              <w:rPr>
                <w:b w:val="0"/>
                <w:sz w:val="21"/>
              </w:rPr>
              <w:t xml:space="preserve"> sau mesaj </w:t>
            </w:r>
            <w:r>
              <w:rPr>
                <w:b/>
                <w:sz w:val="21"/>
              </w:rPr>
              <w:t>privat</w:t>
            </w:r>
          </w:p>
        </w:tc>
        <w:tc>
          <w:tcPr>
            <w:tcW w:type="dxa" w:w="5187"/>
          </w:tcPr>
          <w:p>
            <w:r>
              <w:rPr>
                <w:b w:val="0"/>
                <w:sz w:val="21"/>
              </w:rPr>
              <w:t>Privește un singur om. Spus în grup, devine o umilire publică.</w:t>
            </w:r>
          </w:p>
        </w:tc>
      </w:tr>
      <w:tr>
        <w:tc>
          <w:tcPr>
            <w:tcW w:type="dxa" w:w="734"/>
          </w:tcPr>
          <w:p>
            <w:r>
              <w:rPr>
                <w:b w:val="0"/>
                <w:sz w:val="21"/>
              </w:rPr>
              <w:t>D</w:t>
            </w:r>
          </w:p>
        </w:tc>
        <w:tc>
          <w:tcPr>
            <w:tcW w:type="dxa" w:w="3717"/>
          </w:tcPr>
          <w:p>
            <w:r>
              <w:rPr>
                <w:b/>
                <w:sz w:val="21"/>
              </w:rPr>
              <w:t>Apel la IT</w:t>
            </w:r>
            <w:r>
              <w:rPr>
                <w:b w:val="0"/>
                <w:sz w:val="21"/>
              </w:rPr>
              <w:t xml:space="preserve"> + grupul </w:t>
            </w:r>
            <w:r>
              <w:rPr>
                <w:b/>
                <w:sz w:val="21"/>
              </w:rPr>
              <w:t>URGENT</w:t>
            </w:r>
          </w:p>
        </w:tc>
        <w:tc>
          <w:tcPr>
            <w:tcW w:type="dxa" w:w="5187"/>
          </w:tcPr>
          <w:p>
            <w:r>
              <w:rPr>
                <w:b w:val="0"/>
                <w:sz w:val="21"/>
              </w:rPr>
              <w:t>IT-ul trebuie să afle imediat; colegii trebuie să știe ce le spun călătorilor.</w:t>
            </w:r>
          </w:p>
        </w:tc>
      </w:tr>
      <w:tr>
        <w:tc>
          <w:tcPr>
            <w:tcW w:type="dxa" w:w="734"/>
          </w:tcPr>
          <w:p>
            <w:r>
              <w:rPr>
                <w:b w:val="0"/>
                <w:sz w:val="21"/>
              </w:rPr>
              <w:t>E</w:t>
            </w:r>
          </w:p>
        </w:tc>
        <w:tc>
          <w:tcPr>
            <w:tcW w:type="dxa" w:w="3717"/>
          </w:tcPr>
          <w:p>
            <w:r>
              <w:rPr>
                <w:b/>
                <w:sz w:val="21"/>
              </w:rPr>
              <w:t>E-mail</w:t>
            </w:r>
            <w:r>
              <w:rPr>
                <w:b w:val="0"/>
                <w:sz w:val="21"/>
              </w:rPr>
              <w:t xml:space="preserve"> către șefă</w:t>
            </w:r>
          </w:p>
        </w:tc>
        <w:tc>
          <w:tcPr>
            <w:tcW w:type="dxa" w:w="5187"/>
          </w:tcPr>
          <w:p>
            <w:r>
              <w:rPr>
                <w:b w:val="0"/>
                <w:sz w:val="21"/>
              </w:rPr>
              <w:t>O cerere care trebuie aprobată lasă urme scrise (vezi și E04).</w:t>
            </w:r>
          </w:p>
        </w:tc>
      </w:tr>
    </w:tbl>
    <w:p>
      <w:pPr>
        <w:spacing w:after="40"/>
      </w:pPr>
    </w:p>
    <w:p>
      <w:pPr>
        <w:keepNext/>
        <w:spacing w:after="80" w:before="160"/>
      </w:pPr>
      <w:r>
        <w:rPr>
          <w:b/>
          <w:color w:val="1F3A5F"/>
          <w:sz w:val="28"/>
        </w:rPr>
        <w:t>Același mesaj, alt ton (model)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2F2F2"/>
          </w:tcPr>
          <w:p>
            <w:r>
              <w:rPr>
                <w:b w:val="0"/>
                <w:sz w:val="22"/>
              </w:rPr>
              <w:t>„Bună ziua tuturor! Aseară casa 1 a rămas deschisă după închidere. Vă rog ca ultimul din tură să verifice ușa și seiful înainte să plece. Mulțumesc!”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b/>
          <w:sz w:val="24"/>
        </w:rPr>
        <w:t>Ce s-a schimbat:</w:t>
      </w:r>
      <w:r>
        <w:rPr>
          <w:b w:val="0"/>
          <w:sz w:val="24"/>
        </w:rPr>
        <w:t xml:space="preserve"> fără „???” și „!!!”, fără acuzație („cine a lăsat iar”), cu ce s-a întâmplat și cu o rugăminte pe care o poate urma oricine.</w:t>
      </w:r>
    </w:p>
    <w:sectPr w:rsidR="00FC693F" w:rsidRPr="0006063C" w:rsidSect="00034616">
      <w:footerReference w:type="default" r:id="rId9"/>
      <w:pgSz w:w="11906" w:h="16838"/>
      <w:pgMar w:top="850" w:right="850" w:bottom="850" w:left="850" w:header="720" w:footer="720" w:gutter="283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8"/>
      </w:rPr>
      <w:t xml:space="preserve">Rezolvare E07 · pagina </w:t>
    </w:r>
    <w:r>
      <w:rPr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 w:eastAsia="Cambria"/>
      <w:sz w:val="24"/>
      <w:lang w:val="ro-RO" w:eastAsia="ro-RO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