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cs="Cambria" w:eastAsia="Cambria"/>
          <w:b/>
          <w:color w:val="1F3864"/>
          <w:sz w:val="36"/>
        </w:rPr>
        <w:t>Rezolvare model – Tema 18: Actualizări și plăți online în siguranță</w:t>
      </w:r>
    </w:p>
    <w:p>
      <w:pPr>
        <w:spacing w:before="0" w:after="80"/>
      </w:pPr>
      <w:r>
        <w:rPr>
          <w:rFonts w:ascii="Cambria" w:hAnsi="Cambria" w:cs="Cambria" w:eastAsia="Cambria"/>
          <w:color w:val="595959"/>
          <w:sz w:val="22"/>
        </w:rPr>
        <w:t>Competențe digitale · Practică · Modulul 4 · exercițiu recomandat · mesajele din fișier sunt inventate</w:t>
      </w:r>
    </w:p>
    <w:p>
      <w:pPr>
        <w:spacing w:before="0" w:after="160"/>
      </w:pPr>
      <w:r>
        <w:rPr>
          <w:rFonts w:ascii="Cambria" w:hAnsi="Cambria" w:cs="Cambria" w:eastAsia="Cambria"/>
          <w:color w:val="595959"/>
          <w:sz w:val="22"/>
        </w:rPr>
        <w:t>Document de verificare: îl folosești după ce ți-ai terminat tema, ca să-ți compari răspunsurile. Formulările tale pot fi diferite; contează ca motivul să fie corect și ca textul să fie scris de tine, cu cuvintele tale. Nu copia de aici în tema ta.</w:t>
      </w:r>
    </w:p>
    <w:p>
      <w:pPr>
        <w:keepNext/>
        <w:spacing w:before="160" w:after="80"/>
      </w:pPr>
      <w:r>
        <w:rPr>
          <w:rFonts w:ascii="Cambria" w:hAnsi="Cambria" w:cs="Cambria" w:eastAsia="Cambria"/>
          <w:b/>
          <w:color w:val="1F3864"/>
          <w:sz w:val="28"/>
        </w:rPr>
        <w:t>Partea 1 – Actualizările (model)</w:t>
      </w:r>
    </w:p>
    <w:p>
      <w:pPr>
        <w:spacing w:before="0" w:after="100"/>
      </w:pPr>
      <w:r>
        <w:rPr>
          <w:rFonts w:ascii="Cambria" w:hAnsi="Cambria" w:cs="Cambria" w:eastAsia="Cambria"/>
          <w:sz w:val="23"/>
        </w:rPr>
        <w:t>Răspunsurile despre calculatorul tău sunt personale (Setări → Windows Update; pe un PC gestionat de IT scrii «gestionat de IT»). Pentru restul:</w:t>
      </w:r>
    </w:p>
    <w:p>
      <w:pPr>
        <w:spacing w:before="0" w:after="60"/>
        <w:ind w:left="397" w:hanging="283"/>
      </w:pPr>
      <w:r>
        <w:rPr>
          <w:rFonts w:ascii="Cambria" w:hAnsi="Cambria" w:cs="Cambria" w:eastAsia="Cambria"/>
          <w:sz w:val="23"/>
        </w:rPr>
        <w:t xml:space="preserve">• </w:t>
      </w:r>
      <w:r>
        <w:rPr>
          <w:rFonts w:ascii="Cambria" w:hAnsi="Cambria" w:cs="Cambria" w:eastAsia="Cambria"/>
          <w:b/>
          <w:sz w:val="23"/>
        </w:rPr>
        <w:t>Telefon:</w:t>
      </w:r>
      <w:r>
        <w:rPr>
          <w:rFonts w:ascii="Cambria" w:hAnsi="Cambria" w:cs="Cambria" w:eastAsia="Cambria"/>
          <w:sz w:val="23"/>
        </w:rPr>
        <w:t xml:space="preserve"> Android: Setări → Actualizare software (sau Actualizare sistem, după producător) și Google Play pentru aplicații; iPhone: Setări → General → Actualizare software și App Store pentru aplicații.</w:t>
      </w:r>
    </w:p>
    <w:p>
      <w:pPr>
        <w:spacing w:before="0" w:after="60"/>
        <w:ind w:left="397" w:hanging="283"/>
      </w:pPr>
      <w:r>
        <w:rPr>
          <w:rFonts w:ascii="Cambria" w:hAnsi="Cambria" w:cs="Cambria" w:eastAsia="Cambria"/>
          <w:sz w:val="23"/>
        </w:rPr>
        <w:t xml:space="preserve">• </w:t>
      </w:r>
      <w:r>
        <w:rPr>
          <w:rFonts w:ascii="Cambria" w:hAnsi="Cambria" w:cs="Cambria" w:eastAsia="Cambria"/>
          <w:b/>
          <w:sz w:val="23"/>
        </w:rPr>
        <w:t>Windows 10</w:t>
      </w:r>
      <w:r>
        <w:rPr>
          <w:rFonts w:ascii="Cambria" w:hAnsi="Cambria" w:cs="Cambria" w:eastAsia="Cambria"/>
          <w:sz w:val="23"/>
        </w:rPr>
        <w:t xml:space="preserve"> a ieșit din suportul obișnuit pe 14 octombrie 2025. Cele două variante: trecerea la Windows 11 (dacă PC-ul îl permite) sau programul de actualizări extinse (ESU), care oferă o protecție limitată și, după anunțul recent al companiei, rulează până în octombrie 2027.</w:t>
      </w:r>
    </w:p>
    <w:p>
      <w:pPr>
        <w:keepNext/>
        <w:spacing w:before="160" w:after="80"/>
      </w:pPr>
      <w:r>
        <w:rPr>
          <w:rFonts w:ascii="Cambria" w:hAnsi="Cambria" w:cs="Cambria" w:eastAsia="Cambria"/>
          <w:b/>
          <w:color w:val="1F3864"/>
          <w:sz w:val="28"/>
        </w:rPr>
        <w:t>Partea 2 – Actualizare adevărată sau falsă? (model)</w:t>
      </w:r>
    </w:p>
    <w:tbl>
      <w:tblPr>
        <w:tblW w:type="auto" w:w="0"/>
        <w:jc w:val="center"/>
        <w:tblLayout w:type="fixed"/>
        <w:tblLook w:firstColumn="1" w:firstRow="1" w:lastColumn="0" w:lastRow="0" w:noHBand="0" w:noVBand="1" w:val="04A0"/>
      </w:tblPr>
      <w:tblGrid>
        <w:gridCol w:w="567"/>
        <w:gridCol w:w="1247"/>
        <w:gridCol w:w="4536"/>
        <w:gridCol w:w="3572"/>
      </w:tblGrid>
      <w:tr>
        <w:trPr>
          <w:tblHeader/>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Nr.</w:t>
            </w:r>
          </w:p>
        </w:tc>
        <w:tc>
          <w:tcPr>
            <w:tcW w:type="dxa" w:w="1247"/>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Verdict</w:t>
            </w:r>
          </w:p>
        </w:tc>
        <w:tc>
          <w:tcPr>
            <w:tcW w:type="dxa" w:w="4535"/>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De ce?</w:t>
            </w:r>
          </w:p>
        </w:tc>
        <w:tc>
          <w:tcPr>
            <w:tcW w:type="dxa" w:w="3572"/>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Ce fac</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1</w:t>
            </w:r>
          </w:p>
        </w:tc>
        <w:tc>
          <w:tcPr>
            <w:tcW w:type="dxa" w:w="124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falsă</w:t>
            </w:r>
          </w:p>
        </w:tc>
        <w:tc>
          <w:tcPr>
            <w:tcW w:type="dxa" w:w="453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o fereastră de pe un site nu îți poate actualiza playerul sau sistemul</w:t>
            </w:r>
          </w:p>
        </w:tc>
        <w:tc>
          <w:tcPr>
            <w:tcW w:type="dxa" w:w="357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închid fila sau browserul; nu descarc nimic</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2</w:t>
            </w:r>
          </w:p>
        </w:tc>
        <w:tc>
          <w:tcPr>
            <w:tcW w:type="dxa" w:w="124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adevărată</w:t>
            </w:r>
          </w:p>
        </w:tc>
        <w:tc>
          <w:tcPr>
            <w:tcW w:type="dxa" w:w="453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apare în Setări → Windows Update, adică în sistemul meu</w:t>
            </w:r>
          </w:p>
        </w:tc>
        <w:tc>
          <w:tcPr>
            <w:tcW w:type="dxa" w:w="357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salvez lucrul, repornesc și las actualizarea să se instaleze</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3</w:t>
            </w:r>
          </w:p>
        </w:tc>
        <w:tc>
          <w:tcPr>
            <w:tcW w:type="dxa" w:w="124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falsă</w:t>
            </w:r>
          </w:p>
        </w:tc>
        <w:tc>
          <w:tcPr>
            <w:tcW w:type="dxa" w:w="453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un SMS cu link; aplicațiile se actualizează din magazinul oficial, nu dintr-un link</w:t>
            </w:r>
          </w:p>
        </w:tc>
        <w:tc>
          <w:tcPr>
            <w:tcW w:type="dxa" w:w="357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nu dau clic; șterg SMS-ul; actualizez din Google Play sau App Store</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4</w:t>
            </w:r>
          </w:p>
        </w:tc>
        <w:tc>
          <w:tcPr>
            <w:tcW w:type="dxa" w:w="124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adevărată</w:t>
            </w:r>
          </w:p>
        </w:tc>
        <w:tc>
          <w:tcPr>
            <w:tcW w:type="dxa" w:w="453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vine din magazinul oficial, la o aplicație pe care o am</w:t>
            </w:r>
          </w:p>
        </w:tc>
        <w:tc>
          <w:tcPr>
            <w:tcW w:type="dxa" w:w="357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apăs «Actualizare»</w:t>
            </w:r>
          </w:p>
        </w:tc>
      </w:tr>
    </w:tbl>
    <w:p>
      <w:pPr>
        <w:spacing w:after="40"/>
      </w:pPr>
    </w:p>
    <w:p>
      <w:pPr>
        <w:spacing w:before="0" w:after="100"/>
      </w:pPr>
      <w:r>
        <w:rPr>
          <w:rFonts w:ascii="Cambria" w:hAnsi="Cambria" w:cs="Cambria" w:eastAsia="Cambria"/>
          <w:b/>
          <w:sz w:val="23"/>
        </w:rPr>
        <w:t>Dacă ai apăsat deja pe o actualizare falsă:</w:t>
      </w:r>
      <w:r>
        <w:rPr>
          <w:rFonts w:ascii="Cambria" w:hAnsi="Cambria" w:cs="Cambria" w:eastAsia="Cambria"/>
          <w:sz w:val="23"/>
        </w:rPr>
        <w:t xml:space="preserve"> 1) închid fila sau browserul și nu rulez nimic din ce s-a descărcat; 2) fac o scanare completă cu antivirusul; 3) schimb parolele de pe alt dispozitiv și anunț IT-ul.</w:t>
      </w:r>
    </w:p>
    <w:p>
      <w:pPr>
        <w:keepNext/>
        <w:spacing w:before="160" w:after="80"/>
      </w:pPr>
      <w:r>
        <w:rPr>
          <w:rFonts w:ascii="Cambria" w:hAnsi="Cambria" w:cs="Cambria" w:eastAsia="Cambria"/>
          <w:b/>
          <w:color w:val="1F3864"/>
          <w:sz w:val="28"/>
        </w:rPr>
        <w:t>Partea 3 – Cinci înșelătorii pe nume (model)</w:t>
      </w:r>
    </w:p>
    <w:tbl>
      <w:tblPr>
        <w:tblW w:type="auto" w:w="0"/>
        <w:jc w:val="center"/>
        <w:tblLayout w:type="fixed"/>
        <w:tblLook w:firstColumn="1" w:firstRow="1" w:lastColumn="0" w:lastRow="0" w:noHBand="0" w:noVBand="1" w:val="04A0"/>
      </w:tblPr>
      <w:tblGrid>
        <w:gridCol w:w="567"/>
        <w:gridCol w:w="3005"/>
        <w:gridCol w:w="3175"/>
        <w:gridCol w:w="3175"/>
      </w:tblGrid>
      <w:tr>
        <w:trPr>
          <w:tblHeader/>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0"/>
              </w:rPr>
              <w:t>Nr.</w:t>
            </w:r>
          </w:p>
        </w:tc>
        <w:tc>
          <w:tcPr>
            <w:tcW w:type="dxa" w:w="3005"/>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0"/>
              </w:rPr>
              <w:t>Care înșelătorie?</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0"/>
              </w:rPr>
              <w:t>Câte din 4 ingrediente?</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0"/>
              </w:rPr>
              <w:t>Ce fac</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1</w:t>
            </w:r>
          </w:p>
        </w:tc>
        <w:tc>
          <w:tcPr>
            <w:tcW w:type="dxa" w:w="300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apelul de la «bancă» (nu există «cont sigur»)</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4: grabă, autoritate, emoție, plată greu de anulat</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închid; sun eu banca la numărul de pe card</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2</w:t>
            </w:r>
          </w:p>
        </w:tc>
        <w:tc>
          <w:tcPr>
            <w:tcW w:type="dxa" w:w="300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«telefonul stricat» pe WhatsApp</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3–4: grabă, dragoste, emoție, plată greu de anulat</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nu trimit bani; sun eu pe numărul vechi; cuvântul-cheie al familiei</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3</w:t>
            </w:r>
          </w:p>
        </w:tc>
        <w:tc>
          <w:tcPr>
            <w:tcW w:type="dxa" w:w="300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SMS de la «curier»</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2–3: grabă, taxă mică și plată</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nu dau clic; verific la curier sau în magazin</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4</w:t>
            </w:r>
          </w:p>
        </w:tc>
        <w:tc>
          <w:tcPr>
            <w:tcW w:type="dxa" w:w="300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investiția cu «consultant»</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2–3: grabă, autoritate falsă, promisiune care atrage</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nu investesc; verific pe canale oficiale</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5</w:t>
            </w:r>
          </w:p>
        </w:tc>
        <w:tc>
          <w:tcPr>
            <w:tcW w:type="dxa" w:w="300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ClickFix</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puține; dar cere să lipești o comandă, ceea ce niciun site serios nu face</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nu apăs nimic; închid pagina</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6</w:t>
            </w:r>
          </w:p>
        </w:tc>
        <w:tc>
          <w:tcPr>
            <w:tcW w:type="dxa" w:w="300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legitim (SMS de la bancă, fără link)</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0</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dacă am plătit eu: nimic; dacă nu: sun banca la numărul de pe spatele cardului</w:t>
            </w:r>
          </w:p>
        </w:tc>
      </w:tr>
    </w:tbl>
    <w:p>
      <w:pPr>
        <w:spacing w:after="40"/>
      </w:pPr>
    </w:p>
    <w:p>
      <w:pPr>
        <w:keepNext/>
        <w:spacing w:before="160" w:after="80"/>
      </w:pPr>
      <w:r>
        <w:rPr>
          <w:rFonts w:ascii="Cambria" w:hAnsi="Cambria" w:cs="Cambria" w:eastAsia="Cambria"/>
          <w:b/>
          <w:color w:val="1F3864"/>
          <w:sz w:val="28"/>
        </w:rPr>
        <w:t>Partea 4 – Capcanele din reclame (model)</w:t>
      </w:r>
    </w:p>
    <w:tbl>
      <w:tblPr>
        <w:tblW w:type="auto" w:w="0"/>
        <w:jc w:val="center"/>
        <w:tblLayout w:type="fixed"/>
        <w:tblLook w:firstColumn="1" w:firstRow="1" w:lastColumn="0" w:lastRow="0" w:noHBand="0" w:noVBand="1" w:val="04A0"/>
      </w:tblPr>
      <w:tblGrid>
        <w:gridCol w:w="567"/>
        <w:gridCol w:w="3402"/>
        <w:gridCol w:w="5953"/>
      </w:tblGrid>
      <w:tr>
        <w:trPr>
          <w:tblHeader/>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Nr.</w:t>
            </w:r>
          </w:p>
        </w:tc>
        <w:tc>
          <w:tcPr>
            <w:tcW w:type="dxa" w:w="3402"/>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Capcana</w:t>
            </w:r>
          </w:p>
        </w:tc>
        <w:tc>
          <w:tcPr>
            <w:tcW w:type="dxa" w:w="5953"/>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Ce fac</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1</w:t>
            </w:r>
          </w:p>
        </w:tc>
        <w:tc>
          <w:tcPr>
            <w:tcW w:type="dxa" w:w="340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confirmshaming (butonul «Refuz» mic și gri)</w:t>
            </w:r>
          </w:p>
        </w:tc>
        <w:tc>
          <w:tcPr>
            <w:tcW w:type="dxa" w:w="5953"/>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caut și apăs «Refuz» sau «Setări»; nu mă las atras de butonul mare</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2</w:t>
            </w:r>
          </w:p>
        </w:tc>
        <w:tc>
          <w:tcPr>
            <w:tcW w:type="dxa" w:w="340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reclama care se mută</w:t>
            </w:r>
          </w:p>
        </w:tc>
        <w:tc>
          <w:tcPr>
            <w:tcW w:type="dxa" w:w="5953"/>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aștept să se încarce pagina sau nu mă grăbesc să apăs; folosesc «Înapoi»</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3</w:t>
            </w:r>
          </w:p>
        </w:tc>
        <w:tc>
          <w:tcPr>
            <w:tcW w:type="dxa" w:w="340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X fals</w:t>
            </w:r>
          </w:p>
        </w:tc>
        <w:tc>
          <w:tcPr>
            <w:tcW w:type="dxa" w:w="5953"/>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nu mai apăs; închid fila sau browserul</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4</w:t>
            </w:r>
          </w:p>
        </w:tc>
        <w:tc>
          <w:tcPr>
            <w:tcW w:type="dxa" w:w="340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cronometru fals</w:t>
            </w:r>
          </w:p>
        </w:tc>
        <w:tc>
          <w:tcPr>
            <w:tcW w:type="dxa" w:w="5953"/>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îl ignor: e decor; nu cumpăr sub presiune</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5</w:t>
            </w:r>
          </w:p>
        </w:tc>
        <w:tc>
          <w:tcPr>
            <w:tcW w:type="dxa" w:w="340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joc cu reclame (X-ul apare târziu)</w:t>
            </w:r>
          </w:p>
        </w:tc>
        <w:tc>
          <w:tcPr>
            <w:tcW w:type="dxa" w:w="5953"/>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aștept sau închid jocul; nu apăs pe reclamă</w:t>
            </w:r>
          </w:p>
        </w:tc>
      </w:tr>
    </w:tbl>
    <w:p>
      <w:pPr>
        <w:spacing w:after="40"/>
      </w:pPr>
    </w:p>
    <w:p>
      <w:pPr>
        <w:spacing w:before="0" w:after="100"/>
      </w:pPr>
      <w:r>
        <w:rPr>
          <w:rFonts w:ascii="Cambria" w:hAnsi="Cambria" w:cs="Cambria" w:eastAsia="Cambria"/>
          <w:sz w:val="22"/>
        </w:rPr>
        <w:t xml:space="preserve">În loc să cauți X-ul: folosești </w:t>
      </w:r>
      <w:r>
        <w:rPr>
          <w:rFonts w:ascii="Cambria" w:hAnsi="Cambria" w:cs="Cambria" w:eastAsia="Cambria"/>
          <w:i/>
          <w:sz w:val="22"/>
        </w:rPr>
        <w:t>Înapoi</w:t>
      </w:r>
      <w:r>
        <w:rPr>
          <w:rFonts w:ascii="Cambria" w:hAnsi="Cambria" w:cs="Cambria" w:eastAsia="Cambria"/>
          <w:sz w:val="22"/>
        </w:rPr>
        <w:t xml:space="preserve"> sau închizi fila.</w:t>
      </w:r>
    </w:p>
    <w:p>
      <w:pPr>
        <w:keepNext/>
        <w:spacing w:before="160" w:after="80"/>
      </w:pPr>
      <w:r>
        <w:rPr>
          <w:rFonts w:ascii="Cambria" w:hAnsi="Cambria" w:cs="Cambria" w:eastAsia="Cambria"/>
          <w:b/>
          <w:color w:val="1F3864"/>
          <w:sz w:val="28"/>
        </w:rPr>
        <w:t>Partea 5 – Plăți online în siguranță (model)</w:t>
      </w:r>
    </w:p>
    <w:tbl>
      <w:tblPr>
        <w:tblW w:type="auto" w:w="0"/>
        <w:jc w:val="center"/>
        <w:tblLayout w:type="fixed"/>
        <w:tblLook w:firstColumn="1" w:firstRow="1" w:lastColumn="0" w:lastRow="0" w:noHBand="0" w:noVBand="1" w:val="04A0"/>
      </w:tblPr>
      <w:tblGrid>
        <w:gridCol w:w="3685"/>
        <w:gridCol w:w="6237"/>
      </w:tblGrid>
      <w:tr>
        <w:trPr>
          <w:tblHeader/>
        </w:trPr>
        <w:tc>
          <w:tcPr>
            <w:tcW w:type="dxa" w:w="3685"/>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Situația</w:t>
            </w:r>
          </w:p>
        </w:tc>
        <w:tc>
          <w:tcPr>
            <w:tcW w:type="dxa" w:w="6236"/>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Ce fac și de ce</w:t>
            </w:r>
          </w:p>
        </w:tc>
      </w:tr>
      <w:tr>
        <w:trPr>
          <w:cantSplit/>
        </w:trPr>
        <w:tc>
          <w:tcPr>
            <w:tcW w:type="dxa" w:w="368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1. Magazin necunoscut, telefon scump la jumătate de preț, plată doar prin transfer</w:t>
            </w:r>
          </w:p>
        </w:tc>
        <w:tc>
          <w:tcPr>
            <w:tcW w:type="dxa" w:w="6236"/>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Nu plătesc. Verific recenzii în alte surse, datele firmei și dacă e un magazin cunoscut. Prețul uimitor și transferul («plată greu de anulat») sunt semne clasice.</w:t>
            </w:r>
          </w:p>
        </w:tc>
      </w:tr>
      <w:tr>
        <w:trPr>
          <w:cantSplit/>
        </w:trPr>
        <w:tc>
          <w:tcPr>
            <w:tcW w:type="dxa" w:w="368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2. Codul din SMS sau aprobarea în aplicație la plata cu cardul</w:t>
            </w:r>
          </w:p>
        </w:tc>
        <w:tc>
          <w:tcPr>
            <w:tcW w:type="dxa" w:w="6236"/>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Se numește 3D Secure. Oprește un hoț care știe doar numărul cardului, pentru că îi lipsește codul sau aprobarea mea.</w:t>
            </w:r>
          </w:p>
        </w:tc>
      </w:tr>
      <w:tr>
        <w:trPr>
          <w:cantSplit/>
        </w:trPr>
        <w:tc>
          <w:tcPr>
            <w:tcW w:type="dxa" w:w="368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3. Cineva te sună și cere codul din SMS, «ca să anuleze o plată»</w:t>
            </w:r>
          </w:p>
        </w:tc>
        <w:tc>
          <w:tcPr>
            <w:tcW w:type="dxa" w:w="6236"/>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Nu îl dau. Codul e doar al meu. Închid și sun banca la numărul de pe card.</w:t>
            </w:r>
          </w:p>
        </w:tc>
      </w:tr>
      <w:tr>
        <w:trPr>
          <w:cantSplit/>
        </w:trPr>
        <w:tc>
          <w:tcPr>
            <w:tcW w:type="dxa" w:w="368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4. Card separat pentru internet, cu sumă limitată și notificări</w:t>
            </w:r>
          </w:p>
        </w:tc>
        <w:tc>
          <w:tcPr>
            <w:tcW w:type="dxa" w:w="6236"/>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Da: dacă îmi e furat, pierd doar suma de pe el, iar notificările îmi arată imediat orice tranzacție.</w:t>
            </w:r>
          </w:p>
        </w:tc>
      </w:tr>
    </w:tbl>
    <w:p>
      <w:pPr>
        <w:spacing w:after="40"/>
      </w:pPr>
    </w:p>
    <w:p>
      <w:pPr>
        <w:keepNext/>
        <w:spacing w:before="160" w:after="80"/>
      </w:pPr>
      <w:r>
        <w:rPr>
          <w:rFonts w:ascii="Cambria" w:hAnsi="Cambria" w:cs="Cambria" w:eastAsia="Cambria"/>
          <w:b/>
          <w:color w:val="1F3864"/>
          <w:sz w:val="28"/>
        </w:rPr>
        <w:t>Partea 6 – Al doilea canal și cuvântul-cheie (model)</w:t>
      </w:r>
    </w:p>
    <w:p>
      <w:pPr>
        <w:spacing w:before="0" w:after="60"/>
        <w:ind w:left="397" w:hanging="283"/>
      </w:pPr>
      <w:r>
        <w:rPr>
          <w:rFonts w:ascii="Cambria" w:hAnsi="Cambria" w:cs="Cambria" w:eastAsia="Cambria"/>
          <w:sz w:val="23"/>
        </w:rPr>
        <w:t xml:space="preserve">1. </w:t>
      </w:r>
      <w:r>
        <w:rPr>
          <w:rFonts w:ascii="Cambria" w:hAnsi="Cambria" w:cs="Cambria" w:eastAsia="Cambria"/>
          <w:b/>
          <w:sz w:val="23"/>
        </w:rPr>
        <w:t>Pasul 1:</w:t>
      </w:r>
      <w:r>
        <w:rPr>
          <w:rFonts w:ascii="Cambria" w:hAnsi="Cambria" w:cs="Cambria" w:eastAsia="Cambria"/>
          <w:sz w:val="23"/>
        </w:rPr>
        <w:t xml:space="preserve"> nu trimit bani și nu rămân pe apel; spun că revin și închid.</w:t>
      </w:r>
    </w:p>
    <w:p>
      <w:pPr>
        <w:spacing w:before="0" w:after="60"/>
        <w:ind w:left="397" w:hanging="283"/>
      </w:pPr>
      <w:r>
        <w:rPr>
          <w:rFonts w:ascii="Cambria" w:hAnsi="Cambria" w:cs="Cambria" w:eastAsia="Cambria"/>
          <w:sz w:val="23"/>
        </w:rPr>
        <w:t xml:space="preserve">2. </w:t>
      </w:r>
      <w:r>
        <w:rPr>
          <w:rFonts w:ascii="Cambria" w:hAnsi="Cambria" w:cs="Cambria" w:eastAsia="Cambria"/>
          <w:b/>
          <w:sz w:val="23"/>
        </w:rPr>
        <w:t>Pasul 2:</w:t>
      </w:r>
      <w:r>
        <w:rPr>
          <w:rFonts w:ascii="Cambria" w:hAnsi="Cambria" w:cs="Cambria" w:eastAsia="Cambria"/>
          <w:sz w:val="23"/>
        </w:rPr>
        <w:t xml:space="preserve"> îmi sun fiul pe numărul lui salvat (al doilea canal) sau pe altcineva din familie, ca să verific.</w:t>
      </w:r>
    </w:p>
    <w:p>
      <w:pPr>
        <w:spacing w:before="0" w:after="60"/>
        <w:ind w:left="397" w:hanging="283"/>
      </w:pPr>
      <w:r>
        <w:rPr>
          <w:rFonts w:ascii="Cambria" w:hAnsi="Cambria" w:cs="Cambria" w:eastAsia="Cambria"/>
          <w:sz w:val="23"/>
        </w:rPr>
        <w:t xml:space="preserve">3. </w:t>
      </w:r>
      <w:r>
        <w:rPr>
          <w:rFonts w:ascii="Cambria" w:hAnsi="Cambria" w:cs="Cambria" w:eastAsia="Cambria"/>
          <w:b/>
          <w:sz w:val="23"/>
        </w:rPr>
        <w:t>Pasul 3:</w:t>
      </w:r>
      <w:r>
        <w:rPr>
          <w:rFonts w:ascii="Cambria" w:hAnsi="Cambria" w:cs="Cambria" w:eastAsia="Cambria"/>
          <w:sz w:val="23"/>
        </w:rPr>
        <w:t xml:space="preserve"> dacă nu pot da de el, sun poliția la 112, pe numărul oficial, nu pe unul dat de apelant. Cer cuvântul-cheie al familiei.</w:t>
      </w:r>
    </w:p>
    <w:p>
      <w:pPr>
        <w:spacing w:before="0" w:after="100"/>
      </w:pPr>
      <w:r>
        <w:rPr>
          <w:rFonts w:ascii="Cambria" w:hAnsi="Cambria" w:cs="Cambria" w:eastAsia="Cambria"/>
          <w:b/>
          <w:sz w:val="23"/>
        </w:rPr>
        <w:t>Tiparul cuvântului-cheie:</w:t>
      </w:r>
      <w:r>
        <w:rPr>
          <w:rFonts w:ascii="Cambria" w:hAnsi="Cambria" w:cs="Cambria" w:eastAsia="Cambria"/>
          <w:sz w:val="23"/>
        </w:rPr>
        <w:t xml:space="preserve"> 2–3 cuvinte fără legătură între ele, alese față în față, știute de toți din familie și cerute de cel care primește apelul. Nu se scrie în temă și nu se trimite prin mesaj.</w:t>
      </w:r>
    </w:p>
    <w:p>
      <w:pPr>
        <w:spacing w:before="0" w:after="100"/>
      </w:pPr>
      <w:r>
        <w:rPr>
          <w:rFonts w:ascii="Cambria" w:hAnsi="Cambria" w:cs="Cambria" w:eastAsia="Cambria"/>
          <w:b/>
          <w:sz w:val="23"/>
        </w:rPr>
        <w:t>La serviciu, cerere de transfer urgent de la «șef»:</w:t>
      </w:r>
      <w:r>
        <w:rPr>
          <w:rFonts w:ascii="Cambria" w:hAnsi="Cambria" w:cs="Cambria" w:eastAsia="Cambria"/>
          <w:sz w:val="23"/>
        </w:rPr>
        <w:t xml:space="preserve"> verific pe al doilea canal: îl sun pe numărul din agendă (nu pe cel din mesaj); pentru sume mari, confirmă doi oameni; raportez cererea dacă pare suspectă.</w:t>
      </w:r>
    </w:p>
    <w:sectPr w:rsidR="00FC693F" w:rsidRPr="0006063C" w:rsidSect="00034616">
      <w:footerReference w:type="default" r:id="rId9"/>
      <w:pgSz w:w="11906" w:h="16838"/>
      <w:pgMar w:top="850" w:right="850" w:bottom="850" w:left="850" w:header="720" w:footer="720" w:gutter="28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s="Cambria" w:eastAsia="Cambria"/>
        <w:color w:val="595959"/>
        <w:sz w:val="20"/>
      </w:rPr>
      <w:t xml:space="preserve">Rezolvare model · Tema 18 · pagina </w:t>
    </w:r>
    <w:r>
      <w:rPr>
        <w:rFonts w:ascii="Cambria" w:hAnsi="Cambria" w:cs="Cambria" w:eastAsia="Cambria"/>
        <w:color w:val="595959"/>
        <w:sz w:val="20"/>
      </w:rPr>
      <w:fldChar w:fldCharType="begin"/>
    </w:r>
    <w:r>
      <w:rPr>
        <w:rFonts w:ascii="Cambria" w:hAnsi="Cambria" w:cs="Cambria" w:eastAsia="Cambria"/>
        <w:color w:val="595959"/>
        <w:sz w:val="20"/>
      </w:rPr>
      <w:instrText xml:space="preserve">PAGE</w:instrText>
    </w:r>
    <w:r>
      <w:rPr>
        <w:rFonts w:ascii="Cambria" w:hAnsi="Cambria" w:cs="Cambria" w:eastAsia="Cambria"/>
        <w:color w:val="595959"/>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