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Protecția datelor personale, pe scenarii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T15_Date_personale_Nume_Prenume.docx, apoi înlocuiește „Nume Prenume” din titlu cu numele tău. Persoanele, postările și datele sunt inventate. Părțile 1–2 în prima zi; Părțile 3–6 în a doua zi.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 ai posta, ce n-ai posta?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Postez / nu postez și ce risc există, într-o propoziție.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649"/>
        <w:gridCol w:w="1587"/>
        <w:gridCol w:w="340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Postarea (inventată)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Postez? (da / nu)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Riscul</w:t>
            </w: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Poza cu cardul nou primit, cu numărul acoperit doar pe jumătate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Poza copilului în prima zi de școală, cu numele școlii și al clasei pe uniformă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peisaj de la munte, făcut acum o lună, fără locație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«Mă întorc în fiecare zi de la serviciu la 18:00, pe același drum; sunt singură acasă până la 22:00.»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Poza cu actele pentru o cerere, pe birou, cu CNP-ul la vedere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964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6</w:t>
            </w:r>
          </w:p>
        </w:tc>
        <w:tc>
          <w:tcPr>
            <w:tcW w:type="dxa" w:w="464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Felicitarea publică pentru o colegă de ziua ei, cu acordul ei, fără alte detalii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Profilul din bucăți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Ana Vasilescu (nume inventat) are un cont public. Citește cele 5 postări și completează tabelul de mai jos.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1.</w:t>
            </w:r>
            <w:r>
              <w:rPr>
                <w:rFonts w:ascii="Cambria" w:hAnsi="Cambria" w:cs="Cambria" w:eastAsia="Cambria"/>
                <w:sz w:val="22"/>
              </w:rPr>
              <w:t xml:space="preserve"> «Prima zi la noul serviciu! Casierie în gara din Iași, program 6–14.»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2.</w:t>
            </w:r>
            <w:r>
              <w:rPr>
                <w:rFonts w:ascii="Cambria" w:hAnsi="Cambria" w:cs="Cambria" w:eastAsia="Cambria"/>
                <w:sz w:val="22"/>
              </w:rPr>
              <w:t xml:space="preserve"> Poză cu fiica ei: «Mara, la ziua ei! 8 ani!», cu tortul și clasa a II-a în fundal.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3.</w:t>
            </w:r>
            <w:r>
              <w:rPr>
                <w:rFonts w:ascii="Cambria" w:hAnsi="Cambria" w:cs="Cambria" w:eastAsia="Cambria"/>
                <w:sz w:val="22"/>
              </w:rPr>
              <w:t xml:space="preserve"> «Banca mea a schimbat aplicația și nu mai înțeleg nimic», cu o captură cu sigla Băncii Nordice.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4.</w:t>
            </w:r>
            <w:r>
              <w:rPr>
                <w:rFonts w:ascii="Cambria" w:hAnsi="Cambria" w:cs="Cambria" w:eastAsia="Cambria"/>
                <w:sz w:val="22"/>
              </w:rPr>
              <w:t xml:space="preserve"> «Weekendul ăsta suntem la bunici, la țară. Casa e liberă până duminică.»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5.</w:t>
            </w:r>
            <w:r>
              <w:rPr>
                <w:rFonts w:ascii="Cambria" w:hAnsi="Cambria" w:cs="Cambria" w:eastAsia="Cambria"/>
                <w:sz w:val="22"/>
              </w:rPr>
              <w:t xml:space="preserve"> «Cafeaua de dimineață, la 7:15, la cafeneaua din fața gării, ca în fiecare zi.»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afli despre Ana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tău</w:t>
            </w:r>
          </w:p>
        </w:tc>
      </w:tr>
      <w:tr>
        <w:trPr>
          <w:cantSplit/>
          <w:trHeight w:val="62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Loc de muncă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2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Familie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2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Banca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2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Program / rutină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2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Casa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spacing w:before="40" w:after="80"/>
      </w:pPr>
      <w:r>
        <w:rPr>
          <w:rFonts w:ascii="Cambria" w:hAnsi="Cambria" w:cs="Cambria" w:eastAsia="Cambria"/>
          <w:sz w:val="24"/>
        </w:rPr>
        <w:t>Prima propoziție a unui mesaj-capcană pe care ar putea să-l scrie un necunoscut, care ar părea de încredere fiindcă «știe prea multe»; apoi subliniază 3 detalii folosite din postări.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[ … ]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Dată personală: da sau nu?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195"/>
        <w:gridCol w:w="2041"/>
        <w:gridCol w:w="3402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Elementul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Dată personală? (da / nu)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Seria și numărul buletinului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Culoarea ta preferată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Numărul tău de telefon personal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poză cu fața ta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Numărul de înmatriculare al mașinii tale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Răspunsul la un sondaj anonim, fără nume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7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Rezultatul unor analize medicale, cu numele tău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56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</w:t>
            </w:r>
          </w:p>
        </w:tc>
        <w:tc>
          <w:tcPr>
            <w:tcW w:type="dxa" w:w="419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Numele unui personaj de desene animate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Scurgere de date: 3 pași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O companie la care ai cont anunță o scurgere de 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</w:t>
            </w:r>
          </w:p>
        </w:tc>
      </w:tr>
      <w:tr>
        <w:trPr>
          <w:cantSplit/>
          <w:trHeight w:val="794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1. Imediat, cu parola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2. În următoarele săptămâni, la ce sunt mai atent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3. Dacă e implicat un card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Setările mele de confidențialitate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Deschide setările unui cont de rețea socială al tău. Scrie doar «da» sau «nu». Nu scrie numele contului.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814"/>
        <w:gridCol w:w="3628"/>
      </w:tblGrid>
      <w:tr>
        <w:trPr>
          <w:tblHeader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Întrebarea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 (da / nu)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voi schimba</w:t>
            </w:r>
          </w:p>
        </w:tc>
      </w:tr>
      <w:tr>
        <w:trPr>
          <w:cantSplit/>
          <w:trHeight w:val="680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Postările mele pot fi văzute de oricine (publice)?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Lista mea de prieteni poate fi văzută de oricine?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476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Am verificat setările în ultimele 6 luni?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