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i w:val="false"/>
        </w:rPr>
        <w:t>ДОГОВОР № [вставить номер]</w:t>
      </w:r>
    </w:p>
    <w:p>
      <w:pPr>
        <w:pStyle w:val="Normal"/>
        <w:jc w:val="center"/>
        <w:rPr/>
      </w:pPr>
      <w:r>
        <w:rPr>
          <w:b/>
          <w:i w:val="false"/>
        </w:rPr>
        <w:t>на оказание услуг по разработке программного обеспечения, внедрению и автоматизации бизнес-процессов</w:t>
      </w:r>
    </w:p>
    <w:p>
      <w:pPr>
        <w:pStyle w:val="Normal"/>
        <w:jc w:val="center"/>
        <w:rPr/>
      </w:pPr>
      <w:r>
        <w:rPr>
          <w:b w:val="false"/>
          <w:i w:val="false"/>
        </w:rPr>
        <w:t>г. [вставить город]                               «___» __________ 20__ г.</w:t>
      </w:r>
    </w:p>
    <w:p>
      <w:pPr>
        <w:pStyle w:val="Normal"/>
        <w:rPr/>
      </w:pPr>
      <w:r>
        <w:rPr>
          <w:b/>
        </w:rPr>
        <w:t xml:space="preserve">[Полное фирменное наименование Заказчика], </w:t>
      </w:r>
      <w:r>
        <w:rPr/>
        <w:t xml:space="preserve">в лице [ФИО, должность], действующего на основании [Устава / доверенности], именуемое в дальнейшем </w:t>
      </w:r>
      <w:r>
        <w:rPr>
          <w:b/>
        </w:rPr>
        <w:t>«Заказчик»</w:t>
      </w:r>
      <w:r>
        <w:rPr/>
        <w:t xml:space="preserve">, с одной стороны, и </w:t>
      </w:r>
      <w:r>
        <w:rPr>
          <w:b/>
        </w:rPr>
        <w:t xml:space="preserve">[Полное фирменное наименование Исполнителя], </w:t>
      </w:r>
      <w:r>
        <w:rPr/>
        <w:t xml:space="preserve">в лице [ФИО, должность], действующего на основании [Устава / доверенности], именуемое в дальнейшем </w:t>
      </w:r>
      <w:r>
        <w:rPr>
          <w:b/>
        </w:rPr>
        <w:t>«Исполнитель»</w:t>
      </w:r>
      <w:r>
        <w:rPr/>
        <w:t xml:space="preserve">, с другой стороны, совместно именуемые </w:t>
      </w:r>
      <w:r>
        <w:rPr>
          <w:b/>
        </w:rPr>
        <w:t>«Стороны»</w:t>
      </w:r>
      <w:r>
        <w:rPr/>
        <w:t>, заключили настоящий Договор о нижеследующем.</w:t>
      </w:r>
    </w:p>
    <w:p>
      <w:pPr>
        <w:pStyle w:val="Heading1"/>
        <w:rPr/>
      </w:pPr>
      <w:r>
        <w:rPr/>
        <w:t>1. Предмет Договора</w:t>
      </w:r>
    </w:p>
    <w:p>
      <w:pPr>
        <w:pStyle w:val="Normal"/>
        <w:rPr/>
      </w:pPr>
      <w:r>
        <w:rPr>
          <w:b w:val="false"/>
          <w:i w:val="false"/>
        </w:rPr>
        <w:t>1.1. Исполнитель обязуется по заданиям Заказчика оказывать услуги и выполнять работы по анализу, проектированию, разработке, доработке, настройке, внедрению программного обеспечения, автоматизации бизнес-процессов, интеграции информационных систем, а также консультационному и техническому сопровождению, а Заказчик обязуется принимать и оплачивать оказанные услуги, выполненные работы и их результаты на условиях настоящего Договора.</w:t>
      </w:r>
    </w:p>
    <w:p>
      <w:pPr>
        <w:pStyle w:val="Normal"/>
        <w:rPr/>
      </w:pPr>
      <w:r>
        <w:rPr>
          <w:b w:val="false"/>
          <w:i w:val="false"/>
        </w:rPr>
        <w:t>1.2. Конкретный состав услуг, работ, этапов, сроков, стоимости, требований к результату, критериев приемки и состава передаваемых материалов определяется Техническими заданиями, Спецификациями, счетами, календарными планами, актами, дополнительными соглашениями и иной согласованной перепиской уполномоченных представителей Сторон.</w:t>
      </w:r>
    </w:p>
    <w:p>
      <w:pPr>
        <w:pStyle w:val="Normal"/>
        <w:rPr/>
      </w:pPr>
      <w:r>
        <w:rPr>
          <w:b w:val="false"/>
          <w:i w:val="false"/>
        </w:rPr>
        <w:t>1.3. Документы, указанные в п. 1.2 настоящего Договора, являются его неотъемлемой частью.</w:t>
      </w:r>
    </w:p>
    <w:p>
      <w:pPr>
        <w:pStyle w:val="Heading1"/>
        <w:rPr/>
      </w:pPr>
      <w:r>
        <w:rPr/>
        <w:t>2. Термины</w:t>
      </w:r>
    </w:p>
    <w:p>
      <w:pPr>
        <w:pStyle w:val="Normal"/>
        <w:rPr/>
      </w:pPr>
      <w:r>
        <w:rPr>
          <w:b w:val="false"/>
          <w:i w:val="false"/>
        </w:rPr>
        <w:t>2.1. Техническое задание (ТЗ) — документ, содержащий требования к функциональности, интеграциям, составу работ, срокам, результату и критериям приемки.</w:t>
      </w:r>
    </w:p>
    <w:p>
      <w:pPr>
        <w:pStyle w:val="Normal"/>
        <w:rPr/>
      </w:pPr>
      <w:r>
        <w:rPr>
          <w:b w:val="false"/>
          <w:i w:val="false"/>
        </w:rPr>
        <w:t>2.2. Этап — самостоятельная часть услуг или работ, имеющая отдельный срок, стоимость и результат.</w:t>
      </w:r>
    </w:p>
    <w:p>
      <w:pPr>
        <w:pStyle w:val="Normal"/>
        <w:rPr/>
      </w:pPr>
      <w:r>
        <w:rPr>
          <w:b w:val="false"/>
          <w:i w:val="false"/>
        </w:rPr>
        <w:t>2.3. Результат работ — созданные Исполнителем по заданию Заказчика программный код, сценарии, модули, интерфейсы, интеграции, конфигурации, отчеты, документация, инструкции, схемы и иные материалы.</w:t>
      </w:r>
    </w:p>
    <w:p>
      <w:pPr>
        <w:pStyle w:val="Normal"/>
        <w:rPr/>
      </w:pPr>
      <w:r>
        <w:rPr>
          <w:b w:val="false"/>
          <w:i w:val="false"/>
        </w:rPr>
        <w:t>2.4. Ошибка — подтвержденное несоответствие результата прямо согласованному ТЗ.</w:t>
      </w:r>
    </w:p>
    <w:p>
      <w:pPr>
        <w:pStyle w:val="Normal"/>
        <w:rPr/>
      </w:pPr>
      <w:r>
        <w:rPr>
          <w:b w:val="false"/>
          <w:i w:val="false"/>
        </w:rPr>
        <w:t>2.5. Запрос на изменение (Change Request) — любое требование Заказчика, изменяющее ранее согласованный объем услуг, работ, функциональности, интеграций, архитектуры, сроков или результата.</w:t>
      </w:r>
    </w:p>
    <w:p>
      <w:pPr>
        <w:pStyle w:val="Heading1"/>
        <w:rPr/>
      </w:pPr>
      <w:r>
        <w:rPr/>
        <w:t>3. Порядок взаимодействия</w:t>
      </w:r>
    </w:p>
    <w:p>
      <w:pPr>
        <w:pStyle w:val="Normal"/>
        <w:rPr/>
      </w:pPr>
      <w:r>
        <w:rPr>
          <w:b w:val="false"/>
          <w:i w:val="false"/>
        </w:rPr>
        <w:t>3.1. Стороны назначают уполномоченных представителей для постановки задач, согласования ТЗ, приемки результатов, согласования изменений и ведения официальной переписки.</w:t>
      </w:r>
    </w:p>
    <w:p>
      <w:pPr>
        <w:pStyle w:val="Normal"/>
        <w:rPr/>
      </w:pPr>
      <w:r>
        <w:rPr>
          <w:b w:val="false"/>
          <w:i w:val="false"/>
        </w:rPr>
        <w:t>3.2. Официальными каналами взаимодействия являются: электронная почта [указать], система управления проектом [указать], а также иные письменно согласованные каналы связи.</w:t>
      </w:r>
    </w:p>
    <w:p>
      <w:pPr>
        <w:pStyle w:val="Normal"/>
        <w:rPr/>
      </w:pPr>
      <w:r>
        <w:rPr>
          <w:b w:val="false"/>
          <w:i w:val="false"/>
        </w:rPr>
        <w:t>3.3. Сообщения и документы, направленные уполномоченными представителями Сторон через согласованные каналы связи, признаются юридически значимыми.</w:t>
      </w:r>
    </w:p>
    <w:p>
      <w:pPr>
        <w:pStyle w:val="Heading1"/>
        <w:rPr/>
      </w:pPr>
      <w:r>
        <w:rPr/>
        <w:t>4. Стоимость и порядок расчетов</w:t>
      </w:r>
    </w:p>
    <w:p>
      <w:pPr>
        <w:pStyle w:val="Normal"/>
        <w:rPr/>
      </w:pPr>
      <w:r>
        <w:rPr>
          <w:b w:val="false"/>
          <w:i w:val="false"/>
        </w:rPr>
        <w:t>4.1. Стоимость услуг и работ определяется в соответствующих ТЗ, Спецификациях, счетах, отчетах или дополнительных соглашениях.</w:t>
      </w:r>
    </w:p>
    <w:p>
      <w:pPr>
        <w:pStyle w:val="Normal"/>
        <w:rPr/>
      </w:pPr>
      <w:r>
        <w:rPr>
          <w:b w:val="false"/>
          <w:i w:val="false"/>
        </w:rPr>
        <w:t>4.2. При выполнении работ по фиксированной стоимости этапа применяется следующий порядок оплаты: аванс в размере [___] % стоимости этапа Заказчик оплачивает в течение 5 (пяти) рабочих дней с даты выставления счета; оставшуюся часть Заказчик оплачивает в течение 5 (пяти) рабочих дней с даты подписания акта по соответствующему этапу либо наступления последствий, предусмотренных п. 5.4 настоящего Договора.</w:t>
      </w:r>
    </w:p>
    <w:p>
      <w:pPr>
        <w:pStyle w:val="Normal"/>
        <w:rPr/>
      </w:pPr>
      <w:r>
        <w:rPr>
          <w:b w:val="false"/>
          <w:i w:val="false"/>
        </w:rPr>
        <w:t>4.3. Поддержка, сопровождение, консультации и доработки, если иное прямо не согласовано Сторонами, оплачиваются по почасовой модели.</w:t>
      </w:r>
    </w:p>
    <w:p>
      <w:pPr>
        <w:pStyle w:val="Normal"/>
        <w:rPr/>
      </w:pPr>
      <w:r>
        <w:rPr>
          <w:b w:val="false"/>
          <w:i w:val="false"/>
        </w:rPr>
        <w:t>4.4. Стоимость одного часа работ Исполнителя составляет [вставить сумму] рублей.</w:t>
      </w:r>
    </w:p>
    <w:p>
      <w:pPr>
        <w:pStyle w:val="Normal"/>
        <w:rPr/>
      </w:pPr>
      <w:r>
        <w:rPr>
          <w:b w:val="false"/>
          <w:i w:val="false"/>
        </w:rPr>
        <w:t>4.5. При почасовой модели Исполнитель направляет Заказчику отчет (таймшит) за соответствующий отчетный период. Заказчик обязан в течение 5 (пяти) рабочих дней с даты его получения либо согласовать отчет, либо направить мотивированные письменные возражения. При отсутствии возражений отчет считается согласованным, а соответствующие услуги — оказанными надлежащим образом.</w:t>
      </w:r>
    </w:p>
    <w:p>
      <w:pPr>
        <w:pStyle w:val="Normal"/>
        <w:rPr/>
      </w:pPr>
      <w:r>
        <w:rPr>
          <w:b w:val="false"/>
          <w:i w:val="false"/>
        </w:rPr>
        <w:t>4.6. Исполнитель применяет упрощенную систему налогообложения, в связи с чем НДС не предъявляется.</w:t>
      </w:r>
    </w:p>
    <w:p>
      <w:pPr>
        <w:pStyle w:val="Heading1"/>
        <w:rPr/>
      </w:pPr>
      <w:r>
        <w:rPr/>
        <w:t>5. Порядок сдачи и приемки услуг и работ</w:t>
      </w:r>
    </w:p>
    <w:p>
      <w:pPr>
        <w:pStyle w:val="Normal"/>
        <w:rPr/>
      </w:pPr>
      <w:r>
        <w:rPr>
          <w:b w:val="false"/>
          <w:i w:val="false"/>
        </w:rPr>
        <w:t>5.1. По завершении соответствующего этапа либо отчетного периода Исполнитель направляет Заказчику акт оказанных услуг / выполненных работ, а также при необходимости результат работ, отчет, материалы и иную документацию.</w:t>
      </w:r>
    </w:p>
    <w:p>
      <w:pPr>
        <w:pStyle w:val="Normal"/>
        <w:rPr/>
      </w:pPr>
      <w:r>
        <w:rPr>
          <w:b w:val="false"/>
          <w:i w:val="false"/>
        </w:rPr>
        <w:t>5.2. Заказчик обязан в течение 5 (пяти) рабочих дней с даты получения акта либо подписать акт, либо направить мотивированный письменный отказ с конкретным перечнем недостатков.</w:t>
      </w:r>
    </w:p>
    <w:p>
      <w:pPr>
        <w:pStyle w:val="Normal"/>
        <w:rPr/>
      </w:pPr>
      <w:r>
        <w:rPr>
          <w:b w:val="false"/>
          <w:i w:val="false"/>
        </w:rPr>
        <w:t>5.3. Мотивированный отказ должен содержать ссылку на конкретное несоответствие условиям ТЗ или иному согласованному документу, описание недостатка, а при необходимости — подтверждающие материалы, скриншоты, логи, сценарий воспроизведения.</w:t>
      </w:r>
    </w:p>
    <w:p>
      <w:pPr>
        <w:pStyle w:val="Normal"/>
        <w:rPr/>
      </w:pPr>
      <w:r>
        <w:rPr>
          <w:b w:val="false"/>
          <w:i w:val="false"/>
        </w:rPr>
        <w:t>5.4. При непредставлении в указанный срок подписанного акта или мотивированного письменного отказа услуги / работы считаются оказанными / выполненными надлежащим образом и принятыми Заказчиком без замечаний в полном объеме. При этом факт оказания услуг / выполнения работ может подтверждаться, помимо акта, также перепиской Сторон, отчетами, результатами работ, данными информационных систем, сведениями из систем учета задач и иными относимыми доказательствами.</w:t>
      </w:r>
    </w:p>
    <w:p>
      <w:pPr>
        <w:pStyle w:val="Normal"/>
        <w:rPr/>
      </w:pPr>
      <w:r>
        <w:rPr>
          <w:b w:val="false"/>
          <w:i w:val="false"/>
        </w:rPr>
        <w:t>5.5. Требования Заказчика, выходящие за пределы согласованного ТЗ, не считаются недостатками результата и оформляются как Запрос на изменение с соответствующим пересмотром стоимости и сроков.</w:t>
      </w:r>
    </w:p>
    <w:p>
      <w:pPr>
        <w:pStyle w:val="Normal"/>
        <w:rPr/>
      </w:pPr>
      <w:r>
        <w:rPr>
          <w:b w:val="false"/>
          <w:i w:val="false"/>
        </w:rPr>
        <w:t>5.6. Наличие недостатков, не препятствующих использованию результата по назначению, не является основанием для отказа в приемке, если такие недостатки могут быть устранены Исполнителем в разумный срок.</w:t>
      </w:r>
    </w:p>
    <w:p>
      <w:pPr>
        <w:pStyle w:val="Heading1"/>
        <w:rPr/>
      </w:pPr>
      <w:r>
        <w:rPr/>
        <w:t>6. Изменение объема работ</w:t>
      </w:r>
    </w:p>
    <w:p>
      <w:pPr>
        <w:pStyle w:val="Normal"/>
        <w:rPr/>
      </w:pPr>
      <w:r>
        <w:rPr>
          <w:b w:val="false"/>
          <w:i w:val="false"/>
        </w:rPr>
        <w:t>6.1. Любое изменение согласованного объема работ оформляется по процедуре Запроса на изменение.</w:t>
      </w:r>
    </w:p>
    <w:p>
      <w:pPr>
        <w:pStyle w:val="Normal"/>
        <w:rPr/>
      </w:pPr>
      <w:r>
        <w:rPr>
          <w:b w:val="false"/>
          <w:i w:val="false"/>
        </w:rPr>
        <w:t>6.2. Исполнитель оценивает влияние изменения на стоимость, сроки, архитектуру решения, интеграции и ресурсы.</w:t>
      </w:r>
    </w:p>
    <w:p>
      <w:pPr>
        <w:pStyle w:val="Normal"/>
        <w:rPr/>
      </w:pPr>
      <w:r>
        <w:rPr>
          <w:b w:val="false"/>
          <w:i w:val="false"/>
        </w:rPr>
        <w:t>6.3. До письменного согласования Запроса на изменение Исполнитель не обязан выполнять дополнительные работы.</w:t>
      </w:r>
    </w:p>
    <w:p>
      <w:pPr>
        <w:pStyle w:val="Heading1"/>
        <w:rPr/>
      </w:pPr>
      <w:r>
        <w:rPr/>
        <w:t>7. Сроки выполнения</w:t>
      </w:r>
    </w:p>
    <w:p>
      <w:pPr>
        <w:pStyle w:val="Normal"/>
        <w:rPr/>
      </w:pPr>
      <w:r>
        <w:rPr>
          <w:b w:val="false"/>
          <w:i w:val="false"/>
        </w:rPr>
        <w:t>7.1. Сроки выполнения услуг и работ определяются в ТЗ, Спецификациях, календарных планах или дополнительных соглашениях.</w:t>
      </w:r>
    </w:p>
    <w:p>
      <w:pPr>
        <w:pStyle w:val="Normal"/>
        <w:rPr/>
      </w:pPr>
      <w:r>
        <w:rPr>
          <w:b w:val="false"/>
          <w:i w:val="false"/>
        </w:rPr>
        <w:t>7.2. Сроки подлежат соразмерному переносу в случае непредоставления Заказчиком информации, доступов, материалов, исходных данных; несвоевременного согласования промежуточных результатов; просрочки оплаты; изменения объема работ по инициативе Заказчика; иных зависящих от Заказчика обстоятельств, влияющих на исполнение Договора.</w:t>
      </w:r>
    </w:p>
    <w:p>
      <w:pPr>
        <w:pStyle w:val="Heading1"/>
        <w:rPr/>
      </w:pPr>
      <w:r>
        <w:rPr/>
        <w:t>8. Интеллектуальные права</w:t>
      </w:r>
    </w:p>
    <w:p>
      <w:pPr>
        <w:pStyle w:val="Normal"/>
        <w:rPr/>
      </w:pPr>
      <w:r>
        <w:rPr>
          <w:b w:val="false"/>
          <w:i w:val="false"/>
        </w:rPr>
        <w:t>8.1. Исключительные права на результат работ, специально созданный Исполнителем по заказу Заказчика в рамках настоящего Договора и оплаченный Заказчиком в полном объеме, переходят к Заказчику с момента полной оплаты соответствующего результата, если иное не согласовано Сторонами в письменной форме.</w:t>
      </w:r>
    </w:p>
    <w:p>
      <w:pPr>
        <w:pStyle w:val="Normal"/>
        <w:rPr/>
      </w:pPr>
      <w:r>
        <w:rPr>
          <w:b w:val="false"/>
          <w:i w:val="false"/>
        </w:rPr>
        <w:t>8.2. С момента перехода исключительных прав Заказчик вправе использовать результат любыми не запрещенными законом способами, в том числе изменять, дорабатывать, перерабатывать, адаптировать, поручать доработку третьим лицам, а также использовать результат в собственной хозяйственной деятельности без дополнительного согласования с Исполнителем.</w:t>
      </w:r>
    </w:p>
    <w:p>
      <w:pPr>
        <w:pStyle w:val="Normal"/>
        <w:rPr/>
      </w:pPr>
      <w:r>
        <w:rPr>
          <w:b w:val="false"/>
          <w:i w:val="false"/>
        </w:rPr>
        <w:t>8.3. До полной оплаты соответствующего результата Заказчику предоставляется ограниченное право использования результата исключительно в целях тестирования, проверки, приемки и внутренней эксплуатации в объеме, необходимом для достижения целей Договора.</w:t>
      </w:r>
    </w:p>
    <w:p>
      <w:pPr>
        <w:pStyle w:val="Normal"/>
        <w:rPr/>
      </w:pPr>
      <w:r>
        <w:rPr>
          <w:b w:val="false"/>
          <w:i w:val="false"/>
        </w:rPr>
        <w:t>8.4. Исключительные права не переходят к Заказчику в отношении ранее существовавших разработок Исполнителя, библиотек, шаблонов, фреймворков, универсальных модулей, методов, алгоритмов, подходов и know-how Исполнителя, open source компонентов, стороннего программного обеспечения, платформ, сервисов и API.</w:t>
      </w:r>
    </w:p>
    <w:p>
      <w:pPr>
        <w:pStyle w:val="Normal"/>
        <w:rPr/>
      </w:pPr>
      <w:r>
        <w:rPr>
          <w:b w:val="false"/>
          <w:i w:val="false"/>
        </w:rPr>
        <w:t>8.5. В части объектов, указанных в п. 8.4, Заказчику предоставляется простое неисключительное право использования в составе результата в объеме, необходимом для его эксплуатации по назначению.</w:t>
      </w:r>
    </w:p>
    <w:p>
      <w:pPr>
        <w:pStyle w:val="Heading1"/>
        <w:rPr/>
      </w:pPr>
      <w:r>
        <w:rPr/>
        <w:t>9. Гарантии</w:t>
      </w:r>
    </w:p>
    <w:p>
      <w:pPr>
        <w:pStyle w:val="Normal"/>
        <w:rPr/>
      </w:pPr>
      <w:r>
        <w:rPr>
          <w:b w:val="false"/>
          <w:i w:val="false"/>
        </w:rPr>
        <w:t>9.1. Исполнитель гарантирует, что на дату передачи результат в существенной части соответствует согласованному ТЗ.</w:t>
      </w:r>
    </w:p>
    <w:p>
      <w:pPr>
        <w:pStyle w:val="Normal"/>
        <w:rPr/>
      </w:pPr>
      <w:r>
        <w:rPr>
          <w:b w:val="false"/>
          <w:i w:val="false"/>
        </w:rPr>
        <w:t>9.2. Гарантийный срок на результат этапа составляет [___] календарных дней с даты приемки, если иной срок не установлен приложением к Договору.</w:t>
      </w:r>
    </w:p>
    <w:p>
      <w:pPr>
        <w:pStyle w:val="Normal"/>
        <w:rPr/>
      </w:pPr>
      <w:r>
        <w:rPr>
          <w:b w:val="false"/>
          <w:i w:val="false"/>
        </w:rPr>
        <w:t>9.3. В течение гарантийного срока Исполнитель устраняет Ошибки, вызванные несоответствием результата согласованному ТЗ.</w:t>
      </w:r>
    </w:p>
    <w:p>
      <w:pPr>
        <w:pStyle w:val="Normal"/>
        <w:rPr/>
      </w:pPr>
      <w:r>
        <w:rPr>
          <w:b w:val="false"/>
          <w:i w:val="false"/>
        </w:rPr>
        <w:t>9.4. Не являются гарантийными случаями новые требования Заказчика; изменения инфраструктуры Заказчика; изменения внешних сервисов, API, платформ, браузеров, операционных систем; вмешательство Заказчика или третьих лиц в результат; использование результата с нарушением документации или согласованных условий эксплуатации.</w:t>
      </w:r>
    </w:p>
    <w:p>
      <w:pPr>
        <w:pStyle w:val="Heading1"/>
        <w:rPr/>
      </w:pPr>
      <w:r>
        <w:rPr/>
        <w:t>10. Персональные данные</w:t>
      </w:r>
    </w:p>
    <w:p>
      <w:pPr>
        <w:pStyle w:val="Normal"/>
        <w:rPr/>
      </w:pPr>
      <w:r>
        <w:rPr>
          <w:b w:val="false"/>
          <w:i w:val="false"/>
        </w:rPr>
        <w:t>10.1. Если в ходе исполнения настоящего Договора Исполнитель получает доступ к персональным данным, Заказчик является оператором персональных данных, а Исполнитель осуществляет обработку персональных данных по поручению Заказчика в объеме и целях, необходимых для исполнения настоящего Договора.</w:t>
      </w:r>
    </w:p>
    <w:p>
      <w:pPr>
        <w:pStyle w:val="Normal"/>
        <w:rPr/>
      </w:pPr>
      <w:r>
        <w:rPr>
          <w:b w:val="false"/>
          <w:i w:val="false"/>
        </w:rPr>
        <w:t>10.2. В рамках исполнения настоящего Договора Исполнителю может быть поручена обработка следующих категорий персональных данных: данные лидов и клиентов Заказчика; номера телефонов; адреса электронной почты; записи телефонных разговоров; сведения из CRM-системы, включая историю коммуникаций; персональные данные работников Заказчика и иных уполномоченных лиц.</w:t>
      </w:r>
    </w:p>
    <w:p>
      <w:pPr>
        <w:pStyle w:val="Normal"/>
        <w:rPr/>
      </w:pPr>
      <w:r>
        <w:rPr>
          <w:b w:val="false"/>
          <w:i w:val="false"/>
        </w:rPr>
        <w:t>10.3. Исполнитель вправе осуществлять с персональными данными действия, необходимые для исполнения Договора, включая сбор, запись, систематизацию, накопление, хранение, уточнение, извлечение, использование, передачу, обезличивание, блокирование, удаление и уничтожение персональных данных в пределах документированных указаний Заказчика.</w:t>
      </w:r>
    </w:p>
    <w:p>
      <w:pPr>
        <w:pStyle w:val="Normal"/>
        <w:rPr/>
      </w:pPr>
      <w:r>
        <w:rPr>
          <w:b w:val="false"/>
          <w:i w:val="false"/>
        </w:rPr>
        <w:t>10.4. Заказчик гарантирует наличие законных оснований для обработки указанных персональных данных и их передачи Исполнителю.</w:t>
      </w:r>
    </w:p>
    <w:p>
      <w:pPr>
        <w:pStyle w:val="Normal"/>
        <w:rPr/>
      </w:pPr>
      <w:r>
        <w:rPr>
          <w:b w:val="false"/>
          <w:i w:val="false"/>
        </w:rPr>
        <w:t>10.5. Исполнитель обязуется обрабатывать персональные данные только в рамках поручения Заказчика; не использовать персональные данные в собственных целях; соблюдать конфиденциальность персональных данных; принимать необходимые правовые, организационные и технические меры защиты; по завершении исполнения Договора прекратить обработку персональных данных и по требованию Заказчика удалить либо возвратить их, если иное не требуется законодательством Российской Федерации.</w:t>
      </w:r>
    </w:p>
    <w:p>
      <w:pPr>
        <w:pStyle w:val="Normal"/>
        <w:rPr/>
      </w:pPr>
      <w:r>
        <w:rPr>
          <w:b w:val="false"/>
          <w:i w:val="false"/>
        </w:rPr>
        <w:t>10.6. По требованию любой из Сторон может быть подписано отдельное поручение на обработку персональных данных, конкретизирующее состав данных, действия с ними, цели обработки и меры защиты.</w:t>
      </w:r>
    </w:p>
    <w:p>
      <w:pPr>
        <w:pStyle w:val="Heading1"/>
        <w:rPr/>
      </w:pPr>
      <w:r>
        <w:rPr/>
        <w:t>11. Конфиденциальность</w:t>
      </w:r>
    </w:p>
    <w:p>
      <w:pPr>
        <w:pStyle w:val="Normal"/>
        <w:rPr/>
      </w:pPr>
      <w:r>
        <w:rPr>
          <w:b w:val="false"/>
          <w:i w:val="false"/>
        </w:rPr>
        <w:t>11.1. Любая непубличная коммерческая, техническая, финансовая, организационная и иная информация, передаваемая одной Стороной другой в связи с заключением и исполнением настоящего Договора, признается конфиденциальной.</w:t>
      </w:r>
    </w:p>
    <w:p>
      <w:pPr>
        <w:pStyle w:val="Normal"/>
        <w:rPr/>
      </w:pPr>
      <w:r>
        <w:rPr>
          <w:b w:val="false"/>
          <w:i w:val="false"/>
        </w:rPr>
        <w:t>11.2. Получающая Сторона обязуется использовать конфиденциальную информацию только для целей исполнения Договора; не раскрывать ее третьим лицам без письменного согласия раскрывающей Стороны, за исключением случаев, предусмотренных законодательством Российской Федерации; обеспечить доступ к конфиденциальной информации только тем работникам и подрядчикам, которым она объективно необходима для исполнения Договора.</w:t>
      </w:r>
    </w:p>
    <w:p>
      <w:pPr>
        <w:pStyle w:val="Normal"/>
        <w:rPr/>
      </w:pPr>
      <w:r>
        <w:rPr>
          <w:b w:val="false"/>
          <w:i w:val="false"/>
        </w:rPr>
        <w:t>11.3. Обязательства по конфиденциальности действуют в течение срока действия Договора и [___] лет после его прекращения.</w:t>
      </w:r>
    </w:p>
    <w:p>
      <w:pPr>
        <w:pStyle w:val="Heading1"/>
        <w:rPr/>
      </w:pPr>
      <w:r>
        <w:rPr/>
        <w:t>12. Ответственность сторон</w:t>
      </w:r>
    </w:p>
    <w:p>
      <w:pPr>
        <w:pStyle w:val="Normal"/>
        <w:rPr/>
      </w:pPr>
      <w:r>
        <w:rPr>
          <w:b w:val="false"/>
          <w:i w:val="false"/>
        </w:rPr>
        <w:t>12.1.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Договором.</w:t>
      </w:r>
    </w:p>
    <w:p>
      <w:pPr>
        <w:pStyle w:val="Normal"/>
        <w:rPr/>
      </w:pPr>
      <w:r>
        <w:rPr>
          <w:b w:val="false"/>
          <w:i w:val="false"/>
        </w:rPr>
        <w:t>12.2. В случае просрочки оплаты Заказчик уплачивает Исполнителю неустойку в размере 0,1 % от суммы просроченного платежа за каждый день просрочки, но не более 10 % от суммы соответствующей задолженности.</w:t>
      </w:r>
    </w:p>
    <w:p>
      <w:pPr>
        <w:pStyle w:val="Normal"/>
        <w:rPr/>
      </w:pPr>
      <w:r>
        <w:rPr>
          <w:b w:val="false"/>
          <w:i w:val="false"/>
        </w:rPr>
        <w:t>12.3. Общий размер ответственности Исполнителя по требованиям, связанным с конкретным этапом, ограничивается стоимостью такого этапа, если иной предел прямо не установлен приложением к Договору.</w:t>
      </w:r>
    </w:p>
    <w:p>
      <w:pPr>
        <w:pStyle w:val="Normal"/>
        <w:rPr/>
      </w:pPr>
      <w:r>
        <w:rPr>
          <w:b w:val="false"/>
          <w:i w:val="false"/>
        </w:rPr>
        <w:t>12.4. Исполнитель не несет ответственности за упущенную выгоду Заказчика; косвенные убытки; последствия использования результата не по назначению; сбои и ограничения в работе сторонних сервисов, платформ, API, операторов связи и программного обеспечения, не находящихся под контролем Исполнителя.</w:t>
      </w:r>
    </w:p>
    <w:p>
      <w:pPr>
        <w:pStyle w:val="Normal"/>
        <w:rPr/>
      </w:pPr>
      <w:r>
        <w:rPr>
          <w:b w:val="false"/>
          <w:i w:val="false"/>
        </w:rPr>
        <w:t>12.5. Ограничение ответственности Исполнителя не применяется к случаям умышленного нарушения обязательств, нарушения конфиденциальности и нарушения обязательств по обработке персональных данных в пределах, в которых такое ограничение недопустимо по закону.</w:t>
      </w:r>
    </w:p>
    <w:p>
      <w:pPr>
        <w:pStyle w:val="Heading1"/>
        <w:rPr/>
      </w:pPr>
      <w:r>
        <w:rPr/>
        <w:t>13. Срок действия и расторжение</w:t>
      </w:r>
    </w:p>
    <w:p>
      <w:pPr>
        <w:pStyle w:val="Normal"/>
        <w:rPr/>
      </w:pPr>
      <w:r>
        <w:rPr>
          <w:b w:val="false"/>
          <w:i w:val="false"/>
        </w:rPr>
        <w:t>13.1. Настоящий Договор вступает в силу с даты его подписания и действует до полного исполнения обязательств Сторонами.</w:t>
      </w:r>
    </w:p>
    <w:p>
      <w:pPr>
        <w:pStyle w:val="Normal"/>
        <w:rPr/>
      </w:pPr>
      <w:r>
        <w:rPr>
          <w:b w:val="false"/>
          <w:i w:val="false"/>
        </w:rPr>
        <w:t>13.2. Каждая из Сторон вправе отказаться от исполнения Договора в части неисполненных обязательств, письменно уведомив другую Сторону не менее чем за [___] календарных дней.</w:t>
      </w:r>
    </w:p>
    <w:p>
      <w:pPr>
        <w:pStyle w:val="Normal"/>
        <w:rPr/>
      </w:pPr>
      <w:r>
        <w:rPr>
          <w:b w:val="false"/>
          <w:i w:val="false"/>
        </w:rPr>
        <w:t>13.3. При прекращении Договора Заказчик обязан оплатить фактически оказанные услуги; фактически выполненные работы; согласованные и фактически понесенные расходы Исполнителя; фактически отработанное время по почасовой модели.</w:t>
      </w:r>
    </w:p>
    <w:p>
      <w:pPr>
        <w:pStyle w:val="Normal"/>
        <w:rPr/>
      </w:pPr>
      <w:r>
        <w:rPr>
          <w:b w:val="false"/>
          <w:i w:val="false"/>
        </w:rPr>
        <w:t>13.4. Исключительные права на результат, полностью оплаченный Заказчиком к моменту прекращения Договора, сохраняются за Заказчиком.</w:t>
      </w:r>
    </w:p>
    <w:p>
      <w:pPr>
        <w:pStyle w:val="Heading1"/>
        <w:rPr/>
      </w:pPr>
      <w:r>
        <w:rPr/>
        <w:t>14. Разрешение споров</w:t>
      </w:r>
    </w:p>
    <w:p>
      <w:pPr>
        <w:pStyle w:val="Normal"/>
        <w:rPr/>
      </w:pPr>
      <w:r>
        <w:rPr>
          <w:b w:val="false"/>
          <w:i w:val="false"/>
        </w:rPr>
        <w:t>14.1. Все споры и разногласия, возникающие из настоящего Договора или в связи с ним, Стороны стремятся урегулировать путем переговоров и соблюдения обязательного претензионного порядка.</w:t>
      </w:r>
    </w:p>
    <w:p>
      <w:pPr>
        <w:pStyle w:val="Normal"/>
        <w:rPr/>
      </w:pPr>
      <w:r>
        <w:rPr>
          <w:b w:val="false"/>
          <w:i w:val="false"/>
        </w:rPr>
        <w:t>14.2. Срок ответа на претензию составляет [___] календарных дней с даты ее получения.</w:t>
      </w:r>
    </w:p>
    <w:p>
      <w:pPr>
        <w:pStyle w:val="Normal"/>
        <w:rPr/>
      </w:pPr>
      <w:r>
        <w:rPr>
          <w:b w:val="false"/>
          <w:i w:val="false"/>
        </w:rPr>
        <w:t>14.3. При недостижении соглашения спор подлежит рассмотрению в арбитражном суде по месту нахождения Исполнителя.</w:t>
      </w:r>
    </w:p>
    <w:p>
      <w:pPr>
        <w:pStyle w:val="Heading1"/>
        <w:rPr/>
      </w:pPr>
      <w:r>
        <w:rPr/>
        <w:t>15. Заключительные положения</w:t>
      </w:r>
    </w:p>
    <w:p>
      <w:pPr>
        <w:pStyle w:val="Normal"/>
        <w:rPr/>
      </w:pPr>
      <w:r>
        <w:rPr>
          <w:b w:val="false"/>
          <w:i w:val="false"/>
        </w:rPr>
        <w:t>15.1. Все приложения, ТЗ, Спецификации, счета, акты, отчеты, дополнительные соглашения и согласованная переписка уполномоченных представителей Сторон являются неотъемлемой частью настоящего Договора.</w:t>
      </w:r>
    </w:p>
    <w:p>
      <w:pPr>
        <w:pStyle w:val="Normal"/>
        <w:rPr/>
      </w:pPr>
      <w:r>
        <w:rPr>
          <w:b w:val="false"/>
          <w:i w:val="false"/>
        </w:rPr>
        <w:t>15.2. Документы, подписанные посредством электронного документооборота, признаются равнозначными документам на бумажном носителе при соблюдении требований законодательства Российской Федерации.</w:t>
      </w:r>
    </w:p>
    <w:p>
      <w:pPr>
        <w:pStyle w:val="Normal"/>
        <w:rPr/>
      </w:pPr>
      <w:r>
        <w:rPr>
          <w:b w:val="false"/>
          <w:i w:val="false"/>
        </w:rPr>
        <w:t>15.3. Во всем остальном, что не урегулировано настоящим Договором, Стороны руководствуются законодательством Российской Федерации.</w:t>
      </w:r>
    </w:p>
    <w:p>
      <w:pPr>
        <w:pStyle w:val="Heading1"/>
        <w:rPr/>
      </w:pPr>
      <w:r>
        <w:rPr/>
        <w:t>16. Реквизиты и подписи сторон</w:t>
      </w:r>
    </w:p>
    <w:tbl>
      <w:tblPr>
        <w:tblW w:w="980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VBand="1" w:noHBand="0" w:lastColumn="0" w:firstColumn="1" w:lastRow="0" w:firstRow="1"/>
      </w:tblPr>
      <w:tblGrid>
        <w:gridCol w:w="4901"/>
        <w:gridCol w:w="4901"/>
      </w:tblGrid>
      <w:tr>
        <w:trPr/>
        <w:tc>
          <w:tcPr>
            <w:tcW w:w="4901" w:type="dxa"/>
            <w:tcBorders/>
            <w:shd w:fill="F8FBFD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/>
              <w:t>Заказчик:</w:t>
              <w:br/>
              <w:t>Полное наименование: [___]</w:t>
              <w:br/>
              <w:t>Адрес: [___]</w:t>
              <w:br/>
              <w:t>ИНН / КПП: [___]</w:t>
              <w:br/>
              <w:t>ОГРН: [___]</w:t>
              <w:br/>
              <w:t>р/с: [___]</w:t>
              <w:br/>
              <w:t>в [___]</w:t>
              <w:br/>
              <w:t>БИК: [___]</w:t>
              <w:br/>
              <w:t>к/с: [___]</w:t>
              <w:br/>
              <w:t>Email: [___]</w:t>
              <w:br/>
              <w:t>Тел.: [___]</w:t>
            </w:r>
          </w:p>
        </w:tc>
        <w:tc>
          <w:tcPr>
            <w:tcW w:w="4901" w:type="dxa"/>
            <w:tcBorders/>
            <w:shd w:fill="F8FBFD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/>
              <w:t>Исполнитель:</w:t>
              <w:br/>
              <w:t>Полное наименование: [___]</w:t>
              <w:br/>
              <w:t>Адрес: [___]</w:t>
              <w:br/>
              <w:t>ИНН / КПП: [___]</w:t>
              <w:br/>
              <w:t>ОГРН: [___]</w:t>
              <w:br/>
              <w:t>р/с: [___]</w:t>
              <w:br/>
              <w:t>в [___]</w:t>
              <w:br/>
              <w:t>БИК: [___]</w:t>
              <w:br/>
              <w:t>к/с: [___]</w:t>
              <w:br/>
              <w:t>Email: [___]</w:t>
              <w:br/>
              <w:t>Тел.: [___]</w:t>
            </w:r>
          </w:p>
        </w:tc>
      </w:tr>
      <w:tr>
        <w:trPr/>
        <w:tc>
          <w:tcPr>
            <w:tcW w:w="4901" w:type="dxa"/>
            <w:tcBorders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/>
              <w:t>________________ /_____________/</w:t>
            </w:r>
          </w:p>
        </w:tc>
        <w:tc>
          <w:tcPr>
            <w:tcW w:w="4901" w:type="dxa"/>
            <w:tcBorders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/>
              <w:t>________________ /_____________/</w:t>
            </w:r>
          </w:p>
        </w:tc>
      </w:tr>
    </w:tbl>
    <w:p>
      <w:pPr>
        <w:pStyle w:val="Normal"/>
        <w:spacing w:before="0" w:after="80"/>
        <w:rPr>
          <w:b w:val="false"/>
          <w:i w:val="false"/>
        </w:rPr>
      </w:pPr>
      <w:r>
        <w:rPr/>
      </w:r>
    </w:p>
    <w:sectPr>
      <w:type w:val="nextPage"/>
      <w:pgSz w:w="12240" w:h="15840"/>
      <w:pgMar w:left="1304" w:right="1134" w:gutter="0" w:header="0" w:top="124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9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2323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9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LibreOffice/26.2.0.3$MacOSX_X86_64 LibreOffice_project/afbbd0df0edb6d40b450b0337ac646b0913a760c</Application>
  <AppVersion>15.0000</AppVersion>
  <Pages>6</Pages>
  <Words>1705</Words>
  <Characters>12522</Characters>
  <CharactersWithSpaces>14179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2026-03-31T14:57:28Z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