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39" w:rsidRPr="00FD7B20" w:rsidRDefault="00916139" w:rsidP="00916139">
      <w:pPr>
        <w:spacing w:line="360" w:lineRule="auto"/>
        <w:jc w:val="right"/>
        <w:rPr>
          <w:rFonts w:asciiTheme="minorBidi" w:hAnsiTheme="minorBidi"/>
          <w:sz w:val="20"/>
          <w:szCs w:val="20"/>
        </w:rPr>
      </w:pPr>
      <w:r>
        <w:rPr>
          <w:rFonts w:asciiTheme="minorBidi" w:hAnsiTheme="minorBidi"/>
          <w:sz w:val="20"/>
          <w:szCs w:val="20"/>
        </w:rPr>
        <w:t xml:space="preserve">Introduction </w:t>
      </w:r>
    </w:p>
    <w:p w:rsidR="001B0050" w:rsidRDefault="00FD4757" w:rsidP="00FD4757">
      <w:pPr>
        <w:spacing w:line="360" w:lineRule="auto"/>
        <w:jc w:val="right"/>
        <w:rPr>
          <w:rFonts w:asciiTheme="minorBidi" w:hAnsiTheme="minorBidi"/>
          <w:sz w:val="20"/>
          <w:szCs w:val="20"/>
        </w:rPr>
      </w:pPr>
      <w:r>
        <w:rPr>
          <w:rFonts w:asciiTheme="minorBidi" w:hAnsiTheme="minorBidi"/>
          <w:sz w:val="20"/>
          <w:szCs w:val="20"/>
        </w:rPr>
        <w:t xml:space="preserve">Human development </w:t>
      </w:r>
      <w:r w:rsidR="007E27D1">
        <w:rPr>
          <w:rFonts w:asciiTheme="minorBidi" w:hAnsiTheme="minorBidi"/>
          <w:sz w:val="20"/>
          <w:szCs w:val="20"/>
        </w:rPr>
        <w:t>during</w:t>
      </w:r>
      <w:r w:rsidR="002F608F">
        <w:rPr>
          <w:rFonts w:asciiTheme="minorBidi" w:hAnsiTheme="minorBidi"/>
          <w:sz w:val="20"/>
          <w:szCs w:val="20"/>
        </w:rPr>
        <w:t xml:space="preserve"> the modern era</w:t>
      </w:r>
      <w:r>
        <w:rPr>
          <w:rFonts w:asciiTheme="minorBidi" w:hAnsiTheme="minorBidi"/>
          <w:sz w:val="20"/>
          <w:szCs w:val="20"/>
        </w:rPr>
        <w:t xml:space="preserve"> made </w:t>
      </w:r>
      <w:r w:rsidR="002F608F">
        <w:rPr>
          <w:rFonts w:asciiTheme="minorBidi" w:hAnsiTheme="minorBidi"/>
          <w:sz w:val="20"/>
          <w:szCs w:val="20"/>
        </w:rPr>
        <w:t>numerous</w:t>
      </w:r>
      <w:r>
        <w:rPr>
          <w:rFonts w:asciiTheme="minorBidi" w:hAnsiTheme="minorBidi"/>
          <w:sz w:val="20"/>
          <w:szCs w:val="20"/>
        </w:rPr>
        <w:t xml:space="preserve"> environmental changes. The cause for those changes lies </w:t>
      </w:r>
      <w:r w:rsidR="007E27D1">
        <w:rPr>
          <w:rFonts w:asciiTheme="minorBidi" w:hAnsiTheme="minorBidi"/>
          <w:sz w:val="20"/>
          <w:szCs w:val="20"/>
        </w:rPr>
        <w:t>within the growing demand for natural resources which</w:t>
      </w:r>
      <w:r w:rsidR="002F608F">
        <w:rPr>
          <w:rFonts w:asciiTheme="minorBidi" w:hAnsiTheme="minorBidi"/>
          <w:sz w:val="20"/>
          <w:szCs w:val="20"/>
        </w:rPr>
        <w:t xml:space="preserve"> are</w:t>
      </w:r>
      <w:r w:rsidR="007E27D1">
        <w:rPr>
          <w:rFonts w:asciiTheme="minorBidi" w:hAnsiTheme="minorBidi"/>
          <w:sz w:val="20"/>
          <w:szCs w:val="20"/>
        </w:rPr>
        <w:t xml:space="preserve"> meant to </w:t>
      </w:r>
      <w:proofErr w:type="gramStart"/>
      <w:r w:rsidR="007E27D1">
        <w:rPr>
          <w:rFonts w:asciiTheme="minorBidi" w:hAnsiTheme="minorBidi"/>
          <w:sz w:val="20"/>
          <w:szCs w:val="20"/>
        </w:rPr>
        <w:t xml:space="preserve">improve </w:t>
      </w:r>
      <w:r>
        <w:rPr>
          <w:rFonts w:asciiTheme="minorBidi" w:hAnsiTheme="minorBidi"/>
          <w:sz w:val="20"/>
          <w:szCs w:val="20"/>
        </w:rPr>
        <w:t xml:space="preserve"> </w:t>
      </w:r>
      <w:r w:rsidR="007E27D1">
        <w:rPr>
          <w:rFonts w:asciiTheme="minorBidi" w:hAnsiTheme="minorBidi"/>
          <w:sz w:val="20"/>
          <w:szCs w:val="20"/>
        </w:rPr>
        <w:t>hum</w:t>
      </w:r>
      <w:r w:rsidR="002F608F">
        <w:rPr>
          <w:rFonts w:asciiTheme="minorBidi" w:hAnsiTheme="minorBidi"/>
          <w:sz w:val="20"/>
          <w:szCs w:val="20"/>
        </w:rPr>
        <w:t>an</w:t>
      </w:r>
      <w:proofErr w:type="gramEnd"/>
      <w:r w:rsidR="007E27D1">
        <w:rPr>
          <w:rFonts w:asciiTheme="minorBidi" w:hAnsiTheme="minorBidi"/>
          <w:sz w:val="20"/>
          <w:szCs w:val="20"/>
        </w:rPr>
        <w:t xml:space="preserve"> well-being and life quality. As a </w:t>
      </w:r>
      <w:proofErr w:type="gramStart"/>
      <w:r w:rsidR="007E27D1">
        <w:rPr>
          <w:rFonts w:asciiTheme="minorBidi" w:hAnsiTheme="minorBidi"/>
          <w:sz w:val="20"/>
          <w:szCs w:val="20"/>
        </w:rPr>
        <w:t>result</w:t>
      </w:r>
      <w:r w:rsidR="002F608F">
        <w:rPr>
          <w:rFonts w:asciiTheme="minorBidi" w:hAnsiTheme="minorBidi"/>
          <w:sz w:val="20"/>
          <w:szCs w:val="20"/>
        </w:rPr>
        <w:t xml:space="preserve">, </w:t>
      </w:r>
      <w:r w:rsidR="007E27D1">
        <w:rPr>
          <w:rFonts w:asciiTheme="minorBidi" w:hAnsiTheme="minorBidi"/>
          <w:sz w:val="20"/>
          <w:szCs w:val="20"/>
        </w:rPr>
        <w:t xml:space="preserve"> the</w:t>
      </w:r>
      <w:proofErr w:type="gramEnd"/>
      <w:r w:rsidR="007E27D1">
        <w:rPr>
          <w:rFonts w:asciiTheme="minorBidi" w:hAnsiTheme="minorBidi"/>
          <w:sz w:val="20"/>
          <w:szCs w:val="20"/>
        </w:rPr>
        <w:t xml:space="preserve"> ecological systems, which </w:t>
      </w:r>
      <w:r w:rsidR="002F608F">
        <w:rPr>
          <w:rFonts w:asciiTheme="minorBidi" w:hAnsiTheme="minorBidi"/>
          <w:sz w:val="20"/>
          <w:szCs w:val="20"/>
        </w:rPr>
        <w:t>supply</w:t>
      </w:r>
      <w:r w:rsidR="007E27D1">
        <w:rPr>
          <w:rFonts w:asciiTheme="minorBidi" w:hAnsiTheme="minorBidi"/>
          <w:sz w:val="20"/>
          <w:szCs w:val="20"/>
        </w:rPr>
        <w:t xml:space="preserve"> diverse system services</w:t>
      </w:r>
      <w:r w:rsidR="00616C12">
        <w:rPr>
          <w:rFonts w:asciiTheme="minorBidi" w:hAnsiTheme="minorBidi"/>
          <w:sz w:val="20"/>
          <w:szCs w:val="20"/>
        </w:rPr>
        <w:t xml:space="preserve"> such</w:t>
      </w:r>
      <w:r w:rsidR="007E27D1">
        <w:rPr>
          <w:rFonts w:asciiTheme="minorBidi" w:hAnsiTheme="minorBidi"/>
          <w:sz w:val="20"/>
          <w:szCs w:val="20"/>
        </w:rPr>
        <w:t xml:space="preserve"> as water purification or temperature regulation, are damaged. </w:t>
      </w:r>
      <w:r w:rsidR="003C021E">
        <w:rPr>
          <w:rFonts w:asciiTheme="minorBidi" w:hAnsiTheme="minorBidi"/>
          <w:sz w:val="20"/>
          <w:szCs w:val="20"/>
        </w:rPr>
        <w:t>Those</w:t>
      </w:r>
      <w:r w:rsidR="007E27D1">
        <w:rPr>
          <w:rFonts w:asciiTheme="minorBidi" w:hAnsiTheme="minorBidi"/>
          <w:sz w:val="20"/>
          <w:szCs w:val="20"/>
        </w:rPr>
        <w:t xml:space="preserve"> system services influence</w:t>
      </w:r>
      <w:r w:rsidR="003C021E">
        <w:rPr>
          <w:rFonts w:asciiTheme="minorBidi" w:hAnsiTheme="minorBidi"/>
          <w:sz w:val="20"/>
          <w:szCs w:val="20"/>
        </w:rPr>
        <w:t xml:space="preserve"> </w:t>
      </w:r>
      <w:r w:rsidR="00616C12">
        <w:rPr>
          <w:rFonts w:asciiTheme="minorBidi" w:hAnsiTheme="minorBidi"/>
          <w:sz w:val="20"/>
          <w:szCs w:val="20"/>
          <w:highlight w:val="yellow"/>
        </w:rPr>
        <w:t>human</w:t>
      </w:r>
      <w:r w:rsidR="003C021E" w:rsidRPr="003C021E">
        <w:rPr>
          <w:rFonts w:asciiTheme="minorBidi" w:hAnsiTheme="minorBidi"/>
          <w:sz w:val="20"/>
          <w:szCs w:val="20"/>
          <w:highlight w:val="yellow"/>
        </w:rPr>
        <w:t xml:space="preserve"> </w:t>
      </w:r>
      <w:proofErr w:type="gramStart"/>
      <w:r w:rsidR="003C021E" w:rsidRPr="003C021E">
        <w:rPr>
          <w:rFonts w:asciiTheme="minorBidi" w:hAnsiTheme="minorBidi"/>
          <w:sz w:val="20"/>
          <w:szCs w:val="20"/>
          <w:highlight w:val="yellow"/>
        </w:rPr>
        <w:t>well-being</w:t>
      </w:r>
      <w:r w:rsidR="003C021E">
        <w:rPr>
          <w:rFonts w:asciiTheme="minorBidi" w:hAnsiTheme="minorBidi"/>
          <w:sz w:val="20"/>
          <w:szCs w:val="20"/>
        </w:rPr>
        <w:t>,</w:t>
      </w:r>
      <w:proofErr w:type="gramEnd"/>
      <w:r w:rsidR="003C021E">
        <w:rPr>
          <w:rFonts w:asciiTheme="minorBidi" w:hAnsiTheme="minorBidi"/>
          <w:sz w:val="20"/>
          <w:szCs w:val="20"/>
        </w:rPr>
        <w:t xml:space="preserve"> hence it is necessary to preserve the environment in order to preserve </w:t>
      </w:r>
      <w:r w:rsidR="00616C12">
        <w:rPr>
          <w:rFonts w:asciiTheme="minorBidi" w:hAnsiTheme="minorBidi"/>
          <w:sz w:val="20"/>
          <w:szCs w:val="20"/>
          <w:highlight w:val="yellow"/>
        </w:rPr>
        <w:t>human</w:t>
      </w:r>
      <w:r w:rsidR="003C021E" w:rsidRPr="003C021E">
        <w:rPr>
          <w:rFonts w:asciiTheme="minorBidi" w:hAnsiTheme="minorBidi"/>
          <w:sz w:val="20"/>
          <w:szCs w:val="20"/>
          <w:highlight w:val="yellow"/>
        </w:rPr>
        <w:t xml:space="preserve"> </w:t>
      </w:r>
      <w:proofErr w:type="spellStart"/>
      <w:r w:rsidR="003C021E" w:rsidRPr="003C021E">
        <w:rPr>
          <w:rFonts w:asciiTheme="minorBidi" w:hAnsiTheme="minorBidi"/>
          <w:sz w:val="20"/>
          <w:szCs w:val="20"/>
          <w:highlight w:val="yellow"/>
        </w:rPr>
        <w:t>well being</w:t>
      </w:r>
      <w:proofErr w:type="spellEnd"/>
      <w:r w:rsidR="003C021E">
        <w:rPr>
          <w:rFonts w:asciiTheme="minorBidi" w:hAnsiTheme="minorBidi"/>
          <w:sz w:val="20"/>
          <w:szCs w:val="20"/>
        </w:rPr>
        <w:t xml:space="preserve"> and the existence of the human race</w:t>
      </w:r>
      <w:r w:rsidR="004963CA">
        <w:rPr>
          <w:rFonts w:asciiTheme="minorBidi" w:hAnsiTheme="minorBidi"/>
          <w:sz w:val="20"/>
          <w:szCs w:val="20"/>
        </w:rPr>
        <w:t xml:space="preserve"> (MEA 2005)</w:t>
      </w:r>
      <w:r w:rsidR="003C021E">
        <w:rPr>
          <w:rFonts w:asciiTheme="minorBidi" w:hAnsiTheme="minorBidi"/>
          <w:sz w:val="20"/>
          <w:szCs w:val="20"/>
        </w:rPr>
        <w:t xml:space="preserve">. </w:t>
      </w:r>
      <w:r w:rsidR="007E27D1">
        <w:rPr>
          <w:rFonts w:asciiTheme="minorBidi" w:hAnsiTheme="minorBidi"/>
          <w:sz w:val="20"/>
          <w:szCs w:val="20"/>
        </w:rPr>
        <w:t xml:space="preserve"> </w:t>
      </w:r>
    </w:p>
    <w:p w:rsidR="00916139" w:rsidRPr="00FD7B20" w:rsidRDefault="00916139" w:rsidP="00FD4757">
      <w:pPr>
        <w:spacing w:line="360" w:lineRule="auto"/>
        <w:jc w:val="right"/>
        <w:rPr>
          <w:rFonts w:asciiTheme="minorBidi" w:hAnsiTheme="minorBidi"/>
          <w:sz w:val="20"/>
          <w:szCs w:val="20"/>
        </w:rPr>
      </w:pPr>
      <w:r>
        <w:rPr>
          <w:rFonts w:asciiTheme="minorBidi" w:hAnsiTheme="minorBidi"/>
          <w:sz w:val="20"/>
          <w:szCs w:val="20"/>
        </w:rPr>
        <w:t>During electricity production air pollutants</w:t>
      </w:r>
      <w:r w:rsidR="00616C12">
        <w:rPr>
          <w:rFonts w:asciiTheme="minorBidi" w:hAnsiTheme="minorBidi"/>
          <w:sz w:val="20"/>
          <w:szCs w:val="20"/>
        </w:rPr>
        <w:t xml:space="preserve"> are</w:t>
      </w:r>
      <w:r>
        <w:rPr>
          <w:rFonts w:asciiTheme="minorBidi" w:hAnsiTheme="minorBidi"/>
          <w:sz w:val="20"/>
          <w:szCs w:val="20"/>
        </w:rPr>
        <w:t xml:space="preserve"> emitted to the atmosphere and</w:t>
      </w:r>
      <w:r w:rsidR="00616C12">
        <w:rPr>
          <w:rFonts w:asciiTheme="minorBidi" w:hAnsiTheme="minorBidi"/>
          <w:sz w:val="20"/>
          <w:szCs w:val="20"/>
        </w:rPr>
        <w:t xml:space="preserve"> ef</w:t>
      </w:r>
      <w:r>
        <w:rPr>
          <w:rFonts w:asciiTheme="minorBidi" w:hAnsiTheme="minorBidi"/>
          <w:sz w:val="20"/>
          <w:szCs w:val="20"/>
        </w:rPr>
        <w:t xml:space="preserve">fect the environment in local, </w:t>
      </w:r>
      <w:proofErr w:type="gramStart"/>
      <w:r>
        <w:rPr>
          <w:rFonts w:asciiTheme="minorBidi" w:hAnsiTheme="minorBidi"/>
          <w:sz w:val="20"/>
          <w:szCs w:val="20"/>
        </w:rPr>
        <w:t>regional</w:t>
      </w:r>
      <w:proofErr w:type="gramEnd"/>
      <w:r>
        <w:rPr>
          <w:rFonts w:asciiTheme="minorBidi" w:hAnsiTheme="minorBidi"/>
          <w:sz w:val="20"/>
          <w:szCs w:val="20"/>
        </w:rPr>
        <w:t xml:space="preserve"> and worldwide scale</w:t>
      </w:r>
      <w:r w:rsidR="00616C12">
        <w:rPr>
          <w:rFonts w:asciiTheme="minorBidi" w:hAnsiTheme="minorBidi"/>
          <w:sz w:val="20"/>
          <w:szCs w:val="20"/>
        </w:rPr>
        <w:t>s</w:t>
      </w:r>
      <w:r w:rsidR="004963CA">
        <w:rPr>
          <w:rFonts w:asciiTheme="minorBidi" w:hAnsiTheme="minorBidi"/>
          <w:sz w:val="20"/>
          <w:szCs w:val="20"/>
        </w:rPr>
        <w:t xml:space="preserve"> (IPCC 2014)</w:t>
      </w:r>
      <w:r>
        <w:rPr>
          <w:rFonts w:asciiTheme="minorBidi" w:hAnsiTheme="minorBidi"/>
          <w:sz w:val="20"/>
          <w:szCs w:val="20"/>
        </w:rPr>
        <w:t xml:space="preserve">. </w:t>
      </w:r>
    </w:p>
    <w:p w:rsidR="005C4161" w:rsidRPr="00FD7B20" w:rsidRDefault="005C4161" w:rsidP="00825C91">
      <w:pPr>
        <w:spacing w:line="360" w:lineRule="auto"/>
        <w:jc w:val="both"/>
        <w:rPr>
          <w:rFonts w:asciiTheme="minorBidi" w:hAnsiTheme="minorBidi" w:hint="cs"/>
          <w:sz w:val="20"/>
          <w:szCs w:val="20"/>
          <w:rtl/>
        </w:rPr>
      </w:pPr>
      <w:r w:rsidRPr="00FD7B20">
        <w:rPr>
          <w:rFonts w:asciiTheme="minorBidi" w:hAnsiTheme="minorBidi"/>
          <w:sz w:val="20"/>
          <w:szCs w:val="20"/>
          <w:rtl/>
        </w:rPr>
        <w:t>.</w:t>
      </w:r>
    </w:p>
    <w:p w:rsidR="00916139" w:rsidRDefault="00916139" w:rsidP="00916139">
      <w:pPr>
        <w:spacing w:line="360" w:lineRule="auto"/>
        <w:jc w:val="right"/>
        <w:rPr>
          <w:rFonts w:asciiTheme="minorBidi" w:hAnsiTheme="minorBidi"/>
          <w:sz w:val="20"/>
          <w:szCs w:val="20"/>
        </w:rPr>
      </w:pPr>
      <w:r>
        <w:rPr>
          <w:rFonts w:asciiTheme="minorBidi" w:hAnsiTheme="minorBidi"/>
          <w:sz w:val="20"/>
          <w:szCs w:val="20"/>
        </w:rPr>
        <w:t>House hold energy consumption</w:t>
      </w:r>
      <w:r w:rsidR="003406D0">
        <w:rPr>
          <w:rFonts w:asciiTheme="minorBidi" w:hAnsiTheme="minorBidi"/>
          <w:sz w:val="20"/>
          <w:szCs w:val="20"/>
        </w:rPr>
        <w:t xml:space="preserve"> is driven by the tenants which have</w:t>
      </w:r>
      <w:r>
        <w:rPr>
          <w:rFonts w:asciiTheme="minorBidi" w:hAnsiTheme="minorBidi"/>
          <w:sz w:val="20"/>
          <w:szCs w:val="20"/>
        </w:rPr>
        <w:t xml:space="preserve"> their unique behavior and habits.</w:t>
      </w:r>
      <w:r w:rsidR="006C4BE5">
        <w:rPr>
          <w:rFonts w:asciiTheme="minorBidi" w:hAnsiTheme="minorBidi"/>
          <w:sz w:val="20"/>
          <w:szCs w:val="20"/>
        </w:rPr>
        <w:t xml:space="preserve"> The behavior is driven by </w:t>
      </w:r>
      <w:r w:rsidR="006C4BE5" w:rsidRPr="006C4BE5">
        <w:rPr>
          <w:rFonts w:asciiTheme="minorBidi" w:hAnsiTheme="minorBidi"/>
          <w:sz w:val="20"/>
          <w:szCs w:val="20"/>
        </w:rPr>
        <w:t>socio-economic characteristics and the physical properties</w:t>
      </w:r>
      <w:r w:rsidR="003406D0">
        <w:rPr>
          <w:rFonts w:asciiTheme="minorBidi" w:hAnsiTheme="minorBidi"/>
          <w:sz w:val="20"/>
          <w:szCs w:val="20"/>
        </w:rPr>
        <w:t xml:space="preserve"> of their homes</w:t>
      </w:r>
      <w:r w:rsidR="006C4BE5">
        <w:rPr>
          <w:rFonts w:asciiTheme="minorBidi" w:hAnsiTheme="minorBidi"/>
          <w:sz w:val="20"/>
          <w:szCs w:val="20"/>
        </w:rPr>
        <w:t xml:space="preserve">, all those influence and shape the way and the amount of </w:t>
      </w:r>
      <w:proofErr w:type="gramStart"/>
      <w:r w:rsidR="006C4BE5">
        <w:rPr>
          <w:rFonts w:asciiTheme="minorBidi" w:hAnsiTheme="minorBidi"/>
          <w:sz w:val="20"/>
          <w:szCs w:val="20"/>
        </w:rPr>
        <w:t>households</w:t>
      </w:r>
      <w:proofErr w:type="gramEnd"/>
      <w:r w:rsidR="006C4BE5">
        <w:rPr>
          <w:rFonts w:asciiTheme="minorBidi" w:hAnsiTheme="minorBidi"/>
          <w:sz w:val="20"/>
          <w:szCs w:val="20"/>
        </w:rPr>
        <w:t xml:space="preserve"> energy consumption. </w:t>
      </w:r>
    </w:p>
    <w:p w:rsidR="00825C91" w:rsidRPr="00FD7B20" w:rsidRDefault="004963CA" w:rsidP="004963CA">
      <w:pPr>
        <w:spacing w:line="360" w:lineRule="auto"/>
        <w:jc w:val="right"/>
        <w:rPr>
          <w:rFonts w:asciiTheme="minorBidi" w:hAnsiTheme="minorBidi"/>
          <w:sz w:val="20"/>
          <w:szCs w:val="20"/>
          <w:rtl/>
        </w:rPr>
      </w:pPr>
      <w:r>
        <w:rPr>
          <w:rFonts w:asciiTheme="minorBidi" w:hAnsiTheme="minorBidi"/>
          <w:sz w:val="20"/>
          <w:szCs w:val="20"/>
        </w:rPr>
        <w:t>Economic status and</w:t>
      </w:r>
      <w:r w:rsidR="00E755B8">
        <w:rPr>
          <w:rFonts w:asciiTheme="minorBidi" w:hAnsiTheme="minorBidi"/>
          <w:sz w:val="20"/>
          <w:szCs w:val="20"/>
        </w:rPr>
        <w:t xml:space="preserve"> household</w:t>
      </w:r>
      <w:r>
        <w:rPr>
          <w:rFonts w:asciiTheme="minorBidi" w:hAnsiTheme="minorBidi"/>
          <w:sz w:val="20"/>
          <w:szCs w:val="20"/>
        </w:rPr>
        <w:t xml:space="preserve"> income is one of the most researched</w:t>
      </w:r>
      <w:r w:rsidR="0056208A">
        <w:rPr>
          <w:rFonts w:asciiTheme="minorBidi" w:hAnsiTheme="minorBidi"/>
          <w:sz w:val="20"/>
          <w:szCs w:val="20"/>
        </w:rPr>
        <w:t xml:space="preserve"> </w:t>
      </w:r>
      <w:r w:rsidR="00E755B8">
        <w:rPr>
          <w:rFonts w:asciiTheme="minorBidi" w:hAnsiTheme="minorBidi"/>
          <w:sz w:val="20"/>
          <w:szCs w:val="20"/>
        </w:rPr>
        <w:t>variables</w:t>
      </w:r>
      <w:r w:rsidR="0056208A">
        <w:rPr>
          <w:rFonts w:asciiTheme="minorBidi" w:hAnsiTheme="minorBidi"/>
          <w:sz w:val="20"/>
          <w:szCs w:val="20"/>
        </w:rPr>
        <w:t xml:space="preserve"> which influence electricity consumption. </w:t>
      </w:r>
      <w:r w:rsidR="00E755B8">
        <w:rPr>
          <w:rFonts w:asciiTheme="minorBidi" w:hAnsiTheme="minorBidi"/>
          <w:sz w:val="20"/>
          <w:szCs w:val="20"/>
        </w:rPr>
        <w:t>Researchers</w:t>
      </w:r>
      <w:r w:rsidR="001A4BAA">
        <w:rPr>
          <w:rFonts w:asciiTheme="minorBidi" w:hAnsiTheme="minorBidi"/>
          <w:sz w:val="20"/>
          <w:szCs w:val="20"/>
        </w:rPr>
        <w:t xml:space="preserve"> showed that high income level is correlated with high electricity consumption (</w:t>
      </w:r>
      <w:proofErr w:type="spellStart"/>
      <w:r w:rsidR="001A4BAA">
        <w:rPr>
          <w:rFonts w:asciiTheme="minorBidi" w:hAnsiTheme="minorBidi"/>
          <w:sz w:val="20"/>
          <w:szCs w:val="20"/>
        </w:rPr>
        <w:t>Yohanis</w:t>
      </w:r>
      <w:proofErr w:type="spellEnd"/>
      <w:r w:rsidR="001A4BAA">
        <w:rPr>
          <w:rFonts w:asciiTheme="minorBidi" w:hAnsiTheme="minorBidi"/>
          <w:sz w:val="20"/>
          <w:szCs w:val="20"/>
        </w:rPr>
        <w:t xml:space="preserve"> 2013). </w:t>
      </w:r>
      <w:r w:rsidR="005C4161" w:rsidRPr="00FD7B20">
        <w:rPr>
          <w:rFonts w:asciiTheme="minorBidi" w:hAnsiTheme="minorBidi"/>
          <w:sz w:val="20"/>
          <w:szCs w:val="20"/>
          <w:rtl/>
        </w:rPr>
        <w:t xml:space="preserve"> </w:t>
      </w:r>
    </w:p>
    <w:p w:rsidR="001A4BAA" w:rsidRPr="00FD7B20" w:rsidRDefault="00777554" w:rsidP="001A4BAA">
      <w:pPr>
        <w:spacing w:line="360" w:lineRule="auto"/>
        <w:jc w:val="right"/>
        <w:rPr>
          <w:rFonts w:asciiTheme="minorBidi" w:hAnsiTheme="minorBidi"/>
          <w:sz w:val="20"/>
          <w:szCs w:val="20"/>
        </w:rPr>
      </w:pPr>
      <w:r>
        <w:rPr>
          <w:rFonts w:asciiTheme="minorBidi" w:hAnsiTheme="minorBidi"/>
          <w:sz w:val="20"/>
          <w:szCs w:val="20"/>
        </w:rPr>
        <w:t>Income level influence</w:t>
      </w:r>
      <w:r w:rsidR="00446008">
        <w:rPr>
          <w:rFonts w:asciiTheme="minorBidi" w:hAnsiTheme="minorBidi"/>
          <w:sz w:val="20"/>
          <w:szCs w:val="20"/>
        </w:rPr>
        <w:t>s</w:t>
      </w:r>
      <w:r>
        <w:rPr>
          <w:rFonts w:asciiTheme="minorBidi" w:hAnsiTheme="minorBidi"/>
          <w:sz w:val="20"/>
          <w:szCs w:val="20"/>
        </w:rPr>
        <w:t xml:space="preserve"> </w:t>
      </w:r>
      <w:r w:rsidR="00DE5887">
        <w:rPr>
          <w:rFonts w:asciiTheme="minorBidi" w:hAnsiTheme="minorBidi"/>
          <w:sz w:val="20"/>
          <w:szCs w:val="20"/>
        </w:rPr>
        <w:t xml:space="preserve">other factors </w:t>
      </w:r>
      <w:r w:rsidR="008325EF">
        <w:rPr>
          <w:rFonts w:asciiTheme="minorBidi" w:hAnsiTheme="minorBidi"/>
          <w:sz w:val="20"/>
          <w:szCs w:val="20"/>
        </w:rPr>
        <w:t>which</w:t>
      </w:r>
      <w:r w:rsidR="00DE5887">
        <w:rPr>
          <w:rFonts w:asciiTheme="minorBidi" w:hAnsiTheme="minorBidi"/>
          <w:sz w:val="20"/>
          <w:szCs w:val="20"/>
        </w:rPr>
        <w:t xml:space="preserve"> </w:t>
      </w:r>
      <w:r w:rsidR="00446008">
        <w:rPr>
          <w:rFonts w:asciiTheme="minorBidi" w:hAnsiTheme="minorBidi"/>
          <w:sz w:val="20"/>
          <w:szCs w:val="20"/>
        </w:rPr>
        <w:t>have</w:t>
      </w:r>
      <w:r w:rsidR="00843877">
        <w:rPr>
          <w:rFonts w:asciiTheme="minorBidi" w:hAnsiTheme="minorBidi"/>
          <w:sz w:val="20"/>
          <w:szCs w:val="20"/>
        </w:rPr>
        <w:t xml:space="preserve"> direct or undirect influence on electricity </w:t>
      </w:r>
      <w:r w:rsidR="008325EF">
        <w:rPr>
          <w:rFonts w:asciiTheme="minorBidi" w:hAnsiTheme="minorBidi"/>
          <w:sz w:val="20"/>
          <w:szCs w:val="20"/>
        </w:rPr>
        <w:t xml:space="preserve">consumption. For </w:t>
      </w:r>
      <w:proofErr w:type="gramStart"/>
      <w:r w:rsidR="008325EF">
        <w:rPr>
          <w:rFonts w:asciiTheme="minorBidi" w:hAnsiTheme="minorBidi"/>
          <w:sz w:val="20"/>
          <w:szCs w:val="20"/>
        </w:rPr>
        <w:t>instance</w:t>
      </w:r>
      <w:proofErr w:type="gramEnd"/>
      <w:r w:rsidR="008325EF">
        <w:rPr>
          <w:rFonts w:asciiTheme="minorBidi" w:hAnsiTheme="minorBidi"/>
          <w:sz w:val="20"/>
          <w:szCs w:val="20"/>
        </w:rPr>
        <w:t xml:space="preserve"> as the income level increases the number of electricity appliances increases as well (</w:t>
      </w:r>
      <w:proofErr w:type="spellStart"/>
      <w:r w:rsidR="008325EF">
        <w:rPr>
          <w:rFonts w:asciiTheme="minorBidi" w:hAnsiTheme="minorBidi"/>
          <w:sz w:val="20"/>
          <w:szCs w:val="20"/>
        </w:rPr>
        <w:t>Yohanis</w:t>
      </w:r>
      <w:proofErr w:type="spellEnd"/>
      <w:r w:rsidR="008325EF">
        <w:rPr>
          <w:rFonts w:asciiTheme="minorBidi" w:hAnsiTheme="minorBidi"/>
          <w:sz w:val="20"/>
          <w:szCs w:val="20"/>
        </w:rPr>
        <w:t xml:space="preserve">, 2013). Another correlation is between income and house size while </w:t>
      </w:r>
      <w:r w:rsidR="00446008">
        <w:rPr>
          <w:rFonts w:asciiTheme="minorBidi" w:hAnsiTheme="minorBidi"/>
          <w:sz w:val="20"/>
          <w:szCs w:val="20"/>
        </w:rPr>
        <w:t>large</w:t>
      </w:r>
      <w:r w:rsidR="008325EF">
        <w:rPr>
          <w:rFonts w:asciiTheme="minorBidi" w:hAnsiTheme="minorBidi"/>
          <w:sz w:val="20"/>
          <w:szCs w:val="20"/>
        </w:rPr>
        <w:t xml:space="preserve"> houses consume more electricity (</w:t>
      </w:r>
      <w:proofErr w:type="spellStart"/>
      <w:r w:rsidR="008325EF">
        <w:rPr>
          <w:rFonts w:asciiTheme="minorBidi" w:hAnsiTheme="minorBidi"/>
          <w:sz w:val="20"/>
          <w:szCs w:val="20"/>
        </w:rPr>
        <w:t>Santamouris</w:t>
      </w:r>
      <w:proofErr w:type="spellEnd"/>
      <w:r w:rsidR="008325EF">
        <w:rPr>
          <w:rFonts w:asciiTheme="minorBidi" w:hAnsiTheme="minorBidi"/>
          <w:sz w:val="20"/>
          <w:szCs w:val="20"/>
        </w:rPr>
        <w:t xml:space="preserve"> et al, 2007) </w:t>
      </w:r>
    </w:p>
    <w:p w:rsidR="008325EF" w:rsidRPr="00FD7B20" w:rsidRDefault="009F2E6F" w:rsidP="008325EF">
      <w:pPr>
        <w:spacing w:line="360" w:lineRule="auto"/>
        <w:jc w:val="right"/>
        <w:rPr>
          <w:rFonts w:asciiTheme="minorBidi" w:hAnsiTheme="minorBidi"/>
          <w:sz w:val="20"/>
          <w:szCs w:val="20"/>
        </w:rPr>
      </w:pPr>
      <w:r>
        <w:rPr>
          <w:rFonts w:asciiTheme="minorBidi" w:hAnsiTheme="minorBidi"/>
          <w:sz w:val="20"/>
          <w:szCs w:val="20"/>
        </w:rPr>
        <w:t>Studies</w:t>
      </w:r>
      <w:r w:rsidR="00446008">
        <w:rPr>
          <w:rFonts w:asciiTheme="minorBidi" w:hAnsiTheme="minorBidi"/>
          <w:sz w:val="20"/>
          <w:szCs w:val="20"/>
        </w:rPr>
        <w:t xml:space="preserve"> have shown</w:t>
      </w:r>
      <w:r>
        <w:rPr>
          <w:rFonts w:asciiTheme="minorBidi" w:hAnsiTheme="minorBidi"/>
          <w:sz w:val="20"/>
          <w:szCs w:val="20"/>
        </w:rPr>
        <w:t xml:space="preserve"> that apartments consume less electricity than detached houses because of their relatively smaller size (McLoughlin et al, 2012). Comparison between new houses that ha</w:t>
      </w:r>
      <w:r w:rsidR="00446008">
        <w:rPr>
          <w:rFonts w:asciiTheme="minorBidi" w:hAnsiTheme="minorBidi"/>
          <w:sz w:val="20"/>
          <w:szCs w:val="20"/>
        </w:rPr>
        <w:t>ve</w:t>
      </w:r>
      <w:r>
        <w:rPr>
          <w:rFonts w:asciiTheme="minorBidi" w:hAnsiTheme="minorBidi"/>
          <w:sz w:val="20"/>
          <w:szCs w:val="20"/>
        </w:rPr>
        <w:t xml:space="preserve"> better isolation and have been built by the latest modern </w:t>
      </w:r>
      <w:proofErr w:type="gramStart"/>
      <w:r>
        <w:rPr>
          <w:rFonts w:asciiTheme="minorBidi" w:hAnsiTheme="minorBidi"/>
          <w:sz w:val="20"/>
          <w:szCs w:val="20"/>
        </w:rPr>
        <w:t>standards  to</w:t>
      </w:r>
      <w:proofErr w:type="gramEnd"/>
      <w:r>
        <w:rPr>
          <w:rFonts w:asciiTheme="minorBidi" w:hAnsiTheme="minorBidi"/>
          <w:sz w:val="20"/>
          <w:szCs w:val="20"/>
        </w:rPr>
        <w:t xml:space="preserve"> older houses </w:t>
      </w:r>
      <w:r w:rsidR="00446008">
        <w:rPr>
          <w:rFonts w:asciiTheme="minorBidi" w:hAnsiTheme="minorBidi"/>
          <w:sz w:val="20"/>
          <w:szCs w:val="20"/>
        </w:rPr>
        <w:t xml:space="preserve">has </w:t>
      </w:r>
      <w:r>
        <w:rPr>
          <w:rFonts w:asciiTheme="minorBidi" w:hAnsiTheme="minorBidi"/>
          <w:sz w:val="20"/>
          <w:szCs w:val="20"/>
        </w:rPr>
        <w:t>sho</w:t>
      </w:r>
      <w:r w:rsidR="00446008">
        <w:rPr>
          <w:rFonts w:asciiTheme="minorBidi" w:hAnsiTheme="minorBidi"/>
          <w:sz w:val="20"/>
          <w:szCs w:val="20"/>
        </w:rPr>
        <w:t>wn</w:t>
      </w:r>
      <w:r>
        <w:rPr>
          <w:rFonts w:asciiTheme="minorBidi" w:hAnsiTheme="minorBidi"/>
          <w:sz w:val="20"/>
          <w:szCs w:val="20"/>
        </w:rPr>
        <w:t xml:space="preserve"> that </w:t>
      </w:r>
      <w:r w:rsidR="00FE007B">
        <w:rPr>
          <w:rFonts w:asciiTheme="minorBidi" w:hAnsiTheme="minorBidi"/>
          <w:sz w:val="20"/>
          <w:szCs w:val="20"/>
        </w:rPr>
        <w:t xml:space="preserve">newer houses consume more </w:t>
      </w:r>
      <w:r w:rsidR="00446008">
        <w:rPr>
          <w:rFonts w:asciiTheme="minorBidi" w:hAnsiTheme="minorBidi"/>
          <w:sz w:val="20"/>
          <w:szCs w:val="20"/>
        </w:rPr>
        <w:t>electricity</w:t>
      </w:r>
      <w:r w:rsidR="00FE007B">
        <w:rPr>
          <w:rFonts w:asciiTheme="minorBidi" w:hAnsiTheme="minorBidi"/>
          <w:sz w:val="20"/>
          <w:szCs w:val="20"/>
        </w:rPr>
        <w:t xml:space="preserve"> because of the high income level population that usually lives in such houses (</w:t>
      </w:r>
      <w:proofErr w:type="spellStart"/>
      <w:r w:rsidR="00FE007B">
        <w:rPr>
          <w:rFonts w:asciiTheme="minorBidi" w:hAnsiTheme="minorBidi"/>
          <w:sz w:val="20"/>
          <w:szCs w:val="20"/>
        </w:rPr>
        <w:t>Santamouris</w:t>
      </w:r>
      <w:proofErr w:type="spellEnd"/>
      <w:r w:rsidR="00FE007B">
        <w:rPr>
          <w:rFonts w:asciiTheme="minorBidi" w:hAnsiTheme="minorBidi"/>
          <w:sz w:val="20"/>
          <w:szCs w:val="20"/>
        </w:rPr>
        <w:t xml:space="preserve"> et al, 2007) </w:t>
      </w:r>
      <w:r>
        <w:rPr>
          <w:rFonts w:asciiTheme="minorBidi" w:hAnsiTheme="minorBidi"/>
          <w:sz w:val="20"/>
          <w:szCs w:val="20"/>
        </w:rPr>
        <w:t xml:space="preserve"> </w:t>
      </w:r>
    </w:p>
    <w:p w:rsidR="00FE007B" w:rsidRPr="00A17F77" w:rsidRDefault="00FE007B" w:rsidP="00FE007B">
      <w:pPr>
        <w:spacing w:line="360" w:lineRule="auto"/>
        <w:jc w:val="right"/>
        <w:rPr>
          <w:rFonts w:asciiTheme="minorBidi" w:hAnsiTheme="minorBidi"/>
          <w:sz w:val="20"/>
          <w:szCs w:val="20"/>
        </w:rPr>
      </w:pPr>
      <w:r w:rsidRPr="00A17F77">
        <w:rPr>
          <w:rFonts w:asciiTheme="minorBidi" w:hAnsiTheme="minorBidi"/>
          <w:sz w:val="20"/>
          <w:szCs w:val="20"/>
        </w:rPr>
        <w:t xml:space="preserve">Another factor </w:t>
      </w:r>
      <w:r w:rsidR="00E02881">
        <w:rPr>
          <w:rFonts w:asciiTheme="minorBidi" w:hAnsiTheme="minorBidi"/>
          <w:sz w:val="20"/>
          <w:szCs w:val="20"/>
        </w:rPr>
        <w:t>that</w:t>
      </w:r>
      <w:r w:rsidRPr="00A17F77">
        <w:rPr>
          <w:rFonts w:asciiTheme="minorBidi" w:hAnsiTheme="minorBidi"/>
          <w:sz w:val="20"/>
          <w:szCs w:val="20"/>
        </w:rPr>
        <w:t xml:space="preserve"> influence</w:t>
      </w:r>
      <w:r w:rsidR="00E02881">
        <w:rPr>
          <w:rFonts w:asciiTheme="minorBidi" w:hAnsiTheme="minorBidi"/>
          <w:sz w:val="20"/>
          <w:szCs w:val="20"/>
        </w:rPr>
        <w:t>s</w:t>
      </w:r>
      <w:r w:rsidRPr="00A17F77">
        <w:rPr>
          <w:rFonts w:asciiTheme="minorBidi" w:hAnsiTheme="minorBidi"/>
          <w:sz w:val="20"/>
          <w:szCs w:val="20"/>
        </w:rPr>
        <w:t xml:space="preserve"> </w:t>
      </w:r>
      <w:r w:rsidR="00A95709" w:rsidRPr="00A17F77">
        <w:rPr>
          <w:rFonts w:asciiTheme="minorBidi" w:hAnsiTheme="minorBidi"/>
          <w:sz w:val="20"/>
          <w:szCs w:val="20"/>
        </w:rPr>
        <w:t>households'</w:t>
      </w:r>
      <w:r w:rsidRPr="00A17F77">
        <w:rPr>
          <w:rFonts w:asciiTheme="minorBidi" w:hAnsiTheme="minorBidi"/>
          <w:sz w:val="20"/>
          <w:szCs w:val="20"/>
        </w:rPr>
        <w:t xml:space="preserve"> electricity consumption is </w:t>
      </w:r>
      <w:r w:rsidR="00E02881">
        <w:rPr>
          <w:rFonts w:asciiTheme="minorBidi" w:hAnsiTheme="minorBidi"/>
          <w:sz w:val="20"/>
          <w:szCs w:val="20"/>
        </w:rPr>
        <w:t>the age of the household's head</w:t>
      </w:r>
      <w:r w:rsidRPr="00A17F77">
        <w:rPr>
          <w:rFonts w:asciiTheme="minorBidi" w:hAnsiTheme="minorBidi"/>
          <w:sz w:val="20"/>
          <w:szCs w:val="20"/>
        </w:rPr>
        <w:t xml:space="preserve">. </w:t>
      </w:r>
      <w:r w:rsidR="00A95709">
        <w:rPr>
          <w:rFonts w:asciiTheme="minorBidi" w:hAnsiTheme="minorBidi"/>
          <w:sz w:val="20"/>
          <w:szCs w:val="20"/>
        </w:rPr>
        <w:t>An a</w:t>
      </w:r>
      <w:r w:rsidR="00A17F77" w:rsidRPr="00A17F77">
        <w:rPr>
          <w:rFonts w:asciiTheme="minorBidi" w:hAnsiTheme="minorBidi"/>
          <w:sz w:val="20"/>
          <w:szCs w:val="20"/>
        </w:rPr>
        <w:t>dult</w:t>
      </w:r>
      <w:r w:rsidRPr="00A17F77">
        <w:rPr>
          <w:rFonts w:asciiTheme="minorBidi" w:hAnsiTheme="minorBidi"/>
          <w:sz w:val="20"/>
          <w:szCs w:val="20"/>
        </w:rPr>
        <w:t xml:space="preserve"> house</w:t>
      </w:r>
      <w:r w:rsidR="00A95709">
        <w:rPr>
          <w:rFonts w:asciiTheme="minorBidi" w:hAnsiTheme="minorBidi"/>
          <w:sz w:val="20"/>
          <w:szCs w:val="20"/>
        </w:rPr>
        <w:t>hold head is usually at</w:t>
      </w:r>
      <w:r w:rsidR="00A17F77" w:rsidRPr="00A17F77">
        <w:rPr>
          <w:rFonts w:asciiTheme="minorBidi" w:hAnsiTheme="minorBidi"/>
          <w:sz w:val="20"/>
          <w:szCs w:val="20"/>
        </w:rPr>
        <w:t xml:space="preserve"> the peak of his </w:t>
      </w:r>
      <w:r w:rsidR="00A95709" w:rsidRPr="00A17F77">
        <w:rPr>
          <w:rFonts w:asciiTheme="minorBidi" w:hAnsiTheme="minorBidi"/>
          <w:sz w:val="20"/>
          <w:szCs w:val="20"/>
        </w:rPr>
        <w:t>career</w:t>
      </w:r>
      <w:r w:rsidR="00A17F77" w:rsidRPr="00A17F77">
        <w:rPr>
          <w:rFonts w:asciiTheme="minorBidi" w:hAnsiTheme="minorBidi"/>
          <w:sz w:val="20"/>
          <w:szCs w:val="20"/>
        </w:rPr>
        <w:t xml:space="preserve"> which raise</w:t>
      </w:r>
      <w:r w:rsidR="00A95709">
        <w:rPr>
          <w:rFonts w:asciiTheme="minorBidi" w:hAnsiTheme="minorBidi"/>
          <w:sz w:val="20"/>
          <w:szCs w:val="20"/>
        </w:rPr>
        <w:t>s the</w:t>
      </w:r>
      <w:r w:rsidR="00A17F77" w:rsidRPr="00A17F77">
        <w:rPr>
          <w:rFonts w:asciiTheme="minorBidi" w:hAnsiTheme="minorBidi"/>
          <w:sz w:val="20"/>
          <w:szCs w:val="20"/>
        </w:rPr>
        <w:t xml:space="preserve"> household's income and increase</w:t>
      </w:r>
      <w:r w:rsidR="00A95709">
        <w:rPr>
          <w:rFonts w:asciiTheme="minorBidi" w:hAnsiTheme="minorBidi"/>
          <w:sz w:val="20"/>
          <w:szCs w:val="20"/>
        </w:rPr>
        <w:t>s</w:t>
      </w:r>
      <w:r w:rsidR="00A17F77" w:rsidRPr="00A17F77">
        <w:rPr>
          <w:rFonts w:asciiTheme="minorBidi" w:hAnsiTheme="minorBidi"/>
          <w:sz w:val="20"/>
          <w:szCs w:val="20"/>
        </w:rPr>
        <w:t xml:space="preserve"> energy consumption (McLoughlin et al, 2012). </w:t>
      </w:r>
      <w:r w:rsidR="00A95709">
        <w:rPr>
          <w:rFonts w:asciiTheme="minorBidi" w:hAnsiTheme="minorBidi"/>
          <w:sz w:val="20"/>
          <w:szCs w:val="20"/>
        </w:rPr>
        <w:t xml:space="preserve">Special </w:t>
      </w:r>
      <w:r w:rsidR="00A17F77" w:rsidRPr="00A17F77">
        <w:rPr>
          <w:rFonts w:asciiTheme="minorBidi" w:hAnsiTheme="minorBidi"/>
          <w:sz w:val="20"/>
          <w:szCs w:val="20"/>
        </w:rPr>
        <w:t xml:space="preserve">attention was given to elderly </w:t>
      </w:r>
      <w:r w:rsidR="00A95709">
        <w:rPr>
          <w:rFonts w:asciiTheme="minorBidi" w:hAnsiTheme="minorBidi"/>
          <w:sz w:val="20"/>
          <w:szCs w:val="20"/>
        </w:rPr>
        <w:t>household heads'</w:t>
      </w:r>
      <w:r w:rsidR="00A17F77" w:rsidRPr="00A17F77">
        <w:rPr>
          <w:rFonts w:asciiTheme="minorBidi" w:hAnsiTheme="minorBidi"/>
          <w:sz w:val="20"/>
          <w:szCs w:val="20"/>
        </w:rPr>
        <w:t xml:space="preserve">, </w:t>
      </w:r>
      <w:r w:rsidR="00A95709" w:rsidRPr="00A17F77">
        <w:rPr>
          <w:rFonts w:asciiTheme="minorBidi" w:hAnsiTheme="minorBidi"/>
          <w:sz w:val="20"/>
          <w:szCs w:val="20"/>
        </w:rPr>
        <w:t>studies</w:t>
      </w:r>
      <w:r w:rsidR="00A95709">
        <w:rPr>
          <w:rFonts w:asciiTheme="minorBidi" w:hAnsiTheme="minorBidi"/>
          <w:sz w:val="20"/>
          <w:szCs w:val="20"/>
        </w:rPr>
        <w:t xml:space="preserve"> have</w:t>
      </w:r>
      <w:r w:rsidR="00A17F77" w:rsidRPr="00A17F77">
        <w:rPr>
          <w:rFonts w:asciiTheme="minorBidi" w:hAnsiTheme="minorBidi"/>
          <w:sz w:val="20"/>
          <w:szCs w:val="20"/>
        </w:rPr>
        <w:t xml:space="preserve"> show</w:t>
      </w:r>
      <w:r w:rsidR="00A95709">
        <w:rPr>
          <w:rFonts w:asciiTheme="minorBidi" w:hAnsiTheme="minorBidi"/>
          <w:sz w:val="20"/>
          <w:szCs w:val="20"/>
        </w:rPr>
        <w:t>n</w:t>
      </w:r>
      <w:r w:rsidR="00A17F77" w:rsidRPr="00A17F77">
        <w:rPr>
          <w:rFonts w:asciiTheme="minorBidi" w:hAnsiTheme="minorBidi"/>
          <w:sz w:val="20"/>
          <w:szCs w:val="20"/>
        </w:rPr>
        <w:t xml:space="preserve"> th</w:t>
      </w:r>
      <w:r w:rsidR="00A95709">
        <w:rPr>
          <w:rFonts w:asciiTheme="minorBidi" w:hAnsiTheme="minorBidi"/>
          <w:sz w:val="20"/>
          <w:szCs w:val="20"/>
        </w:rPr>
        <w:t>at those</w:t>
      </w:r>
      <w:r w:rsidR="00A17F77" w:rsidRPr="00A17F77">
        <w:rPr>
          <w:rFonts w:asciiTheme="minorBidi" w:hAnsiTheme="minorBidi"/>
          <w:sz w:val="20"/>
          <w:szCs w:val="20"/>
        </w:rPr>
        <w:t xml:space="preserve"> above</w:t>
      </w:r>
      <w:r w:rsidR="00A95709">
        <w:rPr>
          <w:rFonts w:asciiTheme="minorBidi" w:hAnsiTheme="minorBidi"/>
          <w:sz w:val="20"/>
          <w:szCs w:val="20"/>
        </w:rPr>
        <w:t xml:space="preserve"> the</w:t>
      </w:r>
      <w:r w:rsidR="00A17F77" w:rsidRPr="00A17F77">
        <w:rPr>
          <w:rFonts w:asciiTheme="minorBidi" w:hAnsiTheme="minorBidi"/>
          <w:sz w:val="20"/>
          <w:szCs w:val="20"/>
        </w:rPr>
        <w:t xml:space="preserve"> age</w:t>
      </w:r>
      <w:r w:rsidR="00A95709">
        <w:rPr>
          <w:rFonts w:asciiTheme="minorBidi" w:hAnsiTheme="minorBidi"/>
          <w:sz w:val="20"/>
          <w:szCs w:val="20"/>
        </w:rPr>
        <w:t xml:space="preserve"> of</w:t>
      </w:r>
      <w:r w:rsidR="00A17F77" w:rsidRPr="00A17F77">
        <w:rPr>
          <w:rFonts w:asciiTheme="minorBidi" w:hAnsiTheme="minorBidi"/>
          <w:sz w:val="20"/>
          <w:szCs w:val="20"/>
        </w:rPr>
        <w:t xml:space="preserve"> 65 </w:t>
      </w:r>
      <w:r w:rsidR="00A95709">
        <w:rPr>
          <w:rFonts w:asciiTheme="minorBidi" w:hAnsiTheme="minorBidi"/>
          <w:sz w:val="20"/>
          <w:szCs w:val="20"/>
        </w:rPr>
        <w:t>consume less energy</w:t>
      </w:r>
      <w:r w:rsidR="00A17F77" w:rsidRPr="00A17F77">
        <w:rPr>
          <w:rFonts w:asciiTheme="minorBidi" w:hAnsiTheme="minorBidi"/>
          <w:sz w:val="20"/>
          <w:szCs w:val="20"/>
        </w:rPr>
        <w:t xml:space="preserve"> (</w:t>
      </w:r>
      <w:proofErr w:type="spellStart"/>
      <w:r w:rsidR="00A17F77" w:rsidRPr="00A17F77">
        <w:rPr>
          <w:rFonts w:asciiTheme="minorBidi" w:hAnsiTheme="minorBidi"/>
          <w:sz w:val="20"/>
          <w:szCs w:val="20"/>
        </w:rPr>
        <w:t>Yohanis</w:t>
      </w:r>
      <w:proofErr w:type="spellEnd"/>
      <w:r w:rsidR="00A17F77" w:rsidRPr="00A17F77">
        <w:rPr>
          <w:rFonts w:asciiTheme="minorBidi" w:hAnsiTheme="minorBidi"/>
          <w:sz w:val="20"/>
          <w:szCs w:val="20"/>
        </w:rPr>
        <w:t xml:space="preserve">, 2013).  </w:t>
      </w:r>
    </w:p>
    <w:p w:rsidR="00A17F77" w:rsidRPr="002F608F" w:rsidRDefault="00A17F77" w:rsidP="00A17F77">
      <w:pPr>
        <w:spacing w:line="360" w:lineRule="auto"/>
        <w:jc w:val="right"/>
        <w:rPr>
          <w:rFonts w:asciiTheme="minorBidi" w:hAnsiTheme="minorBidi"/>
          <w:sz w:val="20"/>
          <w:szCs w:val="20"/>
        </w:rPr>
      </w:pPr>
      <w:r w:rsidRPr="002F608F">
        <w:rPr>
          <w:rFonts w:asciiTheme="minorBidi" w:hAnsiTheme="minorBidi"/>
          <w:sz w:val="20"/>
          <w:szCs w:val="20"/>
        </w:rPr>
        <w:t xml:space="preserve">The addition of another person to the household increase </w:t>
      </w:r>
      <w:r w:rsidR="00A95709">
        <w:rPr>
          <w:rFonts w:asciiTheme="minorBidi" w:hAnsiTheme="minorBidi"/>
          <w:sz w:val="20"/>
          <w:szCs w:val="20"/>
        </w:rPr>
        <w:t>household's</w:t>
      </w:r>
      <w:r w:rsidR="002F608F" w:rsidRPr="002F608F">
        <w:rPr>
          <w:rFonts w:asciiTheme="minorBidi" w:hAnsiTheme="minorBidi"/>
          <w:sz w:val="20"/>
          <w:szCs w:val="20"/>
        </w:rPr>
        <w:t xml:space="preserve"> energy consumption. However examination of household's consumption per capita </w:t>
      </w:r>
      <w:proofErr w:type="gramStart"/>
      <w:r w:rsidR="002F608F" w:rsidRPr="002F608F">
        <w:rPr>
          <w:rFonts w:asciiTheme="minorBidi" w:hAnsiTheme="minorBidi"/>
          <w:sz w:val="20"/>
          <w:szCs w:val="20"/>
        </w:rPr>
        <w:t>diminis</w:t>
      </w:r>
      <w:r w:rsidR="00A95709">
        <w:rPr>
          <w:rFonts w:asciiTheme="minorBidi" w:hAnsiTheme="minorBidi"/>
          <w:sz w:val="20"/>
          <w:szCs w:val="20"/>
        </w:rPr>
        <w:t>hes</w:t>
      </w:r>
      <w:r w:rsidR="002F608F" w:rsidRPr="002F608F">
        <w:rPr>
          <w:rFonts w:asciiTheme="minorBidi" w:hAnsiTheme="minorBidi"/>
          <w:sz w:val="20"/>
          <w:szCs w:val="20"/>
        </w:rPr>
        <w:t xml:space="preserve">  because</w:t>
      </w:r>
      <w:proofErr w:type="gramEnd"/>
      <w:r w:rsidR="002F608F" w:rsidRPr="002F608F">
        <w:rPr>
          <w:rFonts w:asciiTheme="minorBidi" w:hAnsiTheme="minorBidi"/>
          <w:sz w:val="20"/>
          <w:szCs w:val="20"/>
        </w:rPr>
        <w:t xml:space="preserve"> of the shared consumption in the house (</w:t>
      </w:r>
      <w:proofErr w:type="spellStart"/>
      <w:r w:rsidR="002F608F" w:rsidRPr="002F608F">
        <w:rPr>
          <w:rFonts w:asciiTheme="minorBidi" w:hAnsiTheme="minorBidi"/>
          <w:sz w:val="20"/>
          <w:szCs w:val="20"/>
        </w:rPr>
        <w:t>Yohanis</w:t>
      </w:r>
      <w:proofErr w:type="spellEnd"/>
      <w:r w:rsidR="002F608F" w:rsidRPr="002F608F">
        <w:rPr>
          <w:rFonts w:asciiTheme="minorBidi" w:hAnsiTheme="minorBidi"/>
          <w:sz w:val="20"/>
          <w:szCs w:val="20"/>
        </w:rPr>
        <w:t>, 2013).</w:t>
      </w:r>
    </w:p>
    <w:p w:rsidR="00FD7B20" w:rsidRDefault="00CF523B" w:rsidP="00825C91">
      <w:pPr>
        <w:spacing w:line="360" w:lineRule="auto"/>
        <w:rPr>
          <w:rFonts w:asciiTheme="minorBidi" w:hAnsiTheme="minorBidi"/>
          <w:b/>
          <w:bCs/>
          <w:sz w:val="20"/>
          <w:szCs w:val="20"/>
          <w:rtl/>
        </w:rPr>
      </w:pPr>
      <w:r>
        <w:rPr>
          <w:rFonts w:asciiTheme="minorBidi" w:hAnsiTheme="minorBidi"/>
          <w:b/>
          <w:bCs/>
          <w:sz w:val="20"/>
          <w:szCs w:val="20"/>
          <w:rtl/>
        </w:rPr>
        <w:lastRenderedPageBreak/>
        <w:fldChar w:fldCharType="begin" w:fldLock="1"/>
      </w:r>
      <w:r>
        <w:rPr>
          <w:rFonts w:asciiTheme="minorBidi" w:hAnsiTheme="minorBidi"/>
          <w:b/>
          <w:bCs/>
          <w:sz w:val="20"/>
          <w:szCs w:val="20"/>
        </w:rPr>
        <w:instrText>ADDIN CSL_CITATION { "citationItems" : [ { "id" : "ITEM-1", "itemData" : { "DOI" : "10.1016/j.enbuild.2012.01.037", "ISBN" : "0378-7788", "ISSN" : "03787788", "abstract" : "This paper examines the influence of dwelling and occupant characteristics on domestic electricity consumption patterns by analysing data obtained from a smart metering survey of a representative cross section of approximately 4200 domestic Irish dwellings. A multiple linear regression model was applied to four parameters: total electricity consumption, maximum demand, load factor and time of use (ToU) of maximum electricity demand for a number of different dwelling and occupant socio-economic variables. In particular, dwelling type, number of bedrooms, head of household (HoH) age, household composition, social class, water heating and cooking type all had a significant influence over total domestic electricity consumption. Maximum electricity demand was significantly influenced by household composition as well as water heating and cooking type. A strong relationship also existed between maximum demand and most household appliances but, in particular, tumble dryers, dishwashers and electric cookers had the greatest influence over this parameter. Time of use (ToU) for maximum electricity demand was found to be strongly influenced by occupant characteristics, HoH age and household composition. Younger head of households were more inclined to use electricity later in the evening than older occupants. The appliance that showed the greatest potential for shifting demand away from peak time use was the dishwasher. ?? 2011 Elsevier B.V. All rights reserved.", "author" : [ { "dropping-particle" : "", "family" : "McLoughlin", "given" : "Fintan", "non-dropping-particle" : "", "parse-names" : false, "suffix" : "" }, { "dropping-particle" : "", "family" : "Duffy", "given" : "Aidan", "non-dropping-particle" : "", "parse-names" : false, "suffix" : "" }, { "dropping-particle" : "", "family" : "Conlon", "given" : "Michael", "non-dropping-particle" : "", "parse-names" : false, "suffix" : "" } ], "container-title" : "Energy and Buildings", "id" : "ITEM-1", "issue" : "July 2009", "issued" : { "date-parts" : [ [ "2012" ] ] }, "page" : "240-248", "publisher" : "Elsevier B.V.", "title" : "Characterising domestic electricity consumption patterns by dwelling and occupant socio-economic variables: An Irish case study", "type" : "article-journal", "volume" : "48" }, "uris" : [ "http://www.mendeley.com/documents/?uuid=4989a17b-4303-497f-a677-81c7224fbede" ] }, { "id" : "ITEM-2",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"Climate Change 2014: Synthesis Report. Contribution of Working Groups I, II and III to the Fifth Assessment Report of the Intergovernmental Panel on Climate Change", "id" : "ITEM-2", "issued" : { "date-parts" : [ [ "2014" ] ] }, "number-of-pages" : "2-26", "title" : "Summary for Policymakers", "type" : "book" }, "uris" : [ "http://www.mendeley.com/documents/?uuid=b81c90e4-07da-42fb-b836-5b5e54011989" ] }, { "id" : "ITEM-3", "itemData" : { "DOI" : "10.1016/j.enbuild.2007.09.001", "ISBN" : "2890368025", "ISSN" : "03787788", "abstract" : "The patterns of electricity consumption were studied for 27 representative dwellings in Northern Ireland. The type of dwelling, its location, ownership and size, household appliances, attributes of the occupants including number of occupants, income, age and occupancy patterns have differing but significant impacts on electricity consumption. A clear correlation was found between average annual electricity consumption and floor area. The monthly consumption of detached houses is between 3.57 and 5.17 kWh m-2; semi-detached between 3.44 and 4.59 kWh m-2 and terraced houses between 2.5 and 3.9 kWh m-2. The average winter consumption exceeded the average summer consumption by 1.59 kWh m-2 for detached, by 1.16 kWh m-2 for semi-detached and by 1.78 kWh m-2 for terraced houses. The difference in the annual demand on the grid between detached and terraced houses is between 24 and 30%. The electricity consumption per person decreases as the number of occupants increases. This is particularly significant in large dwellings but smaller numbers of occupants. ?? 2007 Elsevier B.V. All rights reserved.", "author" : [ { "dropping-particle" : "", "family" : "Yohanis", "given" : "Yigzaw G.", "non-dropping-particle" : "", "parse-names" : false, "suffix" : "" }, { "dropping-particle" : "", "family" : "Mondol", "given" : "Jayanta D.", "non-dropping-particle" : "", "parse-names" : false, "suffix" : "" }, { "dropping-particle" : "", "family" : "Wright", "given" : "Alan", "non-dropping-particle" : "", "parse-names" : false, "suffix" : "" }, { "dropping-particle" : "", "family" : "Norton", "given" : "Brian", "non-dropping-particle" : "", "parse-names" : false, "suffix" : "" } ], "container-title" : "Energy and Buildings", "id" : "ITEM-3", "issue" : "6", "issued" : { "date-parts" : [ [ "2008" ] ] }, "note" : "conclusion\n\nIn a detailed study of a representative sample of 27 dwellings\nin Northern Ireland a strong correlation was found between average annual electricity consumption and floor area. . More floor area is obviously affordable to those with higher incomes and leads to greater electricity use.\n\nHowever, the pattern of this use is also different between income groups with the evening demand profile for those with higher incomes is 100% larger even though the daily profile is 60% larger. Knowing the time and size of peak electricity load is crucial to electrical grid planning", "page" : "1053-1059", "title" : "Real-life energy use in the UK: How occupancy and dwelling characteristics affect domestic electricity use", "type" : "article-journal", "volume" : "40" }, "uris" : [ "http://www.mendeley.com/documents/?uuid=4ba9c59d-ef01-4fd8-974a-e325adfa8eb0" ] }, { "id" : "ITEM-4", "itemData" : { "DOI" : "10.1016/j.enbuild.2006.11.001", "ISBN" : "9784861630729", "ISSN" : "03787788", "abstract" : "Social, financial, energy and technical data from about 1110 households have been collected during 2004 in the major Athens area. The sample has been divided in seven income groups and a detailed analysis has been performed. Important conclusions have been drawn regarding the quality of households, the operational conditions and the energy spent per income group. Low income people are more likely to be living in old buildings with poor envelope conditions. The cost per person and unit area is much higher for the low income group for both heating and electricity. Fuel poverty is quite high, especially when the actual oil prices are considered. ?? 2006 Elsevier B.V. All rights reserved.", "author" : [ { "dropping-particle" : "", "family" : "Santamouris", "given" : "M.", "non-dropping-particle" : "", "parse-names" : false, "suffix" : "" }, { "dropping-particle" : "", "family" : "Kapsis", "given" : "K.", "non-dropping-particle" : "", "parse-names" : false, "suffix" : "" }, { "dropping-particle" : "", "family" : "Korres", "given" : "D.", "non-dropping-particle" : "", "parse-names" : false, "suffix" : "" }, { "dropping-particle" : "", "family" : "Livada", "given" : "I.", "non-dropping-particle" : "", "parse-names" : false, "suffix" : "" }, { "dropping-particle" : "", "family" : "Pavlou", "given" : "C.", "non-dropping-particle" : "", "parse-names" : false, "suffix" : "" }, { "dropping-particle" : "", "family" : "Assimakopoulos", "given" : "M. N.", "non-dropping-particle" : "", "parse-names" : false, "suffix" : "" } ], "container-title" : "Energy and Buildings", "id" : "ITEM-4", "issue" : "8", "issued" : { "date-parts" : [ [ "2007" ] ] }, "note" : "\u05d1\u05de\u05e7\u05db\u05e0\u05d5\u05ea \u05d9\u05e9 \u05d4\u05de\u05d5\u05df \u05d4\u05de\u05d5\u05df \u05de\u05d9\u05d3\u05e2 \u05e2\u05dc \u05d0\u05d9\u05da \u05d4\u05d4\u05db\u05e0\u05e1\u05d4 \u05de\u05e9\u05e4\u05d9\u05e2\u05d4 \u05e2\u05dc \u05db\u05dc \u05de\u05d9\u05e0\u05d9 \u05d2\u05d5\u05e8\u05de\u05d9\u05dd \u05db\u05de\u05d5 \u05d1\u05d9\u05d3\u05d5\u05d3, \u05e7\u05d5\u05de\u05d4 \u05d1\u05d1\u05e0\u05d9\u05d9\u05df \u05d5\u05db\u05d5.", "page" : "893-905", "title" : "On the relation between the energy and social characteristics of the residential sector", "type" : "article-journal", "volume" : "39" }, "uris" : [ "http://www.mendeley.com/documents/?uuid=06944504-3096-4157-b01d-f3bd45cdbe32" ] }, { "id" : "ITEM-5", "itemData" : { "DOI" : "10.1196/annals.1439.003", "ISBN" : "1597260401", "ISSN" : "00029513", "PMID" : "2472066", "abstract" : "OBJECTIVE: Contraction of cardiac myocytes is initiated by Ca(2+) entry through the voltage-dependent L-type Ca(2+) channel (LTCC). Previous studies have shown that phosphatidylinositol (PI) 3-kinase signaling modulates LTCC function. Because PI 3-kinases are key mediators of insulin action, we investigated whether LTCC function is affected in diabetic animals due to reduced PI 3-kinase signaling. RESEARCH DESIGN AND METHODS: We used whole-cell patch clamping and biochemical assays to compare cardiac LTCC function and PI 3-kinase signaling in insulin-deficient diabetic mice heterozygous for the Ins2(Akita) mutation versus nondiabetic littermates. RESULTS: Diabetic mice had a cardiac contractility defect, reduced PI 3-kinase signaling in the heart, and decreased L-type Ca(2+) current (I(Ca,L)) density in myocytes compared with control nondiabetic littermates. The lower I(Ca,L) density in myocytes from diabetic mice is due at least in part to reduced cell surface expression of the LTCC. I(Ca,L) density in myocytes from diabetic mice was increased to control levels by insulin treatment or intracellular infusion of PI 3,4,5-trisphosphate PI(3,4,5)P(3). This stimulatory effect was blocked by taxol, suggesting that PI(3,4,5)P(3) stimulates microtubule-dependent trafficking of the LTCC to the cell surface. The voltage dependence of steady-state activation and inactivation of I(Ca,L) was also shifted to more positive potentials in myocytes from diabetic versus nondiabetic animals. PI(3,4,5)P(3) infusion eliminated only the difference in voltage dependence of steady-state inactivation of I(Ca,L). CONCLUSIONS: Decreased PI 3-kinase signaling in myocytes from type 1 diabetic mice leads to reduced Ca(2+) entry through the LTCC, which might contribute to the negative effect of diabetes on cardiac contractility.", "author" : [ { "dropping-particle" : "", "family" : "MEA", "given" : "", "non-dropping-particle" : "", "parse-names" : false, "suffix" : "" } ], "container-title" : "Ecosystems", "id" : "ITEM-5", "issued" : { "date-parts" : [ [ "2005" ] ] }, "number-of-pages" : "1-100", "title" : "Ecosystems and human well-being", "type" : "book", "volume" : "5" }, "uris" : [ "http://www.mendeley.com/documents/?uuid=8afc9c30-eaaf-4448-b625-404879797ee0" ] } ], "mendeley" : { "formattedCitation" : "(Ipcc, 2014; McLoughlin, Duffy, &amp; Conlon, 2012; MEA, 2005; Santamouris et al., 2007; Yohanis, Mondol, Wright, &amp; Norton, 2008)", "plainTextFormattedCitation" : "(Ipcc, 2014; McLoughlin, Duffy, &amp; Conlon, 2012; MEA, 2005; Santamouris et al., 2007; Yohanis, Mondol, Wright, &amp; Norton, 2008)", "previouslyFormattedCitation" : "(Ipcc, 2014; McLoughlin, Duffy, &amp; Conlon, 2012; MEA, 2005; Santamouris et al., 2007; Yohanis, Mondol, Wright, &amp; Norton, 2008)" }, "properties" : { "noteIndex" : 0 }, "schema" : "https://github.com/citation-style-language/schema/raw/master/csl-citation.json" }</w:instrText>
      </w:r>
      <w:r>
        <w:rPr>
          <w:rFonts w:asciiTheme="minorBidi" w:hAnsiTheme="minorBidi"/>
          <w:b/>
          <w:bCs/>
          <w:sz w:val="20"/>
          <w:szCs w:val="20"/>
          <w:rtl/>
        </w:rPr>
        <w:fldChar w:fldCharType="separate"/>
      </w:r>
      <w:r w:rsidRPr="00CF523B">
        <w:rPr>
          <w:rFonts w:asciiTheme="minorBidi" w:hAnsiTheme="minorBidi"/>
          <w:bCs/>
          <w:noProof/>
          <w:sz w:val="20"/>
          <w:szCs w:val="20"/>
          <w:rtl/>
        </w:rPr>
        <w:t>(</w:t>
      </w:r>
      <w:r w:rsidRPr="00CF523B">
        <w:rPr>
          <w:rFonts w:asciiTheme="minorBidi" w:hAnsiTheme="minorBidi"/>
          <w:bCs/>
          <w:noProof/>
          <w:sz w:val="20"/>
          <w:szCs w:val="20"/>
        </w:rPr>
        <w:t>Ipcc, 2014; McLoughlin, Duffy, &amp; Conlon, 2012; MEA, 2005; Santamouris et al., 2007; Yohanis, Mondol, Wright, &amp; Norton, 2008</w:t>
      </w:r>
      <w:r w:rsidRPr="00CF523B">
        <w:rPr>
          <w:rFonts w:asciiTheme="minorBidi" w:hAnsiTheme="minorBidi"/>
          <w:bCs/>
          <w:noProof/>
          <w:sz w:val="20"/>
          <w:szCs w:val="20"/>
          <w:rtl/>
        </w:rPr>
        <w:t>)</w:t>
      </w:r>
      <w:r>
        <w:rPr>
          <w:rFonts w:asciiTheme="minorBidi" w:hAnsiTheme="minorBidi"/>
          <w:b/>
          <w:bCs/>
          <w:sz w:val="20"/>
          <w:szCs w:val="20"/>
          <w:rtl/>
        </w:rPr>
        <w:fldChar w:fldCharType="end"/>
      </w:r>
    </w:p>
    <w:p w:rsidR="002F608F" w:rsidRDefault="002F608F" w:rsidP="00825C91">
      <w:pPr>
        <w:spacing w:line="360" w:lineRule="auto"/>
        <w:rPr>
          <w:rFonts w:asciiTheme="minorBidi" w:hAnsiTheme="minorBidi"/>
          <w:b/>
          <w:bCs/>
          <w:sz w:val="20"/>
          <w:szCs w:val="20"/>
        </w:rPr>
      </w:pPr>
      <w:r>
        <w:rPr>
          <w:rFonts w:asciiTheme="minorBidi" w:hAnsiTheme="minorBidi"/>
          <w:b/>
          <w:bCs/>
          <w:sz w:val="20"/>
          <w:szCs w:val="20"/>
        </w:rPr>
        <w:t>The aim</w:t>
      </w:r>
      <w:r w:rsidR="006D676A">
        <w:rPr>
          <w:rFonts w:asciiTheme="minorBidi" w:hAnsiTheme="minorBidi"/>
          <w:b/>
          <w:bCs/>
          <w:sz w:val="20"/>
          <w:szCs w:val="20"/>
        </w:rPr>
        <w:t xml:space="preserve"> of this study is to examine the factors which affect household electricity consumption: case study of "</w:t>
      </w:r>
      <w:proofErr w:type="spellStart"/>
      <w:r w:rsidR="006D676A">
        <w:rPr>
          <w:rFonts w:asciiTheme="minorBidi" w:hAnsiTheme="minorBidi"/>
          <w:b/>
          <w:bCs/>
          <w:sz w:val="20"/>
          <w:szCs w:val="20"/>
        </w:rPr>
        <w:t>Mitzpe</w:t>
      </w:r>
      <w:proofErr w:type="spellEnd"/>
      <w:r w:rsidR="006D676A">
        <w:rPr>
          <w:rFonts w:asciiTheme="minorBidi" w:hAnsiTheme="minorBidi"/>
          <w:b/>
          <w:bCs/>
          <w:sz w:val="20"/>
          <w:szCs w:val="20"/>
        </w:rPr>
        <w:t xml:space="preserve"> Yam" neighborhood in </w:t>
      </w:r>
      <w:proofErr w:type="spellStart"/>
      <w:r w:rsidR="006D676A">
        <w:rPr>
          <w:rFonts w:asciiTheme="minorBidi" w:hAnsiTheme="minorBidi"/>
          <w:b/>
          <w:bCs/>
          <w:sz w:val="20"/>
          <w:szCs w:val="20"/>
        </w:rPr>
        <w:t>Eilat</w:t>
      </w:r>
      <w:proofErr w:type="spellEnd"/>
      <w:r w:rsidR="006D676A">
        <w:rPr>
          <w:rFonts w:asciiTheme="minorBidi" w:hAnsiTheme="minorBidi"/>
          <w:b/>
          <w:bCs/>
          <w:sz w:val="20"/>
          <w:szCs w:val="20"/>
        </w:rPr>
        <w:t>.</w:t>
      </w:r>
      <w:r>
        <w:rPr>
          <w:rFonts w:asciiTheme="minorBidi" w:hAnsiTheme="minorBidi"/>
          <w:b/>
          <w:bCs/>
          <w:sz w:val="20"/>
          <w:szCs w:val="20"/>
        </w:rPr>
        <w:t xml:space="preserve"> </w:t>
      </w:r>
    </w:p>
    <w:p w:rsidR="00CF523B" w:rsidRPr="00CF523B" w:rsidRDefault="00CF523B" w:rsidP="00CF523B">
      <w:pPr>
        <w:widowControl w:val="0"/>
        <w:autoSpaceDE w:val="0"/>
        <w:autoSpaceDN w:val="0"/>
        <w:bidi w:val="0"/>
        <w:adjustRightInd w:val="0"/>
        <w:spacing w:line="360" w:lineRule="auto"/>
        <w:ind w:left="480" w:hanging="480"/>
        <w:rPr>
          <w:rFonts w:ascii="Arial" w:hAnsi="Arial" w:cs="Arial"/>
          <w:noProof/>
          <w:sz w:val="20"/>
          <w:szCs w:val="24"/>
        </w:rPr>
      </w:pPr>
      <w:r>
        <w:rPr>
          <w:rFonts w:asciiTheme="minorBidi" w:hAnsiTheme="minorBidi"/>
          <w:b/>
          <w:bCs/>
          <w:sz w:val="20"/>
          <w:szCs w:val="20"/>
        </w:rPr>
        <w:fldChar w:fldCharType="begin" w:fldLock="1"/>
      </w:r>
      <w:r>
        <w:rPr>
          <w:rFonts w:asciiTheme="minorBidi" w:hAnsiTheme="minorBidi"/>
          <w:b/>
          <w:bCs/>
          <w:sz w:val="20"/>
          <w:szCs w:val="20"/>
        </w:rPr>
        <w:instrText xml:space="preserve">ADDIN Mendeley Bibliography CSL_BIBLIOGRAPHY </w:instrText>
      </w:r>
      <w:r>
        <w:rPr>
          <w:rFonts w:asciiTheme="minorBidi" w:hAnsiTheme="minorBidi"/>
          <w:b/>
          <w:bCs/>
          <w:sz w:val="20"/>
          <w:szCs w:val="20"/>
        </w:rPr>
        <w:fldChar w:fldCharType="separate"/>
      </w:r>
      <w:r w:rsidRPr="00CF523B">
        <w:rPr>
          <w:rFonts w:ascii="Arial" w:hAnsi="Arial" w:cs="Arial"/>
          <w:noProof/>
          <w:sz w:val="20"/>
          <w:szCs w:val="24"/>
        </w:rPr>
        <w:t xml:space="preserve">Ipcc. (2014). </w:t>
      </w:r>
      <w:r w:rsidRPr="00CF523B">
        <w:rPr>
          <w:rFonts w:ascii="Arial" w:hAnsi="Arial" w:cs="Arial"/>
          <w:i/>
          <w:iCs/>
          <w:noProof/>
          <w:sz w:val="20"/>
          <w:szCs w:val="24"/>
        </w:rPr>
        <w:t>Summary for Policymakers</w:t>
      </w:r>
      <w:r w:rsidRPr="00CF523B">
        <w:rPr>
          <w:rFonts w:ascii="Arial" w:hAnsi="Arial" w:cs="Arial"/>
          <w:noProof/>
          <w:sz w:val="20"/>
          <w:szCs w:val="24"/>
        </w:rPr>
        <w:t xml:space="preserve">. </w:t>
      </w:r>
      <w:r w:rsidRPr="00CF523B">
        <w:rPr>
          <w:rFonts w:ascii="Arial" w:hAnsi="Arial" w:cs="Arial"/>
          <w:i/>
          <w:iCs/>
          <w:noProof/>
          <w:sz w:val="20"/>
          <w:szCs w:val="24"/>
        </w:rPr>
        <w:t xml:space="preserve">Climate Change 2014: Synthesis Report. Contribution of Working Groups I, II and III to the Fifth Assessment Report of the </w:t>
      </w:r>
      <w:bookmarkStart w:id="0" w:name="_GoBack"/>
      <w:r w:rsidRPr="00CF523B">
        <w:rPr>
          <w:rFonts w:ascii="Arial" w:hAnsi="Arial" w:cs="Arial"/>
          <w:i/>
          <w:iCs/>
          <w:noProof/>
          <w:sz w:val="20"/>
          <w:szCs w:val="24"/>
        </w:rPr>
        <w:t>Intergovernmental Panel on Climate Change</w:t>
      </w:r>
      <w:r w:rsidRPr="00CF523B">
        <w:rPr>
          <w:rFonts w:ascii="Arial" w:hAnsi="Arial" w:cs="Arial"/>
          <w:noProof/>
          <w:sz w:val="20"/>
          <w:szCs w:val="24"/>
        </w:rPr>
        <w:t xml:space="preserve">. </w:t>
      </w:r>
      <w:bookmarkEnd w:id="0"/>
      <w:r w:rsidRPr="00CF523B">
        <w:rPr>
          <w:rFonts w:ascii="Arial" w:hAnsi="Arial" w:cs="Arial"/>
          <w:noProof/>
          <w:sz w:val="20"/>
          <w:szCs w:val="24"/>
        </w:rPr>
        <w:t>https://doi.org/10.1017/CBO9781107415324</w:t>
      </w:r>
    </w:p>
    <w:p w:rsidR="00CF523B" w:rsidRPr="00CF523B" w:rsidRDefault="00CF523B" w:rsidP="00CF523B">
      <w:pPr>
        <w:widowControl w:val="0"/>
        <w:autoSpaceDE w:val="0"/>
        <w:autoSpaceDN w:val="0"/>
        <w:bidi w:val="0"/>
        <w:adjustRightInd w:val="0"/>
        <w:spacing w:line="360" w:lineRule="auto"/>
        <w:ind w:left="480" w:hanging="480"/>
        <w:rPr>
          <w:rFonts w:ascii="Arial" w:hAnsi="Arial" w:cs="Arial"/>
          <w:noProof/>
          <w:sz w:val="20"/>
          <w:szCs w:val="24"/>
        </w:rPr>
      </w:pPr>
      <w:r w:rsidRPr="00CF523B">
        <w:rPr>
          <w:rFonts w:ascii="Arial" w:hAnsi="Arial" w:cs="Arial"/>
          <w:noProof/>
          <w:sz w:val="20"/>
          <w:szCs w:val="24"/>
        </w:rPr>
        <w:t xml:space="preserve">McLoughlin, F., Duffy, A., &amp; Conlon, M. (2012). Characterising domestic electricity consumption patterns by dwelling and occupant socio-economic variables: An Irish case study. </w:t>
      </w:r>
      <w:r w:rsidRPr="00CF523B">
        <w:rPr>
          <w:rFonts w:ascii="Arial" w:hAnsi="Arial" w:cs="Arial"/>
          <w:i/>
          <w:iCs/>
          <w:noProof/>
          <w:sz w:val="20"/>
          <w:szCs w:val="24"/>
        </w:rPr>
        <w:t>Energy and Buildings</w:t>
      </w:r>
      <w:r w:rsidRPr="00CF523B">
        <w:rPr>
          <w:rFonts w:ascii="Arial" w:hAnsi="Arial" w:cs="Arial"/>
          <w:noProof/>
          <w:sz w:val="20"/>
          <w:szCs w:val="24"/>
        </w:rPr>
        <w:t xml:space="preserve">, </w:t>
      </w:r>
      <w:r w:rsidRPr="00CF523B">
        <w:rPr>
          <w:rFonts w:ascii="Arial" w:hAnsi="Arial" w:cs="Arial"/>
          <w:i/>
          <w:iCs/>
          <w:noProof/>
          <w:sz w:val="20"/>
          <w:szCs w:val="24"/>
        </w:rPr>
        <w:t>48</w:t>
      </w:r>
      <w:r w:rsidRPr="00CF523B">
        <w:rPr>
          <w:rFonts w:ascii="Arial" w:hAnsi="Arial" w:cs="Arial"/>
          <w:noProof/>
          <w:sz w:val="20"/>
          <w:szCs w:val="24"/>
        </w:rPr>
        <w:t>(July 2009), 240–248. https://doi.org/10.1016/j.enbuild.2012.01.037</w:t>
      </w:r>
    </w:p>
    <w:p w:rsidR="00CF523B" w:rsidRPr="00CF523B" w:rsidRDefault="00CF523B" w:rsidP="00CF523B">
      <w:pPr>
        <w:widowControl w:val="0"/>
        <w:autoSpaceDE w:val="0"/>
        <w:autoSpaceDN w:val="0"/>
        <w:bidi w:val="0"/>
        <w:adjustRightInd w:val="0"/>
        <w:spacing w:line="360" w:lineRule="auto"/>
        <w:ind w:left="480" w:hanging="480"/>
        <w:rPr>
          <w:rFonts w:ascii="Arial" w:hAnsi="Arial" w:cs="Arial"/>
          <w:noProof/>
          <w:sz w:val="20"/>
          <w:szCs w:val="24"/>
        </w:rPr>
      </w:pPr>
      <w:r w:rsidRPr="00CF523B">
        <w:rPr>
          <w:rFonts w:ascii="Arial" w:hAnsi="Arial" w:cs="Arial"/>
          <w:noProof/>
          <w:sz w:val="20"/>
          <w:szCs w:val="24"/>
        </w:rPr>
        <w:t xml:space="preserve">MEA. (2005). </w:t>
      </w:r>
      <w:r w:rsidRPr="00CF523B">
        <w:rPr>
          <w:rFonts w:ascii="Arial" w:hAnsi="Arial" w:cs="Arial"/>
          <w:i/>
          <w:iCs/>
          <w:noProof/>
          <w:sz w:val="20"/>
          <w:szCs w:val="24"/>
        </w:rPr>
        <w:t>Ecosystems and human well-being</w:t>
      </w:r>
      <w:r w:rsidRPr="00CF523B">
        <w:rPr>
          <w:rFonts w:ascii="Arial" w:hAnsi="Arial" w:cs="Arial"/>
          <w:noProof/>
          <w:sz w:val="20"/>
          <w:szCs w:val="24"/>
        </w:rPr>
        <w:t xml:space="preserve">. </w:t>
      </w:r>
      <w:r w:rsidRPr="00CF523B">
        <w:rPr>
          <w:rFonts w:ascii="Arial" w:hAnsi="Arial" w:cs="Arial"/>
          <w:i/>
          <w:iCs/>
          <w:noProof/>
          <w:sz w:val="20"/>
          <w:szCs w:val="24"/>
        </w:rPr>
        <w:t>Ecosystems</w:t>
      </w:r>
      <w:r w:rsidRPr="00CF523B">
        <w:rPr>
          <w:rFonts w:ascii="Arial" w:hAnsi="Arial" w:cs="Arial"/>
          <w:noProof/>
          <w:sz w:val="20"/>
          <w:szCs w:val="24"/>
        </w:rPr>
        <w:t xml:space="preserve"> (Vol. 5). https://doi.org/10.1196/annals.1439.003</w:t>
      </w:r>
    </w:p>
    <w:p w:rsidR="00CF523B" w:rsidRPr="00CF523B" w:rsidRDefault="00CF523B" w:rsidP="00CF523B">
      <w:pPr>
        <w:widowControl w:val="0"/>
        <w:autoSpaceDE w:val="0"/>
        <w:autoSpaceDN w:val="0"/>
        <w:bidi w:val="0"/>
        <w:adjustRightInd w:val="0"/>
        <w:spacing w:line="360" w:lineRule="auto"/>
        <w:ind w:left="480" w:hanging="480"/>
        <w:rPr>
          <w:rFonts w:ascii="Arial" w:hAnsi="Arial" w:cs="Arial"/>
          <w:noProof/>
          <w:sz w:val="20"/>
          <w:szCs w:val="24"/>
        </w:rPr>
      </w:pPr>
      <w:r w:rsidRPr="00CF523B">
        <w:rPr>
          <w:rFonts w:ascii="Arial" w:hAnsi="Arial" w:cs="Arial"/>
          <w:noProof/>
          <w:sz w:val="20"/>
          <w:szCs w:val="24"/>
        </w:rPr>
        <w:t xml:space="preserve">Santamouris, M., Kapsis, K., Korres, D., Livada, I., Pavlou, C., &amp; Assimakopoulos, M. N. (2007). On the relation between the energy and social characteristics of the residential sector. </w:t>
      </w:r>
      <w:r w:rsidRPr="00CF523B">
        <w:rPr>
          <w:rFonts w:ascii="Arial" w:hAnsi="Arial" w:cs="Arial"/>
          <w:i/>
          <w:iCs/>
          <w:noProof/>
          <w:sz w:val="20"/>
          <w:szCs w:val="24"/>
        </w:rPr>
        <w:t>Energy and Buildings</w:t>
      </w:r>
      <w:r w:rsidRPr="00CF523B">
        <w:rPr>
          <w:rFonts w:ascii="Arial" w:hAnsi="Arial" w:cs="Arial"/>
          <w:noProof/>
          <w:sz w:val="20"/>
          <w:szCs w:val="24"/>
        </w:rPr>
        <w:t xml:space="preserve">, </w:t>
      </w:r>
      <w:r w:rsidRPr="00CF523B">
        <w:rPr>
          <w:rFonts w:ascii="Arial" w:hAnsi="Arial" w:cs="Arial"/>
          <w:i/>
          <w:iCs/>
          <w:noProof/>
          <w:sz w:val="20"/>
          <w:szCs w:val="24"/>
        </w:rPr>
        <w:t>39</w:t>
      </w:r>
      <w:r w:rsidRPr="00CF523B">
        <w:rPr>
          <w:rFonts w:ascii="Arial" w:hAnsi="Arial" w:cs="Arial"/>
          <w:noProof/>
          <w:sz w:val="20"/>
          <w:szCs w:val="24"/>
        </w:rPr>
        <w:t>(8), 893–905. https://doi.org/10.1016/j.enbuild.2006.11.001</w:t>
      </w:r>
    </w:p>
    <w:p w:rsidR="00CF523B" w:rsidRPr="00CF523B" w:rsidRDefault="00CF523B" w:rsidP="00CF523B">
      <w:pPr>
        <w:widowControl w:val="0"/>
        <w:autoSpaceDE w:val="0"/>
        <w:autoSpaceDN w:val="0"/>
        <w:bidi w:val="0"/>
        <w:adjustRightInd w:val="0"/>
        <w:spacing w:line="360" w:lineRule="auto"/>
        <w:ind w:left="480" w:hanging="480"/>
        <w:rPr>
          <w:rFonts w:ascii="Arial" w:hAnsi="Arial" w:cs="Arial"/>
          <w:noProof/>
          <w:sz w:val="20"/>
        </w:rPr>
      </w:pPr>
      <w:r w:rsidRPr="00CF523B">
        <w:rPr>
          <w:rFonts w:ascii="Arial" w:hAnsi="Arial" w:cs="Arial"/>
          <w:noProof/>
          <w:sz w:val="20"/>
          <w:szCs w:val="24"/>
        </w:rPr>
        <w:t xml:space="preserve">Yohanis, Y. G., Mondol, J. D., Wright, A., &amp; Norton, B. (2008). Real-life energy use in the UK: How occupancy and dwelling characteristics affect domestic electricity use. </w:t>
      </w:r>
      <w:r w:rsidRPr="00CF523B">
        <w:rPr>
          <w:rFonts w:ascii="Arial" w:hAnsi="Arial" w:cs="Arial"/>
          <w:i/>
          <w:iCs/>
          <w:noProof/>
          <w:sz w:val="20"/>
          <w:szCs w:val="24"/>
        </w:rPr>
        <w:t>Energy and Buildings</w:t>
      </w:r>
      <w:r w:rsidRPr="00CF523B">
        <w:rPr>
          <w:rFonts w:ascii="Arial" w:hAnsi="Arial" w:cs="Arial"/>
          <w:noProof/>
          <w:sz w:val="20"/>
          <w:szCs w:val="24"/>
        </w:rPr>
        <w:t xml:space="preserve">, </w:t>
      </w:r>
      <w:r w:rsidRPr="00CF523B">
        <w:rPr>
          <w:rFonts w:ascii="Arial" w:hAnsi="Arial" w:cs="Arial"/>
          <w:i/>
          <w:iCs/>
          <w:noProof/>
          <w:sz w:val="20"/>
          <w:szCs w:val="24"/>
        </w:rPr>
        <w:t>40</w:t>
      </w:r>
      <w:r w:rsidRPr="00CF523B">
        <w:rPr>
          <w:rFonts w:ascii="Arial" w:hAnsi="Arial" w:cs="Arial"/>
          <w:noProof/>
          <w:sz w:val="20"/>
          <w:szCs w:val="24"/>
        </w:rPr>
        <w:t>(6), 1053–1059. https://doi.org/10.1016/j.enbuild.2007.09.001</w:t>
      </w:r>
    </w:p>
    <w:p w:rsidR="00CF523B" w:rsidRPr="002F608F" w:rsidRDefault="00CF523B" w:rsidP="00825C91">
      <w:pPr>
        <w:spacing w:line="360" w:lineRule="auto"/>
        <w:rPr>
          <w:rFonts w:asciiTheme="minorBidi" w:hAnsiTheme="minorBidi" w:hint="cs"/>
          <w:b/>
          <w:bCs/>
          <w:sz w:val="20"/>
          <w:szCs w:val="20"/>
          <w:rtl/>
        </w:rPr>
      </w:pPr>
      <w:r>
        <w:rPr>
          <w:rFonts w:asciiTheme="minorBidi" w:hAnsiTheme="minorBidi"/>
          <w:b/>
          <w:bCs/>
          <w:sz w:val="20"/>
          <w:szCs w:val="20"/>
        </w:rPr>
        <w:fldChar w:fldCharType="end"/>
      </w:r>
    </w:p>
    <w:p w:rsidR="00CF523B" w:rsidRPr="00FD7B20" w:rsidRDefault="00CF523B" w:rsidP="000E54A9">
      <w:pPr>
        <w:spacing w:line="360" w:lineRule="auto"/>
        <w:rPr>
          <w:rFonts w:asciiTheme="minorBidi" w:hAnsiTheme="minorBidi" w:hint="cs"/>
          <w:b/>
          <w:bCs/>
          <w:sz w:val="20"/>
          <w:szCs w:val="20"/>
        </w:rPr>
      </w:pPr>
    </w:p>
    <w:sectPr w:rsidR="00CF523B" w:rsidRPr="00FD7B20" w:rsidSect="00D631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50"/>
    <w:rsid w:val="000E54A9"/>
    <w:rsid w:val="001A4BAA"/>
    <w:rsid w:val="001B0050"/>
    <w:rsid w:val="002F608F"/>
    <w:rsid w:val="003406D0"/>
    <w:rsid w:val="003C021E"/>
    <w:rsid w:val="00446008"/>
    <w:rsid w:val="004963CA"/>
    <w:rsid w:val="0056208A"/>
    <w:rsid w:val="005C4161"/>
    <w:rsid w:val="00616C12"/>
    <w:rsid w:val="006551D7"/>
    <w:rsid w:val="00695962"/>
    <w:rsid w:val="006C4BE5"/>
    <w:rsid w:val="006D676A"/>
    <w:rsid w:val="00777554"/>
    <w:rsid w:val="007E27D1"/>
    <w:rsid w:val="00825C91"/>
    <w:rsid w:val="008325EF"/>
    <w:rsid w:val="00843877"/>
    <w:rsid w:val="00916139"/>
    <w:rsid w:val="009F2E6F"/>
    <w:rsid w:val="00A17F77"/>
    <w:rsid w:val="00A6298D"/>
    <w:rsid w:val="00A95709"/>
    <w:rsid w:val="00CF523B"/>
    <w:rsid w:val="00D63123"/>
    <w:rsid w:val="00D87788"/>
    <w:rsid w:val="00DE5887"/>
    <w:rsid w:val="00E02881"/>
    <w:rsid w:val="00E755B8"/>
    <w:rsid w:val="00FD4757"/>
    <w:rsid w:val="00FD7B20"/>
    <w:rsid w:val="00FE00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CDC4"/>
  <w15:chartTrackingRefBased/>
  <w15:docId w15:val="{D8B37C03-9105-4BD7-AB39-D2B93438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paragraph" w:styleId="1">
    <w:name w:val="heading 1"/>
    <w:basedOn w:val="a"/>
    <w:next w:val="a"/>
    <w:link w:val="10"/>
    <w:uiPriority w:val="9"/>
    <w:qFormat/>
    <w:rsid w:val="00CF523B"/>
    <w:pPr>
      <w:keepNext/>
      <w:keepLines/>
      <w:spacing w:before="240" w:after="0"/>
      <w:outlineLvl w:val="0"/>
    </w:pPr>
    <w:rPr>
      <w:rFonts w:asciiTheme="majorHAnsi" w:eastAsiaTheme="majorEastAsia" w:hAnsiTheme="majorHAnsi" w:cstheme="majorBidi"/>
      <w:color w:val="2F5496" w:themeColor="accent1" w:themeShade="BF"/>
      <w:sz w:val="32"/>
      <w:szCs w:val="32"/>
      <w:rtl/>
      <w: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5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6C81-CB6E-4144-83F2-25FA7F8C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Pages>
  <Words>2800</Words>
  <Characters>14000</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2017-05-30T10:46:00Z</dcterms:created>
  <dcterms:modified xsi:type="dcterms:W3CDTF">2017-06-16T17:40:00Z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214f0c43-8d39-359a-b997-083c5ccd7d88</vt:lpwstr>
  </property>
  <property fmtid="{D5CDD505-2E9C-101B-9397-08002B2CF9AE}" pid="24" name="Mendeley Citation Style_1">
    <vt:lpwstr>http://www.zotero.org/styles/apa</vt:lpwstr>
  </property>
</Properties>
</file>