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D261" w14:textId="77777777" w:rsidR="00ED61DF" w:rsidRPr="001926E5" w:rsidRDefault="00ED61DF" w:rsidP="00ED61DF">
      <w:pPr>
        <w:ind w:left="720"/>
        <w:jc w:val="center"/>
        <w:rPr>
          <w:b/>
          <w:color w:val="000000"/>
          <w:sz w:val="28"/>
          <w:szCs w:val="28"/>
          <w:shd w:val="clear" w:color="auto" w:fill="FFFFFF"/>
        </w:rPr>
      </w:pPr>
      <w:bookmarkStart w:id="0" w:name="OLE_LINK6"/>
      <w:bookmarkStart w:id="1" w:name="OLE_LINK7"/>
    </w:p>
    <w:p w14:paraId="7C098297" w14:textId="77777777" w:rsidR="00ED61DF" w:rsidRPr="00BC043A" w:rsidRDefault="00ED61DF" w:rsidP="00ED61DF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>Министерство образования Республики Беларусь</w:t>
      </w:r>
    </w:p>
    <w:p w14:paraId="13E3D345" w14:textId="77777777" w:rsidR="00ED61DF" w:rsidRPr="00BC043A" w:rsidRDefault="00ED61DF" w:rsidP="00ED61DF">
      <w:pPr>
        <w:jc w:val="center"/>
        <w:rPr>
          <w:sz w:val="28"/>
          <w:szCs w:val="28"/>
        </w:rPr>
      </w:pPr>
    </w:p>
    <w:p w14:paraId="262CADA6" w14:textId="77777777" w:rsidR="00ED61DF" w:rsidRPr="00BC043A" w:rsidRDefault="00ED61DF" w:rsidP="00ED61DF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Учреждение образования </w:t>
      </w:r>
    </w:p>
    <w:p w14:paraId="1B0E79E5" w14:textId="77777777" w:rsidR="00ED61DF" w:rsidRPr="00BC043A" w:rsidRDefault="00ED61DF" w:rsidP="00ED61DF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БЕЛОРУССКИЙ ГОСУДАРСТВЕННЫЙ УНИВЕРСИТЕТ </w:t>
      </w:r>
      <w:r>
        <w:rPr>
          <w:sz w:val="28"/>
          <w:szCs w:val="28"/>
        </w:rPr>
        <w:br/>
        <w:t>ИНФОРМАТИКИ</w:t>
      </w:r>
      <w:r w:rsidRPr="00BC043A">
        <w:rPr>
          <w:sz w:val="28"/>
          <w:szCs w:val="28"/>
        </w:rPr>
        <w:t xml:space="preserve"> И РАДИОЭЛЕКТРОНИКИ</w:t>
      </w:r>
    </w:p>
    <w:p w14:paraId="15670FB3" w14:textId="77777777" w:rsidR="00ED61DF" w:rsidRPr="00BC043A" w:rsidRDefault="00ED61DF" w:rsidP="00ED61DF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D200C6" w14:textId="77777777" w:rsidR="00ED61DF" w:rsidRDefault="00ED61DF" w:rsidP="00ED61DF">
      <w:pPr>
        <w:pStyle w:val="a7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53BD">
        <w:rPr>
          <w:rFonts w:ascii="TimesNewRomanPSMT" w:hAnsi="TimesNewRomanPSMT"/>
          <w:sz w:val="28"/>
          <w:szCs w:val="28"/>
        </w:rPr>
        <w:t>компьютерного проектирования</w:t>
      </w:r>
      <w:r>
        <w:rPr>
          <w:rFonts w:ascii="TimesNewRomanPSMT" w:hAnsi="TimesNewRomanPSMT"/>
          <w:sz w:val="28"/>
          <w:szCs w:val="28"/>
        </w:rPr>
        <w:br/>
        <w:t>Кафедра проектирования информационно-компьютерных систем</w:t>
      </w:r>
    </w:p>
    <w:p w14:paraId="6C746EFD" w14:textId="77777777" w:rsidR="00ED61DF" w:rsidRPr="001C0519" w:rsidRDefault="00ED61DF" w:rsidP="00ED61DF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D2CF8E" w14:textId="77777777" w:rsidR="00ED61DF" w:rsidRPr="001E2069" w:rsidRDefault="00ED61DF" w:rsidP="00ED61DF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06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77146F0" w14:textId="55710EF1" w:rsidR="00ED61DF" w:rsidRPr="00CA51CC" w:rsidRDefault="00ED61DF" w:rsidP="00ED61DF">
      <w:pPr>
        <w:pStyle w:val="a7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 w:hint="eastAsia"/>
          <w:b/>
          <w:bCs/>
          <w:sz w:val="28"/>
          <w:szCs w:val="28"/>
        </w:rPr>
        <w:t>ПО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К</w:t>
      </w:r>
      <w:r>
        <w:rPr>
          <w:rFonts w:ascii="TimesNewRomanPSMT" w:hAnsi="TimesNewRomanPSMT"/>
          <w:b/>
          <w:bCs/>
          <w:sz w:val="28"/>
          <w:szCs w:val="28"/>
        </w:rPr>
        <w:t xml:space="preserve">ОНТРОЛЬНОЙ </w:t>
      </w:r>
      <w:r w:rsidRPr="00CA51CC">
        <w:rPr>
          <w:rFonts w:ascii="TimesNewRomanPSMT" w:hAnsi="TimesNewRomanPSMT"/>
          <w:b/>
          <w:bCs/>
          <w:sz w:val="28"/>
          <w:szCs w:val="28"/>
        </w:rPr>
        <w:t>РАБОТ</w:t>
      </w:r>
      <w:r>
        <w:rPr>
          <w:rFonts w:ascii="TimesNewRomanPSMT" w:hAnsi="TimesNewRomanPSMT" w:hint="eastAsia"/>
          <w:b/>
          <w:bCs/>
          <w:sz w:val="28"/>
          <w:szCs w:val="28"/>
        </w:rPr>
        <w:t>Е</w:t>
      </w:r>
      <w:r>
        <w:rPr>
          <w:rFonts w:ascii="TimesNewRomanPSMT" w:hAnsi="TimesNewRomanPSMT"/>
          <w:b/>
          <w:bCs/>
          <w:sz w:val="28"/>
          <w:szCs w:val="28"/>
        </w:rPr>
        <w:t xml:space="preserve"> №1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32"/>
          <w:szCs w:val="32"/>
        </w:rPr>
        <w:t>по дисциплине</w:t>
      </w:r>
      <w:r>
        <w:rPr>
          <w:rFonts w:ascii="TimesNewRomanPSMT" w:hAnsi="TimesNewRomanPSMT"/>
          <w:sz w:val="32"/>
          <w:szCs w:val="32"/>
        </w:rPr>
        <w:br/>
      </w:r>
      <w:r w:rsidRPr="00CA51CC">
        <w:rPr>
          <w:rFonts w:ascii="TimesNewRomanPS" w:hAnsi="TimesNewRomanPS"/>
          <w:sz w:val="28"/>
          <w:szCs w:val="28"/>
        </w:rPr>
        <w:t>«</w:t>
      </w:r>
      <w:r>
        <w:rPr>
          <w:rFonts w:ascii="TimesNewRomanPS" w:hAnsi="TimesNewRomanPS"/>
          <w:sz w:val="28"/>
          <w:szCs w:val="28"/>
        </w:rPr>
        <w:t>Современные технологии проектирования информационных систем</w:t>
      </w:r>
      <w:r w:rsidRPr="00CA51CC">
        <w:rPr>
          <w:rFonts w:ascii="TimesNewRomanPS" w:hAnsi="TimesNewRomanPS"/>
          <w:sz w:val="28"/>
          <w:szCs w:val="28"/>
        </w:rPr>
        <w:t>»</w:t>
      </w:r>
    </w:p>
    <w:p w14:paraId="0FBB428D" w14:textId="77777777" w:rsidR="00ED61DF" w:rsidRPr="00D553BD" w:rsidRDefault="00ED61DF" w:rsidP="00ED61DF">
      <w:pPr>
        <w:pStyle w:val="a7"/>
        <w:jc w:val="center"/>
        <w:rPr>
          <w:rFonts w:ascii="TimesNewRomanPS" w:hAnsi="TimesNewRomanPS"/>
          <w:sz w:val="28"/>
          <w:szCs w:val="28"/>
        </w:rPr>
      </w:pPr>
      <w:r w:rsidRPr="00D553BD">
        <w:rPr>
          <w:rFonts w:ascii="TimesNewRomanPS" w:hAnsi="TimesNewRomanPS" w:hint="eastAsia"/>
          <w:sz w:val="28"/>
          <w:szCs w:val="28"/>
        </w:rPr>
        <w:t>с</w:t>
      </w:r>
      <w:r w:rsidRPr="00D553BD">
        <w:rPr>
          <w:rFonts w:ascii="TimesNewRomanPS" w:hAnsi="TimesNewRomanPS"/>
          <w:sz w:val="28"/>
          <w:szCs w:val="28"/>
        </w:rPr>
        <w:t xml:space="preserve">пециальности </w:t>
      </w:r>
      <w:proofErr w:type="gramStart"/>
      <w:r w:rsidRPr="00D553BD">
        <w:rPr>
          <w:rFonts w:ascii="TimesNewRomanPS" w:hAnsi="TimesNewRomanPS"/>
          <w:sz w:val="28"/>
          <w:szCs w:val="28"/>
        </w:rPr>
        <w:t>1-40</w:t>
      </w:r>
      <w:proofErr w:type="gramEnd"/>
      <w:r w:rsidRPr="00D553BD">
        <w:rPr>
          <w:rFonts w:ascii="TimesNewRomanPS" w:hAnsi="TimesNewRomanPS"/>
          <w:sz w:val="28"/>
          <w:szCs w:val="28"/>
        </w:rPr>
        <w:t xml:space="preserve"> 05 01-10 «Информационные системы и технологии (в бизнес-менеджменте)»</w:t>
      </w:r>
    </w:p>
    <w:p w14:paraId="1DF4DB24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5587A53B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4FDAA844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12761EC2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5886BB16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43C42730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5720415D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0B788054" w14:textId="77777777" w:rsidR="00ED61DF" w:rsidRPr="00BC043A" w:rsidRDefault="00ED61DF" w:rsidP="00ED61DF">
      <w:pPr>
        <w:pStyle w:val="a5"/>
        <w:spacing w:before="0" w:line="276" w:lineRule="auto"/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3348"/>
        <w:gridCol w:w="2322"/>
        <w:gridCol w:w="3686"/>
      </w:tblGrid>
      <w:tr w:rsidR="00ED61DF" w:rsidRPr="00BC043A" w14:paraId="747F8906" w14:textId="77777777" w:rsidTr="00BA407F">
        <w:trPr>
          <w:trHeight w:val="408"/>
        </w:trPr>
        <w:tc>
          <w:tcPr>
            <w:tcW w:w="3348" w:type="dxa"/>
            <w:shd w:val="clear" w:color="auto" w:fill="auto"/>
          </w:tcPr>
          <w:p w14:paraId="28DFCD71" w14:textId="77777777" w:rsidR="00ED61DF" w:rsidRPr="00E05478" w:rsidRDefault="00ED61DF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2CD920FF" w14:textId="77777777" w:rsidR="00ED61DF" w:rsidRPr="00BC043A" w:rsidRDefault="00ED61DF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20D3B247" w14:textId="77777777" w:rsidR="00ED61DF" w:rsidRDefault="00ED61DF" w:rsidP="00BA407F">
            <w:pPr>
              <w:pStyle w:val="a5"/>
              <w:spacing w:before="0" w:line="276" w:lineRule="auto"/>
              <w:jc w:val="left"/>
            </w:pPr>
            <w:r>
              <w:t xml:space="preserve">Выполнил: </w:t>
            </w:r>
          </w:p>
          <w:p w14:paraId="746B06E3" w14:textId="77777777" w:rsidR="00ED61DF" w:rsidRDefault="00ED61DF" w:rsidP="00BA407F">
            <w:pPr>
              <w:pStyle w:val="a5"/>
              <w:spacing w:before="0" w:line="276" w:lineRule="auto"/>
              <w:jc w:val="left"/>
            </w:pPr>
            <w:r>
              <w:t>студент группы №9</w:t>
            </w:r>
            <w:r w:rsidRPr="00CA51CC">
              <w:t>94351</w:t>
            </w:r>
          </w:p>
          <w:p w14:paraId="48F41C0A" w14:textId="401BD3B6" w:rsidR="00ED61DF" w:rsidRDefault="00ED61DF" w:rsidP="00BA407F">
            <w:pPr>
              <w:pStyle w:val="a5"/>
              <w:spacing w:before="0" w:line="276" w:lineRule="auto"/>
              <w:ind w:left="29"/>
              <w:jc w:val="left"/>
            </w:pPr>
            <w:r>
              <w:t>Богомаз Д.Л.</w:t>
            </w:r>
          </w:p>
          <w:p w14:paraId="57E482EC" w14:textId="77777777" w:rsidR="00ED61DF" w:rsidRPr="00E05478" w:rsidRDefault="00ED61DF" w:rsidP="00BA407F">
            <w:pPr>
              <w:pStyle w:val="a5"/>
              <w:spacing w:before="0" w:line="276" w:lineRule="auto"/>
              <w:jc w:val="left"/>
            </w:pPr>
          </w:p>
        </w:tc>
      </w:tr>
      <w:tr w:rsidR="00ED61DF" w:rsidRPr="00BC043A" w14:paraId="4FDFE918" w14:textId="77777777" w:rsidTr="00BA407F">
        <w:trPr>
          <w:trHeight w:val="369"/>
        </w:trPr>
        <w:tc>
          <w:tcPr>
            <w:tcW w:w="3348" w:type="dxa"/>
            <w:shd w:val="clear" w:color="auto" w:fill="auto"/>
          </w:tcPr>
          <w:p w14:paraId="5BB89D98" w14:textId="77777777" w:rsidR="00ED61DF" w:rsidRPr="00E05478" w:rsidRDefault="00ED61DF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5482B825" w14:textId="77777777" w:rsidR="00ED61DF" w:rsidRPr="00BC043A" w:rsidRDefault="00ED61DF" w:rsidP="00BA407F">
            <w:pPr>
              <w:pStyle w:val="a5"/>
              <w:spacing w:before="0" w:line="276" w:lineRule="auto"/>
              <w:ind w:right="-100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35DF3ACF" w14:textId="77777777" w:rsidR="00ED61DF" w:rsidRPr="001C0519" w:rsidRDefault="00ED61DF" w:rsidP="00BA407F">
            <w:pPr>
              <w:pStyle w:val="a5"/>
              <w:spacing w:before="0" w:line="276" w:lineRule="auto"/>
              <w:ind w:right="-100"/>
              <w:jc w:val="left"/>
            </w:pPr>
            <w:r>
              <w:t>Проверила: Левченя Ж.Б.</w:t>
            </w:r>
          </w:p>
        </w:tc>
      </w:tr>
      <w:tr w:rsidR="00ED61DF" w:rsidRPr="00BC043A" w14:paraId="47C9F0C0" w14:textId="77777777" w:rsidTr="00BA407F">
        <w:trPr>
          <w:trHeight w:val="438"/>
        </w:trPr>
        <w:tc>
          <w:tcPr>
            <w:tcW w:w="3348" w:type="dxa"/>
            <w:shd w:val="clear" w:color="auto" w:fill="auto"/>
          </w:tcPr>
          <w:p w14:paraId="5BFE2C03" w14:textId="77777777" w:rsidR="00ED61DF" w:rsidRPr="00BC043A" w:rsidRDefault="00ED61DF" w:rsidP="00BA407F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 w:line="276" w:lineRule="auto"/>
              <w:jc w:val="left"/>
              <w:rPr>
                <w:i/>
                <w:iCs/>
              </w:rPr>
            </w:pPr>
          </w:p>
        </w:tc>
        <w:tc>
          <w:tcPr>
            <w:tcW w:w="2322" w:type="dxa"/>
            <w:shd w:val="clear" w:color="auto" w:fill="auto"/>
          </w:tcPr>
          <w:p w14:paraId="40EB5751" w14:textId="77777777" w:rsidR="00ED61DF" w:rsidRPr="00BC043A" w:rsidRDefault="00ED61DF" w:rsidP="00BA407F">
            <w:pPr>
              <w:pStyle w:val="a5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1F818B4E" w14:textId="77777777" w:rsidR="00ED61DF" w:rsidRPr="00BC043A" w:rsidRDefault="00ED61DF" w:rsidP="00BA407F">
            <w:pPr>
              <w:pStyle w:val="a5"/>
              <w:spacing w:before="0" w:line="276" w:lineRule="auto"/>
              <w:jc w:val="left"/>
            </w:pPr>
          </w:p>
        </w:tc>
      </w:tr>
    </w:tbl>
    <w:p w14:paraId="2925BF2E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282421DA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0D336F61" w14:textId="77777777" w:rsidR="00ED61DF" w:rsidRDefault="00ED61DF" w:rsidP="00ED61DF">
      <w:pPr>
        <w:pStyle w:val="a5"/>
        <w:spacing w:before="0" w:line="276" w:lineRule="auto"/>
        <w:jc w:val="center"/>
      </w:pPr>
    </w:p>
    <w:p w14:paraId="0944A526" w14:textId="77777777" w:rsidR="00ED61DF" w:rsidRPr="00BC043A" w:rsidRDefault="00ED61DF" w:rsidP="00ED61DF">
      <w:pPr>
        <w:pStyle w:val="a5"/>
        <w:spacing w:before="0" w:line="276" w:lineRule="auto"/>
        <w:jc w:val="center"/>
      </w:pPr>
    </w:p>
    <w:p w14:paraId="29804C2B" w14:textId="77777777" w:rsidR="00ED61DF" w:rsidRDefault="00ED61DF" w:rsidP="00ED61DF">
      <w:pPr>
        <w:pStyle w:val="a5"/>
        <w:spacing w:before="0" w:line="276" w:lineRule="auto"/>
        <w:jc w:val="center"/>
      </w:pPr>
      <w:r w:rsidRPr="00BC043A">
        <w:t>Минск 20</w:t>
      </w:r>
      <w:r>
        <w:t>2</w:t>
      </w:r>
      <w:bookmarkEnd w:id="0"/>
      <w:bookmarkEnd w:id="1"/>
      <w:r>
        <w:t>2</w:t>
      </w:r>
    </w:p>
    <w:p w14:paraId="39F6CB4A" w14:textId="77777777" w:rsidR="00ED61DF" w:rsidRDefault="00ED61DF" w:rsidP="00ED61DF">
      <w:pPr>
        <w:pStyle w:val="a5"/>
        <w:spacing w:before="0" w:line="276" w:lineRule="auto"/>
        <w:jc w:val="center"/>
      </w:pPr>
    </w:p>
    <w:p w14:paraId="5B077062" w14:textId="476F517E" w:rsidR="0098493B" w:rsidRPr="00301AE9" w:rsidRDefault="00ED61DF" w:rsidP="0098493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изучение принципов и правил построения структурных диаграмм по методологии IDEF0, приобретение практических навыков проведения структурного анализа SADT. Изучение принципов и правил построения структурных диаграмм по методологиям DFD и IDEF3, приобретение практических навыков проведения функционального структурного анализа.</w:t>
      </w:r>
    </w:p>
    <w:p w14:paraId="5A0CCCEA" w14:textId="0669EF6F" w:rsidR="0098493B" w:rsidRDefault="0098493B" w:rsidP="0098493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21904224"/>
      <w:r w:rsidRPr="00301AE9">
        <w:rPr>
          <w:rFonts w:ascii="Times New Roman" w:hAnsi="Times New Roman" w:cs="Times New Roman"/>
          <w:sz w:val="28"/>
          <w:szCs w:val="28"/>
          <w:lang w:val="ru-RU"/>
        </w:rPr>
        <w:t>В данной работе выполняется вариант номер 3: Программные средства мониторинга и консультативной поддержки процесса изучения дисциплин вуза.</w:t>
      </w:r>
    </w:p>
    <w:p w14:paraId="29133829" w14:textId="12160C51" w:rsidR="00313E64" w:rsidRPr="00313E64" w:rsidRDefault="00313E64" w:rsidP="0098493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Средство разработки диаграмм –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13E6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313E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2"/>
    <w:p w14:paraId="4BE19C2A" w14:textId="4F29B60E" w:rsidR="00ED61DF" w:rsidRPr="00301AE9" w:rsidRDefault="00301AE9" w:rsidP="00301AE9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01AE9">
        <w:rPr>
          <w:rFonts w:ascii="Times New Roman" w:hAnsi="Times New Roman" w:cs="Times New Roman"/>
          <w:sz w:val="36"/>
          <w:szCs w:val="36"/>
          <w:lang w:val="ru-RU"/>
        </w:rPr>
        <w:t>Теоретические сведенья</w:t>
      </w:r>
    </w:p>
    <w:p w14:paraId="6E25408B" w14:textId="10156153" w:rsidR="00301AE9" w:rsidRPr="00301AE9" w:rsidRDefault="00301AE9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0 — методология функционального моделирования (англ. </w:t>
      </w:r>
      <w:r w:rsidRPr="00301AE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AE9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) и графическая нотация, предназначенная для формализации и описания бизнес-процессов. Отличительной особенностью </w:t>
      </w:r>
      <w:r w:rsidRPr="00301A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0 является её акцент на соподчинённость объектов. В </w:t>
      </w:r>
      <w:r w:rsidRPr="00301A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>0 рассматриваются логические отношения между работами, а не их временна́я последовательность (поток работ).</w:t>
      </w:r>
    </w:p>
    <w:p w14:paraId="342A2E3A" w14:textId="35C14691" w:rsidR="00301AE9" w:rsidRPr="00301AE9" w:rsidRDefault="00301AE9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Стандарт </w:t>
      </w:r>
      <w:r w:rsidRPr="00301A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>0 представляет организацию как набор модулей, здесь существует правило — наиболее важная функция находится в верхнем левом углу, кроме того, существуют правила сторон:</w:t>
      </w:r>
    </w:p>
    <w:p w14:paraId="513C29C1" w14:textId="77777777" w:rsidR="00301AE9" w:rsidRPr="00301AE9" w:rsidRDefault="00301AE9" w:rsidP="00301A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>стрелка входа всегда приходит в левую кромку активности,</w:t>
      </w:r>
    </w:p>
    <w:p w14:paraId="0C1AC448" w14:textId="77777777" w:rsidR="00301AE9" w:rsidRPr="00301AE9" w:rsidRDefault="00301AE9" w:rsidP="00301A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>стрелка управления — в верхнюю кромку,</w:t>
      </w:r>
    </w:p>
    <w:p w14:paraId="79E8B899" w14:textId="77777777" w:rsidR="00301AE9" w:rsidRPr="00301AE9" w:rsidRDefault="00301AE9" w:rsidP="00301A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>стрелка механизма — нижняя кромка,</w:t>
      </w:r>
    </w:p>
    <w:p w14:paraId="6FFEB97E" w14:textId="77777777" w:rsidR="00301AE9" w:rsidRPr="00301AE9" w:rsidRDefault="00301AE9" w:rsidP="00301A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>стрелка выхода — правая кромка.</w:t>
      </w:r>
    </w:p>
    <w:p w14:paraId="7E3DCF54" w14:textId="14A24600" w:rsidR="00301AE9" w:rsidRDefault="00301AE9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>Описание выглядит как «чёрный ящик» с входами, выходами, управлением и механизмом, который постепенно детализируется до необходимого уровня. Также для того, чтобы быть правильно понятым, существуют словари описания активностей и стрелок. В этих словарях можно дать описания того, какой смысл вы вкладываете в данную активность либо стрелку.</w:t>
      </w:r>
    </w:p>
    <w:p w14:paraId="32BAFAA5" w14:textId="4589D5A2" w:rsidR="00301AE9" w:rsidRPr="00301AE9" w:rsidRDefault="00301AE9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</w:t>
      </w:r>
      <w:proofErr w:type="gramStart"/>
      <w:r w:rsidRPr="00301AE9">
        <w:rPr>
          <w:rFonts w:ascii="Times New Roman" w:hAnsi="Times New Roman" w:cs="Times New Roman"/>
          <w:sz w:val="28"/>
          <w:szCs w:val="28"/>
          <w:lang w:val="ru-RU"/>
        </w:rPr>
        <w:t>к системе</w:t>
      </w:r>
      <w:proofErr w:type="gramEnd"/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 источники и адресаты данных, логические функции, потоки данных и хранилища данных, к которым осуществляется доступ.</w:t>
      </w:r>
    </w:p>
    <w:p w14:paraId="306425F9" w14:textId="6F4BAF1D" w:rsidR="00301AE9" w:rsidRPr="00301AE9" w:rsidRDefault="00301AE9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потоков данных (data flow diagram, DFD) — один из основных инструментов структурного анализа и проектирования информационных систем, существовавших до широкого распространения UML. Несмотря на имеющее место в современных условиях смещение 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lastRenderedPageBreak/>
        <w:t>акцентов от структурного к объектно-ориентированному подходу к анализу и проектированию систем, «старинные» структурные нотации по-прежнему широко и эффективно используются как в бизнес-анализе, так и в анализе информационных систем.</w:t>
      </w:r>
    </w:p>
    <w:p w14:paraId="0E2AB304" w14:textId="1F43547E" w:rsidR="00301AE9" w:rsidRPr="00301AE9" w:rsidRDefault="00301AE9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>IDEF3 — способ описания процессов с использованием структу­рированного метода, позволяющего эксперту в предметной области представить положение вещей как упорядоченную последователь­ность событий с одновременным описанием объектов, имеющих не­посредственное отношение к процессу.</w:t>
      </w:r>
    </w:p>
    <w:p w14:paraId="1C3C94A7" w14:textId="750D271C" w:rsidR="00301AE9" w:rsidRPr="00301AE9" w:rsidRDefault="00301AE9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>IDEF3 является технологией, хорошо приспособленной для сбора данных, требующихся для проведения структурного анализа системы.</w:t>
      </w:r>
    </w:p>
    <w:p w14:paraId="679C23C1" w14:textId="212A8FA9" w:rsidR="00301AE9" w:rsidRDefault="00301AE9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>В отличие от большинства технологий моделирования бизнес-процессов, IDEF3 не имеет жестких синтаксических или семантиче­ских ограничений, делающих неудобным описание неполных или нецелостных систем. Кроме того, автор модели (системный аналитик) избавлен от необходимости смешивать свои собственные предпо­ложения о функционировании системы с экспертными утвержде­ниями в целях заполнения пробелов в описании предметной области.</w:t>
      </w:r>
    </w:p>
    <w:p w14:paraId="78D5FEF6" w14:textId="21C26D93" w:rsidR="00876F83" w:rsidRDefault="00876F83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диаграммах построены два разных процесса: авторизация студента и авторизация преподавателя. Они сделаны как разные процессы, так как преподаватель имеет сильно большие возможности в сравнении со студентами, то есть авторизация должна быть усложнена для преподавателя.</w:t>
      </w:r>
    </w:p>
    <w:p w14:paraId="3AF271ED" w14:textId="79458A59" w:rsidR="00DB3B7A" w:rsidRDefault="00DB3B7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E6667C7" w14:textId="7F1CDB89" w:rsidR="0098493B" w:rsidRPr="00313E64" w:rsidRDefault="00C8461B" w:rsidP="00313E64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C8461B">
        <w:rPr>
          <w:rFonts w:ascii="Times New Roman" w:hAnsi="Times New Roman" w:cs="Times New Roman"/>
          <w:sz w:val="36"/>
          <w:szCs w:val="36"/>
          <w:lang w:val="ru-RU"/>
        </w:rPr>
        <w:lastRenderedPageBreak/>
        <w:t>Реализация диаграмм</w:t>
      </w:r>
    </w:p>
    <w:p w14:paraId="478B6D4B" w14:textId="424B8B9A" w:rsidR="00ED61DF" w:rsidRDefault="00D97801" w:rsidP="00313E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8315A2" wp14:editId="0D6DA47A">
            <wp:extent cx="5939790" cy="4023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E64">
        <w:rPr>
          <w:rFonts w:ascii="Times New Roman" w:hAnsi="Times New Roman" w:cs="Times New Roman"/>
          <w:sz w:val="28"/>
          <w:szCs w:val="28"/>
          <w:lang w:val="ru-RU"/>
        </w:rPr>
        <w:t xml:space="preserve">Рисунок 1 - </w:t>
      </w:r>
      <w:r w:rsidR="00313E64" w:rsidRPr="00301AE9">
        <w:rPr>
          <w:rFonts w:ascii="Times New Roman" w:hAnsi="Times New Roman" w:cs="Times New Roman"/>
          <w:sz w:val="28"/>
          <w:szCs w:val="28"/>
          <w:lang w:val="ru-RU"/>
        </w:rPr>
        <w:t>Диаграмм</w:t>
      </w:r>
      <w:r w:rsidR="00313E6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13E64"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3E64" w:rsidRPr="00301A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313E64" w:rsidRPr="00313E64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21516C6" w14:textId="77777777" w:rsidR="00313E64" w:rsidRPr="00313E64" w:rsidRDefault="00313E64" w:rsidP="00313E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D348B1" w14:textId="77777777" w:rsidR="00ED61DF" w:rsidRPr="00301AE9" w:rsidRDefault="00ED61DF" w:rsidP="00ED61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E989900" w14:textId="1C7116A0" w:rsidR="00ED61DF" w:rsidRPr="00301AE9" w:rsidRDefault="00D97801" w:rsidP="009849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3421A" wp14:editId="71170D96">
            <wp:extent cx="5932805" cy="33064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61A7" w14:textId="3148FAE0" w:rsidR="00ED61DF" w:rsidRDefault="00313E64" w:rsidP="00313E6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2 - 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>Диаграмма декомпозиции</w:t>
      </w:r>
    </w:p>
    <w:p w14:paraId="57CD29A8" w14:textId="77777777" w:rsidR="00313E64" w:rsidRPr="00301AE9" w:rsidRDefault="00313E64" w:rsidP="00313E6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9168A" w14:textId="4C80845C" w:rsidR="00ED61DF" w:rsidRPr="00301AE9" w:rsidRDefault="00ED61DF" w:rsidP="00313E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BCE31D" wp14:editId="4761D1E9">
            <wp:extent cx="6293922" cy="37097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37" cy="37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E64">
        <w:rPr>
          <w:rFonts w:ascii="Times New Roman" w:hAnsi="Times New Roman" w:cs="Times New Roman"/>
          <w:sz w:val="28"/>
          <w:szCs w:val="28"/>
          <w:lang w:val="ru-RU"/>
        </w:rPr>
        <w:t xml:space="preserve">Рисунок 3 - </w:t>
      </w:r>
      <w:r w:rsidR="00313E64" w:rsidRPr="00301AE9">
        <w:rPr>
          <w:rFonts w:ascii="Times New Roman" w:hAnsi="Times New Roman" w:cs="Times New Roman"/>
          <w:sz w:val="28"/>
          <w:szCs w:val="28"/>
          <w:lang w:val="ru-RU"/>
        </w:rPr>
        <w:t>Авторизировать преподавате</w:t>
      </w:r>
      <w:r w:rsidR="00313E64">
        <w:rPr>
          <w:rFonts w:ascii="Times New Roman" w:hAnsi="Times New Roman" w:cs="Times New Roman"/>
          <w:sz w:val="28"/>
          <w:szCs w:val="28"/>
          <w:lang w:val="ru-RU"/>
        </w:rPr>
        <w:t>лей</w:t>
      </w:r>
    </w:p>
    <w:p w14:paraId="58E3F965" w14:textId="77777777" w:rsidR="00313E64" w:rsidRDefault="00313E64" w:rsidP="00ED61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EC62636" w14:textId="77777777" w:rsidR="00313E64" w:rsidRDefault="00313E64" w:rsidP="00ED61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E075BE3" w14:textId="77777777" w:rsidR="00313E64" w:rsidRDefault="00313E64" w:rsidP="00ED61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3E69F16" w14:textId="77777777" w:rsidR="00313E64" w:rsidRDefault="00313E64" w:rsidP="00ED61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F8165B4" w14:textId="77777777" w:rsidR="00313E64" w:rsidRDefault="00313E64" w:rsidP="00ED61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37F3A1D" w14:textId="77777777" w:rsidR="00ED61DF" w:rsidRPr="00301AE9" w:rsidRDefault="00ED61DF" w:rsidP="00ED61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E53C48" w14:textId="77777777" w:rsidR="00ED61DF" w:rsidRPr="00301AE9" w:rsidRDefault="00ED61DF" w:rsidP="009849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EB396" wp14:editId="44FC3019">
            <wp:extent cx="5943600" cy="3503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6E57" w14:textId="7CD59A4B" w:rsidR="00313E64" w:rsidRDefault="00313E64" w:rsidP="00313E6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4 - 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>Авторизировать студента</w:t>
      </w:r>
    </w:p>
    <w:p w14:paraId="0D3D7010" w14:textId="77777777" w:rsidR="00ED61DF" w:rsidRPr="00301AE9" w:rsidRDefault="00ED61DF" w:rsidP="00ED61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00BB94" w14:textId="77777777" w:rsidR="00ED61DF" w:rsidRPr="00301AE9" w:rsidRDefault="00ED61DF" w:rsidP="009849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E082D" wp14:editId="101C58B4">
            <wp:extent cx="5943600" cy="2868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F240" w14:textId="77777777" w:rsidR="00313E64" w:rsidRPr="00301AE9" w:rsidRDefault="00313E64" w:rsidP="00313E6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5 - 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>Работать с оценками</w:t>
      </w:r>
    </w:p>
    <w:p w14:paraId="7C28E538" w14:textId="022636E2" w:rsidR="00ED61DF" w:rsidRDefault="00D97801" w:rsidP="00ED61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330F05" wp14:editId="7137BBA2">
            <wp:extent cx="5318125" cy="40011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060D" w14:textId="133BA069" w:rsidR="00D97801" w:rsidRPr="00D97801" w:rsidRDefault="00D97801" w:rsidP="00D9780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Работать с </w:t>
      </w:r>
      <w:r>
        <w:rPr>
          <w:rFonts w:ascii="Times New Roman" w:hAnsi="Times New Roman" w:cs="Times New Roman"/>
          <w:sz w:val="28"/>
          <w:szCs w:val="28"/>
          <w:lang w:val="ru-RU"/>
        </w:rPr>
        <w:t>вопросами</w:t>
      </w:r>
    </w:p>
    <w:p w14:paraId="3719294B" w14:textId="77777777" w:rsidR="00D97801" w:rsidRPr="00301AE9" w:rsidRDefault="00D97801" w:rsidP="00ED61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7EE87FC" w14:textId="77777777" w:rsidR="00ED61DF" w:rsidRPr="00301AE9" w:rsidRDefault="00ED61DF" w:rsidP="00ED61D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E3A517" w14:textId="39C0082E" w:rsidR="00ED61DF" w:rsidRPr="00301AE9" w:rsidRDefault="00D97801" w:rsidP="00D978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06AFB2" wp14:editId="768EF11D">
            <wp:extent cx="5939790" cy="4089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697C" w14:textId="3F97586D" w:rsidR="00D97801" w:rsidRDefault="00D97801" w:rsidP="00D97801">
      <w:pPr>
        <w:pStyle w:val="a5"/>
        <w:spacing w:before="0" w:line="276" w:lineRule="auto"/>
        <w:ind w:firstLine="720"/>
        <w:jc w:val="center"/>
      </w:pPr>
      <w:r>
        <w:t xml:space="preserve">Рисунок 7 </w:t>
      </w:r>
      <w:r>
        <w:t>–</w:t>
      </w:r>
      <w:r>
        <w:t xml:space="preserve"> </w:t>
      </w:r>
      <w:r>
        <w:t xml:space="preserve">Концептуальная </w:t>
      </w:r>
      <w:r w:rsidRPr="00301AE9">
        <w:rPr>
          <w:lang w:val="en-US"/>
        </w:rPr>
        <w:t>Dfd</w:t>
      </w:r>
      <w:r w:rsidRPr="00D97801">
        <w:t xml:space="preserve"> </w:t>
      </w:r>
      <w:r w:rsidRPr="00301AE9">
        <w:t>диаграмма</w:t>
      </w:r>
    </w:p>
    <w:p w14:paraId="2C2822A5" w14:textId="77777777" w:rsidR="00D97801" w:rsidRPr="00301AE9" w:rsidRDefault="00D97801" w:rsidP="00D97801">
      <w:pPr>
        <w:pStyle w:val="a5"/>
        <w:spacing w:before="0" w:line="276" w:lineRule="auto"/>
        <w:ind w:firstLine="720"/>
        <w:jc w:val="center"/>
      </w:pPr>
    </w:p>
    <w:p w14:paraId="507469C6" w14:textId="30BA1058" w:rsidR="00DC79C7" w:rsidRPr="00301AE9" w:rsidRDefault="00D97801" w:rsidP="00ED61DF">
      <w:pPr>
        <w:pStyle w:val="a5"/>
        <w:spacing w:before="0" w:line="276" w:lineRule="auto"/>
      </w:pPr>
      <w:r>
        <w:rPr>
          <w:noProof/>
        </w:rPr>
        <w:drawing>
          <wp:inline distT="0" distB="0" distL="0" distR="0" wp14:anchorId="41AAC4FF" wp14:editId="058A9671">
            <wp:extent cx="5939790" cy="3789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F5E7" w14:textId="4B3F46CE" w:rsidR="000E7879" w:rsidRPr="00301AE9" w:rsidRDefault="000E7879" w:rsidP="00ED61DF">
      <w:pPr>
        <w:rPr>
          <w:rFonts w:ascii="Times New Roman" w:hAnsi="Times New Roman" w:cs="Times New Roman"/>
          <w:sz w:val="28"/>
          <w:szCs w:val="28"/>
        </w:rPr>
      </w:pPr>
    </w:p>
    <w:p w14:paraId="4A8189F9" w14:textId="3ACBDBE7" w:rsidR="00313E64" w:rsidRPr="00301AE9" w:rsidRDefault="00313E64" w:rsidP="00313E64">
      <w:pPr>
        <w:pStyle w:val="a5"/>
        <w:spacing w:before="0" w:line="276" w:lineRule="auto"/>
        <w:ind w:firstLine="720"/>
        <w:jc w:val="center"/>
      </w:pPr>
      <w:r>
        <w:t xml:space="preserve">Рисунок </w:t>
      </w:r>
      <w:r w:rsidR="00D97801">
        <w:t>8</w:t>
      </w:r>
      <w:r>
        <w:t xml:space="preserve"> - </w:t>
      </w:r>
      <w:r w:rsidRPr="00301AE9">
        <w:rPr>
          <w:lang w:val="en-US"/>
        </w:rPr>
        <w:t>Dfd</w:t>
      </w:r>
      <w:r w:rsidRPr="00787691">
        <w:t xml:space="preserve"> </w:t>
      </w:r>
      <w:r w:rsidRPr="00301AE9">
        <w:t>диаграмма</w:t>
      </w:r>
    </w:p>
    <w:p w14:paraId="1DF41917" w14:textId="382AF190" w:rsidR="00313E64" w:rsidRPr="00787691" w:rsidRDefault="00301AE9" w:rsidP="00D9780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7691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D9780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9EA8F5C" wp14:editId="0D4EBB29">
            <wp:extent cx="5932805" cy="37966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E64">
        <w:rPr>
          <w:rFonts w:ascii="Times New Roman" w:hAnsi="Times New Roman" w:cs="Times New Roman"/>
          <w:sz w:val="28"/>
          <w:szCs w:val="28"/>
          <w:lang w:val="ru-RU"/>
        </w:rPr>
        <w:t xml:space="preserve">Рисунок 7 - </w:t>
      </w:r>
      <w:r w:rsidR="00313E64" w:rsidRPr="00301A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313E64" w:rsidRPr="00313E64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313E64" w:rsidRPr="00301AE9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14:paraId="6FE61F27" w14:textId="77777777" w:rsidR="00313E64" w:rsidRDefault="00313E64" w:rsidP="00313E6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42DBE5" w14:textId="175C193F" w:rsidR="00301AE9" w:rsidRPr="00301AE9" w:rsidRDefault="00301AE9" w:rsidP="00301AE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01AE9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>изуч</w:t>
      </w:r>
      <w:r w:rsidR="00313E6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 принципов и правил построения структурных диаграмм по методологии IDEF0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>DFD и IDEF3, приобре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01AE9">
        <w:rPr>
          <w:rFonts w:ascii="Times New Roman" w:hAnsi="Times New Roman" w:cs="Times New Roman"/>
          <w:sz w:val="28"/>
          <w:szCs w:val="28"/>
          <w:lang w:val="ru-RU"/>
        </w:rPr>
        <w:t xml:space="preserve"> навыков проведения функционального структурного анализа.</w:t>
      </w:r>
    </w:p>
    <w:sectPr w:rsidR="00301AE9" w:rsidRPr="00301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07F8F"/>
    <w:multiLevelType w:val="hybridMultilevel"/>
    <w:tmpl w:val="D79C3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806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C6"/>
    <w:rsid w:val="000E7879"/>
    <w:rsid w:val="001C39C7"/>
    <w:rsid w:val="001C6AC6"/>
    <w:rsid w:val="00203216"/>
    <w:rsid w:val="00247DFB"/>
    <w:rsid w:val="002941EE"/>
    <w:rsid w:val="00301AE9"/>
    <w:rsid w:val="00313E64"/>
    <w:rsid w:val="003C73F4"/>
    <w:rsid w:val="00484CED"/>
    <w:rsid w:val="00543255"/>
    <w:rsid w:val="006709C9"/>
    <w:rsid w:val="00756387"/>
    <w:rsid w:val="00787691"/>
    <w:rsid w:val="007C1E98"/>
    <w:rsid w:val="00876F83"/>
    <w:rsid w:val="008F28EA"/>
    <w:rsid w:val="0098493B"/>
    <w:rsid w:val="00A7459A"/>
    <w:rsid w:val="00C45269"/>
    <w:rsid w:val="00C47616"/>
    <w:rsid w:val="00C8461B"/>
    <w:rsid w:val="00C91C66"/>
    <w:rsid w:val="00D36193"/>
    <w:rsid w:val="00D97801"/>
    <w:rsid w:val="00DA2BF0"/>
    <w:rsid w:val="00DB3B7A"/>
    <w:rsid w:val="00DC79C7"/>
    <w:rsid w:val="00E00E37"/>
    <w:rsid w:val="00E57312"/>
    <w:rsid w:val="00EA0A9F"/>
    <w:rsid w:val="00EB211A"/>
    <w:rsid w:val="00ED61DF"/>
    <w:rsid w:val="00F15A11"/>
    <w:rsid w:val="00F441E8"/>
    <w:rsid w:val="00FA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DE6"/>
  <w15:docId w15:val="{E3CC6A98-C7F3-454F-BCAD-E2499234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97801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0">
    <w:name w:val="_Style 10"/>
    <w:basedOn w:val="a1"/>
    <w:rsid w:val="000E7879"/>
    <w:pPr>
      <w:spacing w:after="0" w:line="240" w:lineRule="auto"/>
    </w:pPr>
    <w:rPr>
      <w:rFonts w:ascii="Times New Roman" w:eastAsia="SimSun" w:hAnsi="Times New Roman" w:cs="Times New Roman"/>
      <w:lang w:val="ru-RU"/>
    </w:rPr>
    <w:tblPr>
      <w:tblInd w:w="0" w:type="nil"/>
    </w:tblPr>
  </w:style>
  <w:style w:type="paragraph" w:styleId="HTML">
    <w:name w:val="HTML Preformatted"/>
    <w:basedOn w:val="a"/>
    <w:link w:val="HTML0"/>
    <w:uiPriority w:val="99"/>
    <w:unhideWhenUsed/>
    <w:rsid w:val="00E00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00E3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C39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39C7"/>
    <w:rPr>
      <w:color w:val="605E5C"/>
      <w:shd w:val="clear" w:color="auto" w:fill="E1DFDD"/>
    </w:rPr>
  </w:style>
  <w:style w:type="paragraph" w:customStyle="1" w:styleId="1">
    <w:name w:val="Без интервала1"/>
    <w:rsid w:val="00ED61DF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5">
    <w:name w:val="Body Text"/>
    <w:basedOn w:val="a"/>
    <w:link w:val="a6"/>
    <w:rsid w:val="00ED61DF"/>
    <w:pPr>
      <w:spacing w:before="240" w:line="24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a6">
    <w:name w:val="Основной текст Знак"/>
    <w:basedOn w:val="a0"/>
    <w:link w:val="a5"/>
    <w:rsid w:val="00ED61DF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7">
    <w:name w:val="Normal (Web)"/>
    <w:basedOn w:val="a"/>
    <w:uiPriority w:val="99"/>
    <w:rsid w:val="00ED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30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AC34A-554E-4F54-A18F-628CF37B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Yarmolik, Maksim</dc:creator>
  <cp:keywords/>
  <dc:description/>
  <cp:lastModifiedBy>Yarmolik, Maksim</cp:lastModifiedBy>
  <cp:revision>20</cp:revision>
  <dcterms:created xsi:type="dcterms:W3CDTF">2022-10-29T11:34:00Z</dcterms:created>
  <dcterms:modified xsi:type="dcterms:W3CDTF">2023-01-03T09:07:00Z</dcterms:modified>
</cp:coreProperties>
</file>