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2745740" cy="311721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82033" y="2151543"/>
                          <a:ext cx="2527935" cy="3256915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-4316" y="5423"/>
                              </a:moveTo>
                              <a:lnTo>
                                <a:pt x="-6545" y="5423"/>
                              </a:lnTo>
                              <a:lnTo>
                                <a:pt x="-8812" y="18833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2745740" cy="311721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5740" cy="311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-177799</wp:posOffset>
                </wp:positionV>
                <wp:extent cx="2127885" cy="26612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86820" y="2454120"/>
                          <a:ext cx="2118360" cy="2651760"/>
                        </a:xfrm>
                        <a:custGeom>
                          <a:rect b="b" l="l" r="r" t="t"/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extrusionOk="0" fill="none" h="120000" w="120000">
                              <a:moveTo>
                                <a:pt x="-10000" y="22500"/>
                              </a:moveTo>
                              <a:lnTo>
                                <a:pt x="-20000" y="22500"/>
                              </a:lnTo>
                              <a:lnTo>
                                <a:pt x="-56000" y="1350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-177799</wp:posOffset>
                </wp:positionV>
                <wp:extent cx="2127885" cy="26612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885" cy="266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76200</wp:posOffset>
                </wp:positionV>
                <wp:extent cx="2752725" cy="23609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74400" y="2604298"/>
                          <a:ext cx="2743200" cy="2351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Директорам профессиональных образовательных организаций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Руководителям образовательных организаций высшего образования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76200</wp:posOffset>
                </wp:positionV>
                <wp:extent cx="2752725" cy="23609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2360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приказом  Министерства образования Республики Коми от 13.01.2012 г. № 8 «О порядке отбора претендентов  на назначение стипендий Правительства Российской Федерации  в Республике Коми» (перечень направлений подготовки прилагается – приложение 1) Министерство образования, науки и молодежной политики Республики Коми  начинает прием  материалов кандидатов на соискание стипендий Правительства Российской Федерации на 2020-2021 учебный год.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Напоминаем, что  образовательное учреждение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до 15  февраля  2020 года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направляет документы на  претендентов на назначение стипендий в адрес  Министерства образования, науки и молодежной политики Республики Коми (отдел профессионального образования и науки) согласно приложению.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претендентов от одного образовательного учреждения не ограничено.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Отбор претендентов на назначение стипендий  в образовательном учреждении осуществляется в соответствии со следующими критериями: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получение обучающимся лицом или студентом по итогам промежуточной аттестации в течение семестра, предшествующего назначению стипендии (1 семестр 2019-2020 учебного года), оценок "отлично" и "хорошо" при наличии не менее 50 процентов оценок "отлично" от общего количества полученных оценок;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наличие достижений в учебе, подтвержденных дипломами (другими документами) победителей и (или) призеров региональных, всероссийских и международных олимпиад, творческих конкурсов, конкурсов профессионального мастерства и иных аналогичных мероприятий, направленных на выявление достижений в учебе обучающихся лиц и студентов, проведенных в течение 1,5 лет, предшествующих назначению стипендии;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систематическое, в течение не менее 1,5 лет, предшествующих назначению стипендии, участие в экспериментальной деятельности образовательного учреждения в рамках научно-исследовательских и (или) опытно-конструкторских работ.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 отдается претендентам из числа лиц, обучающихся на более старших курсах.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образования, науки и молодежной политики Республики Коми формирует комиссию по отбору кандидатов, которая  рассматривает перечни претендентов, представленные профессиональными образовательными организациями и образовательными организациями высшего образования, на назначение стипендий в соответствии с квотой, установленной Министерством просвещение Российской Федерации, проводит отбор претендентов, в наибольшей мере соответствующих требованиям.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Просим активизировать работу по выдвижению кандидатов, подготовке и  направлению пакета документов согласно приложению 2.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Просим поставить на контроль выполнение данного письма в указанные сроки.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министра                </w:t>
        <w:tab/>
        <w:t xml:space="preserve">                                                   М.А. Ганов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Исп. Афанасьева Маргарита Александровна,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тел. 301-660 (доб 353)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письму Министерства образования, науки и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молодежной политики Республики Коми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17.01.2020 г. 04-12/11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ПРОФЕССИЙ И СПЕЦИАЛЬНОСТЕЙ СРЕДНЕГО ПРОФЕССИОНАЛЬНОГО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ОБРАЗОВАНИЯ, НЕОБХОДИМЫХ ДЛЯ ПРИМЕНЕНИЯ В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РЕАЛИЗАЦИИ ПРИОРИТЕТНЫХ НАПРАВЛЕНИЙ МОДЕРНИЗАЦИИ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ТЕХНОЛОГИЧЕСКОГО РАЗВИТИЯ ЭКОНОМИКИ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62.0" w:type="pct"/>
        <w:tblLayout w:type="fixed"/>
        <w:tblLook w:val="0000"/>
      </w:tblPr>
      <w:tblGrid>
        <w:gridCol w:w="1701"/>
        <w:gridCol w:w="7938"/>
        <w:tblGridChange w:id="0">
          <w:tblGrid>
            <w:gridCol w:w="1701"/>
            <w:gridCol w:w="79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Профессии среднего профессионального образования, необходимые для применения в области реализации приоритетных направлений модернизации и технологического развития экономики Российской Федерации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Информатика и вычислительная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аппаратного и программного обеспечения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компьютерных сетей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09.01.03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Мастер по обработке цифровой информации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Электроника, радиотехника и системы связи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Монтажник радиоэлектронной аппаратуры и приборов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Радиомеханик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Оператор микроэлектронного производства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Оператор оборудования элионных процессов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технологического оборудования (электронная техника)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изделий электронной техники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11.01.13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приборов вакуумной электроники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Фотоника, приборостроение, оптические и биотехнические системы и 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оборудования оптического производства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Оптик-механик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ремонту и обслуживанию наркознодыхательной аппаратуры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ремонту и обслуживанию медицинского оборудования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ремонту и обслуживанию медицинских оптических приборов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ремонту и обслуживанию электронной медицинской аппаратуры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12.01.08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Механик протезно-ортопедических изделий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Электро- и теплоэнергетика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Машинист котлов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Машинист паровых турбин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Электрослесарь по ремонту оборудования электростанций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Слесарь по ремонту оборудования электростанций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Электромонтер по техническому обслуживанию электростанций и сетей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Электромонтер-линейщик по монтажу воздушных линий высокого напряжения и контактной сети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Электромонтер по ремонту электросетей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трансформаторов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электрических машин и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Электромонтер по ремонту и обслуживанию электрооборудования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Электромеханик по испытанию и ремонту электрооборудования летательных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Сборщик электроизмерительных приборов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13.01.13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Электромонтажник-схемщик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Машиностроение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15.01.19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Наладчик контрольно-измерительных приборов и автоматики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15.01.20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Слесарь по контрольно-измерительным приборам и автоматике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Промышленная экология и биотехнологии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Аппаратчик-оператор в биотехнологии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19.01.02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Лаборант-аналитик</w:t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Специальности среднего профессионального образования, необходимые для применения в области реализации приоритетных направлений модернизации и технологического развития экономики Российской Федерации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Информатика и вычислительная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Компьютерные системы и комплексы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Компьютерные сети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Программирование в компьютерных системах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Информационные системы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Информационная безопасность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 и технология защиты информации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Информационная безопасность телекоммуникационных систем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Информационная безопасность автоматизированных систем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Электроника, радиотехника и системы связи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Радиоаппаратостроение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Радиотехнические комплексы и системы управления космических летательных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Аудиовизуальная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Радиотехнические информационные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Средства связи с подвижными объектами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Многоканальные телекоммуникационные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Радиосвязь, радиовещание и телевидение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Сети связи и системы коммутации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Твердотельная электроника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11.02.14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Электронные приборы и устройства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Фотоника, приборостроение, оптические и биотехнические системы и 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Авиационные приборы и комплексы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Акустические приборы и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Радиоэлектронные приборные устройства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Электромеханические приборные устройства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Оптические и оптико-электронные приборы и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Биотехнические и медицинские аппараты и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Монтаж, техническое обслуживание и ремонт медицинской техники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12.02.08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Протезно-ортопедическая и реабилитационная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Электро- и теплоэнергетика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Тепловые электрические станции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Теплоснабжение и теплотехническое оборудование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Электрические станции, сети и системы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Гидроэлектроэнергетические установки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воды, топлива и смазочных материалов на электрических станциях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Релейная защита и автоматизация электроэнергетических систем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Электроснабжение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Электроизоляционная, кабельная и конденсаторная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 и эксплуатация линий электропередачи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Электрические машины и аппараты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Техническая эксплуатация и обслуживание электрического и электромеханического оборудования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Ядерная энергетика и 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Атомные электрические станции и установки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Радиационная безопасность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разделения изотопов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Машиностроение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 и техническая эксплуатация промышленного оборудования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Техническая эксплуатация оборудования для производства электронной техники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Специальные машины и устройства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Монтаж и техническая эксплуатация холодильно-компрессорных машин и установок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Автоматизация технологических процессов и производств (по отраслям)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Химические 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Аналитический контроль качества химических соединений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Химическая технология неорганических веществ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Химическая технология органических веществ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производства и переработки пластических масс и эластомеров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кинофотоматериалов и магнитных носителей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Технология пиротехнических составов и изделий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Промышленная экология и биотехнологии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Биохимическое производство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Авиационная и ракетно-космическая техника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Производство летательных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Производство авиационных двигателей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Испытание летательных аппаратов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Аэронавигация и эксплуатация авиационной и ракетно-космической техники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Техническая эксплуатация летательных аппаратов и двигателей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25.02.03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Техническая эксплуатация электрифицированных и пилотажно-навигационных комплексов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в технических системах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Автоматические системы управления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Клиническая медицина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31.02.04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Медицинская оптика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33.00.00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Фармация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33.02.01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Фармация</w:t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Распоряжение Правительства РФ от 05.05.2014 N 755-р «Об утверждении перечня профессий и специальностей среднего профессионального образования, необходимых для применения в области реализации приоритетных направлений модернизации и технологического развития экономики Российской Федерации»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письму Министерства образования, науки и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молодежной политики Республики Коми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17.01.2020 г. 04-12/11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документов на кандидатов на соискание стипендии Правительства Российской Федерации, направляемый в Министерство образования и молодежной политики Республики Коми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Министерство образования и молодежной политики Республики Коми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позднее 18.00 14 февраля 2020 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общем пакете должны быть доставлены следующие материалы (перечень дан в порядке расположения материалов в пакете).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заседания совета образовательного учреждения с подписями и печатью о выдвижении кандидатов.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претендентов по форме в печатном и электронном виде: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претендентов на назначение стипендий Правительства Российской Федерации с описанием достижений указанных претендентов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1541"/>
        <w:gridCol w:w="1512"/>
        <w:gridCol w:w="1843"/>
        <w:gridCol w:w="1843"/>
        <w:gridCol w:w="1276"/>
        <w:gridCol w:w="1276"/>
        <w:tblGridChange w:id="0">
          <w:tblGrid>
            <w:gridCol w:w="599"/>
            <w:gridCol w:w="1541"/>
            <w:gridCol w:w="1512"/>
            <w:gridCol w:w="1843"/>
            <w:gridCol w:w="1843"/>
            <w:gridCol w:w="1276"/>
            <w:gridCol w:w="12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 кандидата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(полностью)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обучения и полное наименование образовательного учреждения в соответствии с его уставом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 и наименование профессии/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мероприятия, в котором принял участие претендент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документа, подтверждающего участие (с указанием степени при наличии) 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публикаций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(количество)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Сычев Семен Александрович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ФГБ ОУ «Ухтинский Государственный Технический Университет»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09.03.02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Информационные системы и технологии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.Конкурс с представлением заготовленных решений заранее поставленных вопросов с презентаций вариантов решения того или иного вопроса "Турнир Трёх Наук" в составе Команды "актиМЕЛ"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Сычев С. А., Волков Б. М. (УГТУ, Ухта, рук. Богданов Н. П.). Моделирование секций АВО, вычисление эффективности охлаждения и определение оптимального режима работы блока секций АВО. Севергеоэкотех-2019, корп. Л, УГТУ, г. Ухта, Республика Коми, РФ.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Сычев Семен Александрович (ФГБОУ ВО «УГТУ»). Рук. Круглий Альбина Викторовна, доцент кафедры ФК. Возможности и перспективы развития. Коммуникации. Общество. Духовность 2019, УГТУ, г. Ухта, Республика Коми, РФ. туристической отрасли Усть-Цилемского района.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Сычев С. А., Волков Б. М. (УГТУ, Ухта, рук. Богданов Н. П., Тарсин А. В.). Моделирование влияния неравномерности распределения газового потока на эффективность работы блоков систем воздушного охлаждения. Севергеоэкотех-2019, корп. Л, УГТУ, г. Ухта, Республика Коми, РФ.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Сычев С.А., Волков Б.М, Беляев С.Н., Богданов Н.П. Оптимизации работы устноки воздушного охлаждения компрессорной станции.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Представление проекта на Осенней сессии Крохаль.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Конференции "Наука, образование и идуховность в контексте концепции устойчивого развития", УГТУ, г. Ухта.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Сертификат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Диплом 3 степени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Диплом 3 степени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Выписка из программы конференции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Выписка из сборника «Нефтегазовый терминал. Выпуск 16»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Сертификат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Волков Богдан Михайлович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ФГБ ОУ «Ухтинский Государственный Технический Университет»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09.03.02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Информационные системы и технологии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.Конкурс с представлением заготовленных решений заранее поставленных вопросов с презентаций вариантов решения того или иного вопроса "Турнир Трёх Наук" в составе Команды "актиМЕЛ"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Сычев С. А., Волков Б. М. (УГТУ, Ухта, рук. Богданов Н. П.). Моделирование секций АВО, вычисление эффективности охлаждения и определение оптимального режима работы блока секций АВО. Севергеоэкотех-2019, корп. Л, УГТУ, г. Ухта, Республика Коми, РФ.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Сычев С. А., Волков Б. М. (УГТУ, Ухта, рук. Богданов Н. П., Тарсин А. В.). Моделирование влияния неравномерности распределения газового потока на эффективность работы блоков систем воздушного охлаждения. Севергеоэкотех-2019, корп. Л, УГТУ, г. Ухта, Республика Коми, РФ.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Сычев С.А., Волков Б.М, Беляев С.Н., Богданов Н.П. Оптимизации работы устноки воздушного охлаждения компрессорной станции.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Представление проекта на Осенней сессии Крохаль.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Сертификат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Диплом 3 степени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Выписка из программы конференции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Выписка из сборника «Нефтегазовый терминал. Выпуск 16»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Сертификат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например: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республиканский конкурс профессионального мастерства по профессии «Повар, кондитер»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 например: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диплом III степени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Папки, в каждой из которых размещен комплект материалов только  на одного кандидата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опись документов;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заявление о назначении стипендии (приложение 1.1);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ксерокопия второго и третьего листов паспорта/свидетельства о рождении;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документ, подтверждающий  наличие  государственной аккредитации по направлению подготовки кандидата на соискание стипендии (копия государственной аккредитации с приложением);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документ, подтверждающий  обучение кандидата на соискание стипендии по образовательной программе с указанием кода и наименования специальности/направления, курса обучения;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выписка из ведомости успеваемости кандидата на соискание стипендии (за   последний  семестр);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7) дополнительно к документам, указанным в 1)-6),  представляют следующие документы (при наличии):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7.1. копии документов, подтверждающих успешное занятие научно-исследовательской  и профессиональной деятельностью (сертификаты, свидетельства, дипломы, подтверждающие победу или участие соискателя в научных симпозиумах, конференциях, семинарах, выставках,  конкурсах профессионального мастерства, международного, российского, регионального, муниципального уровней); другие научные результаты, имеющие документальное подтверждение;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7.2. копии документов, подтверждающих успешное участие в экспериментальной деятельности образовательного учреждения в рамках научно-исследовательских и (или) опытно-конструкторских работ;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7.3. копии документов, подтверждающих активное участие соискателя в общественных и благотворительных мероприятиях;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8) форма – согласие на обработку персональных данных (приложение).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1.1.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ОБРАЗЕЦ ЗАЯВЛЕНИЯ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Министру образования, науки  и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молодежной  политики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Республики Коми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Н.В. Якимовой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студента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ГПОУ  «Сыктывкарский политехнический техникум»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Иванова Ивана Ивановича,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проживающего по адресу: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167000, г. Сыктывкар, ул. Морозова 19-23,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контактный телефон: (8212) 00-00-00,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мобильный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Прошу рассмотреть мою кандидатуру на соискание стипендии Правительства Российской Федерации для обучающихся в профессиональных образовательных организациях и образовательных организациях высшего образования по очной  форме обучения по  основным  профессиональным образовательным программам среднего профессионального образования,  имеющим государственную аккредитацию, соответствующим приоритетным направлениям модернизации и технологического развития экономики Российской Федерации, на 2020-2021 учебный год.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Число, месяц, год                                                                          подпись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1.2.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ОБРАЗЕЦ ФОРМЫ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обработку персональных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(типовая форма)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5"/>
        <w:gridCol w:w="4785"/>
        <w:tblGridChange w:id="0">
          <w:tblGrid>
            <w:gridCol w:w="4785"/>
            <w:gridCol w:w="47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___________</w:t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Я, </w:t>
        <w:tab/>
        <w:t xml:space="preserve">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(Ф.И.О полностью)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серия _______№___________ выдан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(вид документа, удостоверяющего личность)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(дата выдачи, наименование органа, выдавшего документ)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проживающий (ая) по адресу:</w:t>
        <w:tab/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согласно статье 9 Федерального закона «О персональных данных» по своей воле и в своих интересах даю согласие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Министерству образования, науки и молодежной политики Республики Коми,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расположенному по адресу: Республика Коми, г. Сыктывкар, ул. Карла-Маркса, д. 210, на обработку своих персональных данных с использованием средств автоматизации, а также без использования таких средств с целью отбора кандидатов на соискание  и назначения стипендии Правительства Российской Федерации на 2020-2021учебный год.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соответствии с данным согласием мною может быть предоставлена для обработки следующая информация: фамилия, имя, отчество, сведения об основном документе, удостоверяющем личность (наименование, номер, серия, дата выдачи, выдавший орган), место учебы, справка об успеваемости, копии дипломов.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Настоящее согласие предоставляется на осуществление действий в отношении моих персональных данных, которые необходимы или желаемы для достижения указанных выше целей, включая: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Разрешаю использовать в качестве общедоступных персональных данных: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фамилия, имя, отчество, сведения о месте учебы, сведения об участии в конкурсах, сведения о результатах участия в конкурсах и занятом месте.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Разрешаю публикацию вышеуказанных общедоступных персональных данных, в том числе посредством информационно-телекоммуникационной сети Интернет в целях, указанных в настоящем согласии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Разрешаю передачу моих персональных данных в  Министерство просвещения Российской Федерации в объеме и в целях, указанных в настоящем согласии.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Настоящее согласие действует 10 лет с «_____»_____________2020 г.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Отзыв настоящего согласия осуществляется предоставлением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образования, науки и молодежной политики Республики Коми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письменного заявления об отзыве согласия на обработку персональных данных.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Настоящим принимаю, что  в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Министерстве образования, науки и молодежной политики Республики Коми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отзыве настоящего согласия уничтожение моих персональных данных будет осуществлено в тридцатидневный срок, если иное не предусмотрено законодательством Российской Федерации.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для целей, предусмотренных Федеральным законом «О персональных данных» прошу сообщать мне одним из указанных способов: адрес электронной почты, почтовый адрес.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изменения моих персональных данных обязуюсь сообщать об этом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образования, науки и молодежной политики Республики Коми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десятидневный срок.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0.0" w:type="dxa"/>
        <w:tblLayout w:type="fixed"/>
        <w:tblLook w:val="0000"/>
      </w:tblPr>
      <w:tblGrid>
        <w:gridCol w:w="5950"/>
        <w:gridCol w:w="3605"/>
        <w:tblGridChange w:id="0">
          <w:tblGrid>
            <w:gridCol w:w="5950"/>
            <w:gridCol w:w="36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5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5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5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5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38" w:w="11906"/>
      <w:pgMar w:bottom="1276" w:top="1134" w:left="1701" w:right="70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1"/>
    </w:pPr>
    <w:rPr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ru-RU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3"/>
    </w:pPr>
    <w:rPr>
      <w:noProof w:val="0"/>
      <w:w w:val="100"/>
      <w:position w:val="-1"/>
      <w:sz w:val="28"/>
      <w:effect w:val="none"/>
      <w:vertAlign w:val="baseline"/>
      <w:cs w:val="0"/>
      <w:em w:val="none"/>
      <w:lang w:bidi="ar-SA" w:eastAsia="ru-RU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4"/>
    </w:pPr>
    <w:rPr>
      <w:noProof w:val="0"/>
      <w:w w:val="100"/>
      <w:position w:val="-1"/>
      <w:sz w:val="28"/>
      <w:effect w:val="none"/>
      <w:vertAlign w:val="baseline"/>
      <w:cs w:val="0"/>
      <w:em w:val="none"/>
      <w:lang w:bidi="ar-SA" w:eastAsia="ru-RU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6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7"/>
    </w:pPr>
    <w:rPr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8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3"/>
    </w:pPr>
    <w:rPr>
      <w:noProof w:val="0"/>
      <w:w w:val="100"/>
      <w:position w:val="-1"/>
      <w:sz w:val="28"/>
      <w:effect w:val="none"/>
      <w:vertAlign w:val="baseline"/>
      <w:cs w:val="0"/>
      <w:em w:val="none"/>
      <w:lang w:bidi="ar-SA" w:eastAsia="ru-RU" w:val="en-US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Normal"/>
    <w:next w:val="Основнойтекстсотступом2"/>
    <w:autoRedefine w:val="0"/>
    <w:hidden w:val="0"/>
    <w:qFormat w:val="0"/>
    <w:pPr>
      <w:suppressAutoHyphens w:val="1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rFonts w:ascii="Times New Roman" w:hAnsi="Times New Roman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1" w:lineRule="atLeast"/>
      <w:ind w:left="2268" w:leftChars="-1" w:rightChars="0" w:hanging="1559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nsPlusNonformat">
    <w:name w:val="ConsPlusNonformat"/>
    <w:next w:val="ConsPlusNonforma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нак">
    <w:name w:val="Знак"/>
    <w:basedOn w:val="Обычный"/>
    <w:next w:val="Знак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ei1">
    <w:name w:val="ei1"/>
    <w:basedOn w:val="Основнойшрифтабзаца"/>
    <w:next w:val="ei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Содержимоетаблицы">
    <w:name w:val="Содержимое таблицы"/>
    <w:basedOn w:val="Обычный"/>
    <w:next w:val="Содержимоетаблицы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СтандартныйHTMLЗнак">
    <w:name w:val="Стандартный HTML Знак"/>
    <w:next w:val="СтандартныйHTML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105.0" w:type="dxa"/>
        <w:bottom w:w="57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UDn+1uNtqpIpanaSNP808WDdg==">AMUW2mWaW4u++zn7eoaqb+IbIAWUQIxbjl5elLdi6Lz2M90vq4wL60ftBiMlTNR2ufUA1mtoIIZJKH9dku2MAhxFSTH4Ojc1T1V3RwGd+j/YzG4fOLV2w4M=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2020-01-23T12:35:00Z</dcterms:created>
  <dc:creator>Министерство образования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DocHome">
    <vt:i4>-1889248636</vt:i4>
  </property>
</Properties>
</file>