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t>היבטים משפטיים בניהול · בר־אילן</w:t>
      </w:r>
    </w:p>
    <w:p>
      <w:pPr>
        <w:pStyle w:val="Title"/>
        <w:bidi/>
        <w:jc w:val="right"/>
      </w:pPr>
      <w:r>
        <w:t>חוברת הכנה לבוחן — 8.9</w:t>
      </w:r>
    </w:p>
    <w:p>
      <w:pPr>
        <w:bidi/>
        <w:jc w:val="right"/>
      </w:pPr>
      <w:r>
        <w:t>✓ מהדורה 6 — ההיקף לפי הודעת המרצה (רשמי)</w:t>
      </w:r>
    </w:p>
    <w:p>
      <w:pPr>
        <w:bidi/>
        <w:jc w:val="right"/>
      </w:pPr>
      <w:r>
        <w:t>טכניקת תשובה, טבלאות שליפה, סיכום לפי המצגות הרשמיות, הבוחן האמיתי של הכיתה המקבילה, 30 היגדים פתורים ולשון הסעיפים — הכל בעמוד אחד להדפסה.</w:t>
      </w:r>
    </w:p>
    <w:p>
      <w:pPr>
        <w:pStyle w:val="ListBullet"/>
        <w:bidi/>
        <w:jc w:val="right"/>
      </w:pPr>
      <w:r>
        <w:rPr>
          <w:b/>
        </w:rPr>
        <w:t>⚠ ללא מחשבים, טאבלטים או טלפונים</w:t>
      </w:r>
      <w:r>
        <w:t xml:space="preserve"> — רק חומר מודפס</w:t>
      </w:r>
    </w:p>
    <w:p>
      <w:pPr>
        <w:pStyle w:val="ListBullet"/>
        <w:bidi/>
        <w:jc w:val="right"/>
      </w:pPr>
      <w:r>
        <w:rPr>
          <w:b/>
        </w:rPr>
        <w:t>הבא כלי כתיבה ודף נייר</w:t>
      </w:r>
      <w:r>
        <w:t xml:space="preserve"> — ההיגדים מוקרנים על הלוח</w:t>
      </w:r>
    </w:p>
    <w:p>
      <w:pPr>
        <w:pStyle w:val="ListBullet"/>
        <w:bidi/>
        <w:jc w:val="right"/>
      </w:pPr>
      <w:r>
        <w:rPr>
          <w:b/>
        </w:rPr>
        <w:t>פורמט:</w:t>
      </w:r>
      <w:r>
        <w:t xml:space="preserve"> 5 היגדים × </w:t>
      </w:r>
      <w:r>
        <w:rPr>
          <w:b/>
        </w:rPr>
        <w:t>20 נק'</w:t>
      </w:r>
      <w:r>
        <w:t xml:space="preserve"> · חומר פתוח </w:t>
      </w:r>
      <w:r>
        <w:rPr>
          <w:b/>
        </w:rPr>
        <w:t>כתוב</w:t>
      </w:r>
    </w:p>
    <w:p>
      <w:pPr>
        <w:pStyle w:val="ListBullet"/>
        <w:bidi/>
        <w:jc w:val="right"/>
      </w:pPr>
      <w:r>
        <w:rPr>
          <w:b/>
        </w:rPr>
        <w:t>בהיקף:</w:t>
      </w:r>
      <w:r>
        <w:t xml:space="preserve"> חו"ח ס' </w:t>
      </w:r>
      <w:r>
        <w:rPr>
          <w:b/>
        </w:rPr>
        <w:t>1–17 (למעט 13)</w:t>
      </w:r>
      <w:r>
        <w:t xml:space="preserve"> · </w:t>
      </w:r>
      <w:r>
        <w:rPr>
          <w:b/>
        </w:rPr>
        <w:t>19–21</w:t>
      </w:r>
      <w:r>
        <w:t xml:space="preserve"> · </w:t>
      </w:r>
      <w:r>
        <w:rPr>
          <w:b/>
        </w:rPr>
        <w:t>23, 24</w:t>
      </w:r>
      <w:r>
        <w:t xml:space="preserve"> · </w:t>
      </w:r>
      <w:r>
        <w:rPr>
          <w:b/>
        </w:rPr>
        <w:t>26</w:t>
      </w:r>
      <w:r>
        <w:t xml:space="preserve"> · </w:t>
      </w:r>
      <w:r>
        <w:rPr>
          <w:b/>
        </w:rPr>
        <w:t>30</w:t>
      </w:r>
      <w:r>
        <w:t xml:space="preserve"> + ס' 8 מקרקעין · ס' 5 מתנה · </w:t>
      </w:r>
      <w:r>
        <w:rPr>
          <w:b/>
        </w:rPr>
        <w:t>זיכרון דברים</w:t>
      </w:r>
    </w:p>
    <w:p>
      <w:pPr>
        <w:pStyle w:val="ListBullet"/>
        <w:bidi/>
        <w:jc w:val="right"/>
      </w:pPr>
      <w:r>
        <w:rPr>
          <w:b/>
        </w:rPr>
        <w:t>בחוץ:</w:t>
      </w:r>
      <w:r>
        <w:t xml:space="preserve"> 13 · </w:t>
      </w:r>
      <w:r>
        <w:rPr>
          <w:b/>
        </w:rPr>
        <w:t>18 עושק</w:t>
      </w:r>
      <w:r>
        <w:t xml:space="preserve"> · </w:t>
      </w:r>
      <w:r>
        <w:rPr>
          <w:b/>
        </w:rPr>
        <w:t>22</w:t>
      </w:r>
      <w:r>
        <w:t xml:space="preserve"> · 25 · </w:t>
      </w:r>
      <w:r>
        <w:rPr>
          <w:b/>
        </w:rPr>
        <w:t>27–29 חוזה על תנאי</w:t>
      </w:r>
      <w:r>
        <w:t xml:space="preserve"> · 31–33 · 39 · 41–50 · 51–53 · 60</w:t>
      </w:r>
    </w:p>
    <w:p>
      <w:pPr>
        <w:pStyle w:val="ListBullet"/>
        <w:bidi/>
        <w:jc w:val="right"/>
      </w:pPr>
      <w:r>
        <w:rPr>
          <w:b/>
        </w:rPr>
        <w:t>ההיגדים יהיו חדשים</w:t>
      </w:r>
      <w:r>
        <w:t xml:space="preserve"> — לא מהאתר ולא מהכיתה המקבילה. אין טעם לשנן מאגרים</w:t>
      </w:r>
    </w:p>
    <w:p>
      <w:pPr>
        <w:bidi/>
        <w:jc w:val="right"/>
      </w:pPr>
      <w:r>
        <w:t>הדף המהיר</w:t>
      </w:r>
    </w:p>
    <w:p>
      <w:pPr>
        <w:pStyle w:val="Heading1"/>
        <w:bidi/>
        <w:jc w:val="right"/>
      </w:pPr>
      <w:r>
        <w:t>אם תסתכל רק בדף אחד — שיהיה זה</w:t>
      </w:r>
    </w:p>
    <w:p>
      <w:pPr>
        <w:pStyle w:val="Heading2"/>
        <w:bidi/>
        <w:jc w:val="right"/>
      </w:pPr>
      <w:r>
        <w:t>1 · תבנית התשובה</w:t>
      </w:r>
    </w:p>
    <w:p>
      <w:pPr>
        <w:bidi/>
        <w:jc w:val="right"/>
      </w:pPr>
      <w:r>
        <w:t>[נכון / לא נכון]. לפי סעיף ___ לחוק החוזים (חלק כללי) / פס"ד ___, הכלל הוא ש־___. בענייננו ___, ולכן ___.</w:t>
      </w:r>
    </w:p>
    <w:p>
      <w:pPr>
        <w:bidi/>
        <w:jc w:val="right"/>
      </w:pPr>
      <w:r>
        <w:t>פסיקה חד־משמעית → כלל + מקור מדויק → משפט יישום. 2–4 שורות מספיקות.</w:t>
      </w:r>
    </w:p>
    <w:p>
      <w:pPr>
        <w:pStyle w:val="Heading2"/>
        <w:bidi/>
        <w:jc w:val="right"/>
      </w:pPr>
      <w:r>
        <w:t>2 · שמונה ההבחנות שמכריעות היגדים</w:t>
      </w:r>
    </w:p>
    <w:p>
      <w:pPr>
        <w:pStyle w:val="Heading3"/>
        <w:bidi/>
        <w:jc w:val="right"/>
      </w:pPr>
      <w:r>
        <w:t xml:space="preserve">בטל </w:t>
      </w:r>
      <w:r>
        <w:t>מול</w:t>
      </w:r>
      <w:r>
        <w:t xml:space="preserve"> ניתן לביטול</w:t>
      </w:r>
    </w:p>
    <w:p>
      <w:pPr>
        <w:bidi/>
        <w:jc w:val="right"/>
      </w:pPr>
      <w:r>
        <w:t xml:space="preserve">חוזה פסול (ס' 30) — </w:t>
      </w:r>
      <w:r>
        <w:rPr>
          <w:b/>
        </w:rPr>
        <w:t>בטל מעצמו</w:t>
      </w:r>
      <w:r>
        <w:t xml:space="preserve">. פגם ברצון (14, 15, 17) — </w:t>
      </w:r>
      <w:r>
        <w:rPr>
          <w:b/>
        </w:rPr>
        <w:t>תקף עד שיבוטל</w:t>
      </w:r>
      <w:r>
        <w:t xml:space="preserve"> ע"י הנפגע.</w:t>
      </w:r>
    </w:p>
    <w:p>
      <w:pPr>
        <w:pStyle w:val="Heading3"/>
        <w:bidi/>
        <w:jc w:val="right"/>
      </w:pPr>
      <w:r>
        <w:t xml:space="preserve">טעות (14) </w:t>
      </w:r>
      <w:r>
        <w:t>מול</w:t>
      </w:r>
      <w:r>
        <w:t xml:space="preserve"> טעות סופר (16)</w:t>
      </w:r>
    </w:p>
    <w:p>
      <w:pPr>
        <w:bidi/>
        <w:jc w:val="right"/>
      </w:pPr>
      <w:r>
        <w:t xml:space="preserve">טעות ברצון → </w:t>
      </w:r>
      <w:r>
        <w:rPr>
          <w:b/>
        </w:rPr>
        <w:t>ביטול</w:t>
      </w:r>
      <w:r>
        <w:t xml:space="preserve">. פליטת קולמוס בכתיבת המוסכם → </w:t>
      </w:r>
      <w:r>
        <w:rPr>
          <w:b/>
        </w:rPr>
        <w:t>תיקון בלבד</w:t>
      </w:r>
      <w:r>
        <w:t>, ואין עילת ביטול.</w:t>
      </w:r>
    </w:p>
    <w:p>
      <w:pPr>
        <w:pStyle w:val="Heading3"/>
        <w:bidi/>
        <w:jc w:val="right"/>
      </w:pPr>
      <w:r>
        <w:t xml:space="preserve">כפייה </w:t>
      </w:r>
      <w:r>
        <w:t>מול</w:t>
      </w:r>
      <w:r>
        <w:t xml:space="preserve"> אזהרה לגיטימית</w:t>
      </w:r>
    </w:p>
    <w:p>
      <w:pPr>
        <w:bidi/>
        <w:jc w:val="right"/>
      </w:pPr>
      <w:r>
        <w:t xml:space="preserve">ס' 17(ב): </w:t>
      </w:r>
      <w:r>
        <w:rPr>
          <w:b/>
        </w:rPr>
        <w:t>אזהרה בתום לב על הפעלת זכות אינה איום</w:t>
      </w:r>
      <w:r>
        <w:t xml:space="preserve">. "אגיש תביעה" על חוב אמיתי — לא כפייה. וגם: הכופה חייב להיות </w:t>
      </w:r>
      <w:r>
        <w:rPr>
          <w:b/>
        </w:rPr>
        <w:t>הצד השני או מטעמו</w:t>
      </w:r>
      <w:r>
        <w:t>.</w:t>
      </w:r>
    </w:p>
    <w:p>
      <w:pPr>
        <w:pStyle w:val="Heading3"/>
        <w:bidi/>
        <w:jc w:val="right"/>
      </w:pPr>
      <w:r>
        <w:t xml:space="preserve">מתן </w:t>
      </w:r>
      <w:r>
        <w:t>מול</w:t>
      </w:r>
      <w:r>
        <w:t xml:space="preserve"> מסירה</w:t>
      </w:r>
    </w:p>
    <w:p>
      <w:pPr>
        <w:bidi/>
        <w:jc w:val="right"/>
      </w:pPr>
      <w:r>
        <w:rPr>
          <w:b/>
        </w:rPr>
        <w:t>מתן</w:t>
      </w:r>
      <w:r>
        <w:t xml:space="preserve"> קיבול = משלוח ה"כן" (ס' 3(א), 4(2)). </w:t>
      </w:r>
      <w:r>
        <w:rPr>
          <w:b/>
        </w:rPr>
        <w:t>מסירה</w:t>
      </w:r>
      <w:r>
        <w:t xml:space="preserve"> = הגעתו למציע (ס' 10).</w:t>
      </w:r>
    </w:p>
    <w:p>
      <w:pPr>
        <w:pStyle w:val="Heading3"/>
        <w:bidi/>
        <w:jc w:val="right"/>
      </w:pPr>
      <w:r>
        <w:t xml:space="preserve">14(א) </w:t>
      </w:r>
      <w:r>
        <w:t>מול</w:t>
      </w:r>
      <w:r>
        <w:t xml:space="preserve"> 14(ב)</w:t>
      </w:r>
    </w:p>
    <w:p>
      <w:pPr>
        <w:bidi/>
        <w:jc w:val="right"/>
      </w:pPr>
      <w:r>
        <w:t xml:space="preserve">ההבדל היחיד: </w:t>
      </w:r>
      <w:r>
        <w:rPr>
          <w:b/>
        </w:rPr>
        <w:t>ידיעת הצד השני</w:t>
      </w:r>
      <w:r>
        <w:t>. ידע → ביטול עצמי. לא ידע → רק ביהמ"ש + חשיפה לפיצויים.</w:t>
      </w:r>
    </w:p>
    <w:p>
      <w:pPr>
        <w:pStyle w:val="Heading3"/>
        <w:bidi/>
        <w:jc w:val="right"/>
      </w:pPr>
      <w:r>
        <w:t xml:space="preserve">טעות </w:t>
      </w:r>
      <w:r>
        <w:t>מול</w:t>
      </w:r>
      <w:r>
        <w:t xml:space="preserve"> כדאיות</w:t>
      </w:r>
    </w:p>
    <w:p>
      <w:pPr>
        <w:bidi/>
        <w:jc w:val="right"/>
      </w:pPr>
      <w:r>
        <w:t xml:space="preserve">טעות = </w:t>
      </w:r>
      <w:r>
        <w:rPr>
          <w:b/>
        </w:rPr>
        <w:t>הווה או עבר</w:t>
      </w:r>
      <w:r>
        <w:t xml:space="preserve">. ציפייה לעתיד / AS-IS / סיכון מודע = </w:t>
      </w:r>
      <w:r>
        <w:rPr>
          <w:b/>
        </w:rPr>
        <w:t>כדאיות</w:t>
      </w:r>
      <w:r>
        <w:t xml:space="preserve"> (14(ד)) — אין ביטול.</w:t>
      </w:r>
    </w:p>
    <w:p>
      <w:pPr>
        <w:pStyle w:val="Heading3"/>
        <w:bidi/>
        <w:jc w:val="right"/>
      </w:pPr>
      <w:r>
        <w:t>שתיקה</w:t>
      </w:r>
    </w:p>
    <w:p>
      <w:pPr>
        <w:bidi/>
        <w:jc w:val="right"/>
      </w:pPr>
      <w:r>
        <w:t xml:space="preserve">המציע </w:t>
      </w:r>
      <w:r>
        <w:rPr>
          <w:b/>
        </w:rPr>
        <w:t>לא כופה</w:t>
      </w:r>
      <w:r>
        <w:t xml:space="preserve"> (6(ב)); הניצע רשאי מיוזמתו; הצעה מזכה — </w:t>
      </w:r>
      <w:r>
        <w:rPr>
          <w:b/>
        </w:rPr>
        <w:t>חזקת קיבול</w:t>
      </w:r>
      <w:r>
        <w:t xml:space="preserve"> (ס' 7).</w:t>
      </w:r>
    </w:p>
    <w:p>
      <w:pPr>
        <w:pStyle w:val="Heading3"/>
        <w:bidi/>
        <w:jc w:val="right"/>
      </w:pPr>
      <w:r>
        <w:t>סעד ס' 12</w:t>
      </w:r>
    </w:p>
    <w:p>
      <w:pPr>
        <w:bidi/>
        <w:jc w:val="right"/>
      </w:pPr>
      <w:r>
        <w:rPr>
          <w:b/>
        </w:rPr>
        <w:t>פיצויים, לא ביטול.</w:t>
      </w:r>
      <w:r>
        <w:t xml:space="preserve"> הסתמכות; חריג — קיום (קל בניין). נתבע גם בלי כריתה.</w:t>
      </w:r>
    </w:p>
    <w:p>
      <w:pPr>
        <w:pStyle w:val="Heading2"/>
        <w:bidi/>
        <w:jc w:val="right"/>
      </w:pPr>
      <w:r>
        <w:t>3 · מפת הסעיפים שבהיקף — בשורה</w:t>
      </w:r>
    </w:p>
    <w:p>
      <w:pPr>
        <w:bidi/>
        <w:jc w:val="right"/>
      </w:pPr>
      <w:r>
        <w:rPr>
          <w:b/>
        </w:rPr>
        <w:t>1</w:t>
      </w:r>
      <w:r>
        <w:t xml:space="preserve"> חוזה=הצעה+קיבול · </w:t>
      </w:r>
      <w:r>
        <w:rPr>
          <w:b/>
        </w:rPr>
        <w:t>2</w:t>
      </w:r>
      <w:r>
        <w:t xml:space="preserve"> הצעה (גמירת דעת+מסוימות) · </w:t>
      </w:r>
      <w:r>
        <w:rPr>
          <w:b/>
        </w:rPr>
        <w:t>3</w:t>
      </w:r>
      <w:r>
        <w:t xml:space="preserve"> חרטת מציע · </w:t>
      </w:r>
      <w:r>
        <w:rPr>
          <w:b/>
        </w:rPr>
        <w:t>4</w:t>
      </w:r>
      <w:r>
        <w:t xml:space="preserve"> פקיעה · </w:t>
      </w:r>
      <w:r>
        <w:rPr>
          <w:b/>
        </w:rPr>
        <w:t>5</w:t>
      </w:r>
      <w:r>
        <w:t xml:space="preserve"> קיבול · </w:t>
      </w:r>
      <w:r>
        <w:rPr>
          <w:b/>
        </w:rPr>
        <w:t>6</w:t>
      </w:r>
      <w:r>
        <w:t xml:space="preserve"> התנהגות/שתיקה · </w:t>
      </w:r>
      <w:r>
        <w:rPr>
          <w:b/>
        </w:rPr>
        <w:t>7</w:t>
      </w:r>
      <w:r>
        <w:t xml:space="preserve"> הצעה מזכה · </w:t>
      </w:r>
      <w:r>
        <w:rPr>
          <w:b/>
        </w:rPr>
        <w:t>8</w:t>
      </w:r>
      <w:r>
        <w:t xml:space="preserve"> מועד · </w:t>
      </w:r>
      <w:r>
        <w:rPr>
          <w:b/>
        </w:rPr>
        <w:t>9</w:t>
      </w:r>
      <w:r>
        <w:t xml:space="preserve"> קיבול אחרי פקיעה · </w:t>
      </w:r>
      <w:r>
        <w:rPr>
          <w:b/>
        </w:rPr>
        <w:t>10</w:t>
      </w:r>
      <w:r>
        <w:t xml:space="preserve"> חרטת ניצע · </w:t>
      </w:r>
      <w:r>
        <w:rPr>
          <w:b/>
        </w:rPr>
        <w:t>11</w:t>
      </w:r>
      <w:r>
        <w:t xml:space="preserve"> קיבול תוך שינוי · </w:t>
      </w:r>
      <w:r>
        <w:rPr>
          <w:b/>
        </w:rPr>
        <w:t>12</w:t>
      </w:r>
      <w:r>
        <w:t xml:space="preserve"> תום לב · </w:t>
      </w:r>
      <w:r>
        <w:rPr>
          <w:b/>
        </w:rPr>
        <w:t>14</w:t>
      </w:r>
      <w:r>
        <w:t xml:space="preserve"> טעות · </w:t>
      </w:r>
      <w:r>
        <w:rPr>
          <w:b/>
        </w:rPr>
        <w:t>15</w:t>
      </w:r>
      <w:r>
        <w:t xml:space="preserve"> הטעיה · </w:t>
      </w:r>
      <w:r>
        <w:rPr>
          <w:b/>
        </w:rPr>
        <w:t>16</w:t>
      </w:r>
      <w:r>
        <w:t xml:space="preserve"> טעות סופר · </w:t>
      </w:r>
      <w:r>
        <w:rPr>
          <w:b/>
        </w:rPr>
        <w:t>17</w:t>
      </w:r>
      <w:r>
        <w:t xml:space="preserve"> כפייה · </w:t>
      </w:r>
      <w:r>
        <w:rPr>
          <w:b/>
        </w:rPr>
        <w:t>19</w:t>
      </w:r>
      <w:r>
        <w:t xml:space="preserve"> ביטול חלקי · </w:t>
      </w:r>
      <w:r>
        <w:rPr>
          <w:b/>
        </w:rPr>
        <w:t>20</w:t>
      </w:r>
      <w:r>
        <w:t xml:space="preserve"> דרך הביטול · </w:t>
      </w:r>
      <w:r>
        <w:rPr>
          <w:b/>
        </w:rPr>
        <w:t>21</w:t>
      </w:r>
      <w:r>
        <w:t xml:space="preserve"> השבה · </w:t>
      </w:r>
      <w:r>
        <w:rPr>
          <w:b/>
        </w:rPr>
        <w:t>23</w:t>
      </w:r>
      <w:r>
        <w:t xml:space="preserve"> צורה · </w:t>
      </w:r>
      <w:r>
        <w:rPr>
          <w:b/>
        </w:rPr>
        <w:t>24</w:t>
      </w:r>
      <w:r>
        <w:t xml:space="preserve"> תוכן · </w:t>
      </w:r>
      <w:r>
        <w:rPr>
          <w:b/>
        </w:rPr>
        <w:t>26</w:t>
      </w:r>
      <w:r>
        <w:t xml:space="preserve"> השלמה · </w:t>
      </w:r>
      <w:r>
        <w:rPr>
          <w:b/>
        </w:rPr>
        <w:t>30</w:t>
      </w:r>
      <w:r>
        <w:t xml:space="preserve"> חוזה פסול · </w:t>
      </w:r>
      <w:r>
        <w:rPr>
          <w:b/>
        </w:rPr>
        <w:t>מקרקעין 8</w:t>
      </w:r>
      <w:r>
        <w:t xml:space="preserve"> · </w:t>
      </w:r>
      <w:r>
        <w:rPr>
          <w:b/>
        </w:rPr>
        <w:t>מתנה 5</w:t>
      </w:r>
      <w:r>
        <w:t xml:space="preserve"> · </w:t>
      </w:r>
      <w:r>
        <w:rPr>
          <w:b/>
        </w:rPr>
        <w:t>זיכרון דברים</w:t>
      </w:r>
    </w:p>
    <w:p>
      <w:pPr>
        <w:bidi/>
        <w:jc w:val="right"/>
      </w:pPr>
      <w:r>
        <w:t xml:space="preserve">אין ברשימה: </w:t>
      </w:r>
      <w:r>
        <w:rPr>
          <w:b/>
        </w:rPr>
        <w:t>13</w:t>
      </w:r>
      <w:r>
        <w:t xml:space="preserve"> · </w:t>
      </w:r>
      <w:r>
        <w:rPr>
          <w:b/>
        </w:rPr>
        <w:t>18</w:t>
      </w:r>
      <w:r>
        <w:t xml:space="preserve"> עושק · </w:t>
      </w:r>
      <w:r>
        <w:rPr>
          <w:b/>
        </w:rPr>
        <w:t>22</w:t>
      </w:r>
      <w:r>
        <w:t xml:space="preserve"> · </w:t>
      </w:r>
      <w:r>
        <w:rPr>
          <w:b/>
        </w:rPr>
        <w:t>25</w:t>
      </w:r>
      <w:r>
        <w:t xml:space="preserve"> · </w:t>
      </w:r>
      <w:r>
        <w:rPr>
          <w:b/>
        </w:rPr>
        <w:t>27–29</w:t>
      </w:r>
      <w:r>
        <w:t xml:space="preserve"> · </w:t>
      </w:r>
      <w:r>
        <w:rPr>
          <w:b/>
        </w:rPr>
        <w:t>39</w:t>
      </w:r>
      <w:r>
        <w:t xml:space="preserve"> · </w:t>
      </w:r>
      <w:r>
        <w:rPr>
          <w:b/>
        </w:rPr>
        <w:t>41–50</w:t>
      </w:r>
      <w:r>
        <w:t xml:space="preserve"> · </w:t>
      </w:r>
      <w:r>
        <w:rPr>
          <w:b/>
        </w:rPr>
        <w:t>60</w:t>
      </w:r>
      <w:r>
        <w:t>.</w:t>
      </w:r>
    </w:p>
    <w:p>
      <w:pPr>
        <w:pStyle w:val="Heading2"/>
        <w:bidi/>
        <w:jc w:val="right"/>
      </w:pPr>
      <w:r>
        <w:t>4 · אזהרת "מילים מוחלטות"</w:t>
      </w:r>
    </w:p>
    <w:p>
      <w:pPr>
        <w:bidi/>
        <w:jc w:val="right"/>
      </w:pPr>
      <w:r>
        <w:t xml:space="preserve">ראית </w:t>
      </w:r>
      <w:r>
        <w:rPr>
          <w:b/>
        </w:rPr>
        <w:t>"תמיד" / "רק" / "בכל מקרה" / "כל פרט" / "אינו יכול"</w:t>
      </w:r>
      <w:r>
        <w:t xml:space="preserve"> — עצור. כמעט תמיד ההיגד </w:t>
      </w:r>
      <w:r>
        <w:rPr>
          <w:b/>
        </w:rPr>
        <w:t>לא נכון</w:t>
      </w:r>
      <w:r>
        <w:t>, והחריג הוא בדיוק הנימוק שלך.</w:t>
      </w:r>
    </w:p>
    <w:p>
      <w:pPr>
        <w:bidi/>
        <w:jc w:val="right"/>
      </w:pPr>
      <w:r>
        <w:t>מפתח</w:t>
      </w:r>
    </w:p>
    <w:p>
      <w:pPr>
        <w:pStyle w:val="Heading1"/>
        <w:bidi/>
        <w:jc w:val="right"/>
      </w:pPr>
      <w:r>
        <w:t>מפתח א׳–ת׳ — מונח, סעיף, היכן בחוברת</w:t>
      </w:r>
    </w:p>
    <w:p>
      <w:pPr>
        <w:bidi/>
        <w:jc w:val="right"/>
      </w:pPr>
      <w:r>
        <w:rPr>
          <w:b/>
        </w:rPr>
        <w:t>75 ערכים.</w:t>
      </w:r>
      <w:r>
        <w:t xml:space="preserve"> מצא את המונח, לחץ וקפוץ לחלק הרלוונטי. בגרסה המודפסת (ערכת הבוחן) העמודה השלישית היא מספר עמוד. </w:t>
      </w:r>
      <w:r>
        <w:rPr>
          <w:b/>
        </w:rPr>
        <w:t>✗ = מחוץ לרשימה הרשמית של הבוחן.</w:t>
      </w:r>
    </w:p>
    <w:p>
      <w:pPr>
        <w:bidi/>
        <w:jc w:val="right"/>
      </w:pPr>
      <w:r>
        <w:t>חלק ב׳ (טבלת הסעיפים) מסודר לפי מספר סעיף בכוונה — משם מצטטים, ו־3(א) חייב לשבת ליד 3(ב). המפתח הזה הוא הכניסה לפי מילת מפתח.</w:t>
      </w:r>
    </w:p>
    <w:tbl>
      <w:tblPr>
        <w:tblStyle w:val="TableGrid"/>
        <w:tblW w:type="auto" w:w="0"/>
        <w:jc w:val="right"/>
        <w:tblLook w:firstColumn="1" w:firstRow="1" w:lastColumn="0" w:lastRow="0" w:noHBand="0" w:noVBand="1" w:val="04A0"/>
      </w:tblPr>
      <w:tblGrid>
        <w:gridCol w:w="3440"/>
        <w:gridCol w:w="3440"/>
        <w:gridCol w:w="3440"/>
      </w:tblGrid>
      <w:tr>
        <w:tc>
          <w:tcPr>
            <w:tcW w:type="dxa" w:w="3440"/>
          </w:tcPr>
          <w:p>
            <w:pPr>
              <w:bidi/>
              <w:jc w:val="right"/>
            </w:pPr>
            <w:r>
              <w:rPr>
                <w:b/>
                <w:sz w:val="18"/>
              </w:rPr>
              <w:t>מונח</w:t>
            </w:r>
          </w:p>
        </w:tc>
        <w:tc>
          <w:tcPr>
            <w:tcW w:type="dxa" w:w="3440"/>
          </w:tcPr>
          <w:p>
            <w:pPr>
              <w:bidi/>
              <w:jc w:val="right"/>
            </w:pPr>
            <w:r>
              <w:rPr>
                <w:b/>
                <w:sz w:val="18"/>
              </w:rPr>
              <w:t>מה זה</w:t>
            </w:r>
          </w:p>
        </w:tc>
        <w:tc>
          <w:tcPr>
            <w:tcW w:type="dxa" w:w="3440"/>
          </w:tcPr>
          <w:p>
            <w:pPr>
              <w:bidi/>
              <w:jc w:val="right"/>
            </w:pPr>
            <w:r>
              <w:rPr>
                <w:b/>
                <w:sz w:val="18"/>
              </w:rPr>
              <w:t>איפה</w:t>
            </w:r>
          </w:p>
        </w:tc>
      </w:tr>
      <w:tr>
        <w:tc>
          <w:tcPr>
            <w:tcW w:type="dxa" w:w="3440"/>
          </w:tcPr>
          <w:p>
            <w:pPr>
              <w:bidi/>
              <w:jc w:val="right"/>
            </w:pPr>
            <w:r>
              <w:rPr>
                <w:sz w:val="18"/>
              </w:rPr>
              <w:t>אדם סביר</w:t>
            </w:r>
          </w:p>
        </w:tc>
        <w:tc>
          <w:tcPr>
            <w:tcW w:type="dxa" w:w="3440"/>
          </w:tcPr>
          <w:p>
            <w:pPr>
              <w:bidi/>
              <w:jc w:val="right"/>
            </w:pPr>
            <w:r>
              <w:rPr>
                <w:sz w:val="18"/>
              </w:rPr>
              <w:t>מבחן אובייקטיבי · גמירות דעת</w:t>
            </w:r>
          </w:p>
        </w:tc>
        <w:tc>
          <w:tcPr>
            <w:tcW w:type="dxa" w:w="3440"/>
          </w:tcPr>
          <w:p>
            <w:pPr>
              <w:bidi/>
              <w:jc w:val="right"/>
            </w:pPr>
            <w:r>
              <w:rPr>
                <w:sz w:val="18"/>
              </w:rPr>
              <w:t>דף מכריע</w:t>
            </w:r>
          </w:p>
        </w:tc>
      </w:tr>
      <w:tr>
        <w:tc>
          <w:tcPr>
            <w:tcW w:type="dxa" w:w="3440"/>
          </w:tcPr>
          <w:p>
            <w:pPr>
              <w:bidi/>
              <w:jc w:val="right"/>
            </w:pPr>
            <w:r>
              <w:rPr>
                <w:sz w:val="18"/>
              </w:rPr>
              <w:t>אדרת שומרון נ׳ הולינגסוורת</w:t>
            </w:r>
          </w:p>
        </w:tc>
        <w:tc>
          <w:tcPr>
            <w:tcW w:type="dxa" w:w="3440"/>
          </w:tcPr>
          <w:p>
            <w:pPr>
              <w:bidi/>
              <w:jc w:val="right"/>
            </w:pPr>
            <w:r>
              <w:rPr>
                <w:sz w:val="18"/>
              </w:rPr>
              <w:t>שתיקה בהסכמה מראש</w:t>
            </w:r>
          </w:p>
        </w:tc>
        <w:tc>
          <w:tcPr>
            <w:tcW w:type="dxa" w:w="3440"/>
          </w:tcPr>
          <w:p>
            <w:pPr>
              <w:bidi/>
              <w:jc w:val="right"/>
            </w:pPr>
            <w:r>
              <w:rPr>
                <w:sz w:val="18"/>
              </w:rPr>
              <w:t>חלק ג׳</w:t>
            </w:r>
          </w:p>
        </w:tc>
      </w:tr>
      <w:tr>
        <w:tc>
          <w:tcPr>
            <w:tcW w:type="dxa" w:w="3440"/>
          </w:tcPr>
          <w:p>
            <w:pPr>
              <w:bidi/>
              <w:jc w:val="right"/>
            </w:pPr>
            <w:r>
              <w:rPr>
                <w:sz w:val="18"/>
              </w:rPr>
              <w:t>אזהרה בתום לב</w:t>
            </w:r>
          </w:p>
        </w:tc>
        <w:tc>
          <w:tcPr>
            <w:tcW w:type="dxa" w:w="3440"/>
          </w:tcPr>
          <w:p>
            <w:pPr>
              <w:bidi/>
              <w:jc w:val="right"/>
            </w:pPr>
            <w:r>
              <w:rPr>
                <w:sz w:val="18"/>
              </w:rPr>
              <w:t>ס׳ 17(ב) — אינה איום</w:t>
            </w:r>
          </w:p>
        </w:tc>
        <w:tc>
          <w:tcPr>
            <w:tcW w:type="dxa" w:w="3440"/>
          </w:tcPr>
          <w:p>
            <w:pPr>
              <w:bidi/>
              <w:jc w:val="right"/>
            </w:pPr>
            <w:r>
              <w:rPr>
                <w:sz w:val="18"/>
              </w:rPr>
              <w:t>חלק ב׳</w:t>
            </w:r>
          </w:p>
        </w:tc>
      </w:tr>
      <w:tr>
        <w:tc>
          <w:tcPr>
            <w:tcW w:type="dxa" w:w="3440"/>
          </w:tcPr>
          <w:p>
            <w:pPr>
              <w:bidi/>
              <w:jc w:val="right"/>
            </w:pPr>
            <w:r>
              <w:rPr>
                <w:sz w:val="18"/>
              </w:rPr>
              <w:t>אי-גילוי</w:t>
            </w:r>
          </w:p>
        </w:tc>
        <w:tc>
          <w:tcPr>
            <w:tcW w:type="dxa" w:w="3440"/>
          </w:tcPr>
          <w:p>
            <w:pPr>
              <w:bidi/>
              <w:jc w:val="right"/>
            </w:pPr>
            <w:r>
              <w:rPr>
                <w:sz w:val="18"/>
              </w:rPr>
              <w:t>ס׳ 15 סיפא · הטעיה פסיבית</w:t>
            </w:r>
          </w:p>
        </w:tc>
        <w:tc>
          <w:tcPr>
            <w:tcW w:type="dxa" w:w="3440"/>
          </w:tcPr>
          <w:p>
            <w:pPr>
              <w:bidi/>
              <w:jc w:val="right"/>
            </w:pPr>
            <w:r>
              <w:rPr>
                <w:sz w:val="18"/>
              </w:rPr>
              <w:t>חלק ב׳</w:t>
            </w:r>
          </w:p>
        </w:tc>
      </w:tr>
      <w:tr>
        <w:tc>
          <w:tcPr>
            <w:tcW w:type="dxa" w:w="3440"/>
          </w:tcPr>
          <w:p>
            <w:pPr>
              <w:bidi/>
              <w:jc w:val="right"/>
            </w:pPr>
            <w:r>
              <w:rPr>
                <w:sz w:val="18"/>
              </w:rPr>
              <w:t>אכיפה</w:t>
            </w:r>
          </w:p>
        </w:tc>
        <w:tc>
          <w:tcPr>
            <w:tcW w:type="dxa" w:w="3440"/>
          </w:tcPr>
          <w:p>
            <w:pPr>
              <w:bidi/>
              <w:jc w:val="right"/>
            </w:pPr>
            <w:r>
              <w:rPr>
                <w:sz w:val="18"/>
              </w:rPr>
              <w:t>סעד לפי ס׳ 12 — נדיר (זפניק)</w:t>
            </w:r>
          </w:p>
        </w:tc>
        <w:tc>
          <w:tcPr>
            <w:tcW w:type="dxa" w:w="3440"/>
          </w:tcPr>
          <w:p>
            <w:pPr>
              <w:bidi/>
              <w:jc w:val="right"/>
            </w:pPr>
            <w:r>
              <w:rPr>
                <w:sz w:val="18"/>
              </w:rPr>
              <w:t>חלק ג׳</w:t>
            </w:r>
          </w:p>
        </w:tc>
      </w:tr>
      <w:tr>
        <w:tc>
          <w:tcPr>
            <w:tcW w:type="dxa" w:w="3440"/>
          </w:tcPr>
          <w:p>
            <w:pPr>
              <w:bidi/>
              <w:jc w:val="right"/>
            </w:pPr>
            <w:r>
              <w:rPr>
                <w:sz w:val="18"/>
              </w:rPr>
              <w:t>אקספומדיה</w:t>
            </w:r>
          </w:p>
        </w:tc>
        <w:tc>
          <w:tcPr>
            <w:tcW w:type="dxa" w:w="3440"/>
          </w:tcPr>
          <w:p>
            <w:pPr>
              <w:bidi/>
              <w:jc w:val="right"/>
            </w:pPr>
            <w:r>
              <w:rPr>
                <w:sz w:val="18"/>
              </w:rPr>
              <w:t>כפייה כלכלית</w:t>
            </w:r>
          </w:p>
        </w:tc>
        <w:tc>
          <w:tcPr>
            <w:tcW w:type="dxa" w:w="3440"/>
          </w:tcPr>
          <w:p>
            <w:pPr>
              <w:bidi/>
              <w:jc w:val="right"/>
            </w:pPr>
            <w:r>
              <w:rPr>
                <w:sz w:val="18"/>
              </w:rPr>
              <w:t>חלק ג׳</w:t>
            </w:r>
          </w:p>
        </w:tc>
      </w:tr>
      <w:tr>
        <w:tc>
          <w:tcPr>
            <w:tcW w:type="dxa" w:w="3440"/>
          </w:tcPr>
          <w:p>
            <w:pPr>
              <w:bidi/>
              <w:jc w:val="right"/>
            </w:pPr>
            <w:r>
              <w:rPr>
                <w:sz w:val="18"/>
              </w:rPr>
              <w:t>בוחבוט (פרץ בוני הנגב)</w:t>
            </w:r>
          </w:p>
        </w:tc>
        <w:tc>
          <w:tcPr>
            <w:tcW w:type="dxa" w:w="3440"/>
          </w:tcPr>
          <w:p>
            <w:pPr>
              <w:bidi/>
              <w:jc w:val="right"/>
            </w:pPr>
            <w:r>
              <w:rPr>
                <w:sz w:val="18"/>
              </w:rPr>
              <w:t>גמירות דעת — אובייקטיבי מרוכך</w:t>
            </w:r>
          </w:p>
        </w:tc>
        <w:tc>
          <w:tcPr>
            <w:tcW w:type="dxa" w:w="3440"/>
          </w:tcPr>
          <w:p>
            <w:pPr>
              <w:bidi/>
              <w:jc w:val="right"/>
            </w:pPr>
            <w:r>
              <w:rPr>
                <w:sz w:val="18"/>
              </w:rPr>
              <w:t>חלק ג׳</w:t>
            </w:r>
          </w:p>
        </w:tc>
      </w:tr>
      <w:tr>
        <w:tc>
          <w:tcPr>
            <w:tcW w:type="dxa" w:w="3440"/>
          </w:tcPr>
          <w:p>
            <w:pPr>
              <w:bidi/>
              <w:jc w:val="right"/>
            </w:pPr>
            <w:r>
              <w:rPr>
                <w:sz w:val="18"/>
              </w:rPr>
              <w:t>בטל / ניתן לביטול</w:t>
            </w:r>
          </w:p>
        </w:tc>
        <w:tc>
          <w:tcPr>
            <w:tcW w:type="dxa" w:w="3440"/>
          </w:tcPr>
          <w:p>
            <w:pPr>
              <w:bidi/>
              <w:jc w:val="right"/>
            </w:pPr>
            <w:r>
              <w:rPr>
                <w:sz w:val="18"/>
              </w:rPr>
              <w:t>ס׳ 30 מול פגם ברצון</w:t>
            </w:r>
          </w:p>
        </w:tc>
        <w:tc>
          <w:tcPr>
            <w:tcW w:type="dxa" w:w="3440"/>
          </w:tcPr>
          <w:p>
            <w:pPr>
              <w:bidi/>
              <w:jc w:val="right"/>
            </w:pPr>
            <w:r>
              <w:rPr>
                <w:sz w:val="18"/>
              </w:rPr>
              <w:t>דף מכריע</w:t>
            </w:r>
          </w:p>
        </w:tc>
      </w:tr>
      <w:tr>
        <w:tc>
          <w:tcPr>
            <w:tcW w:type="dxa" w:w="3440"/>
          </w:tcPr>
          <w:p>
            <w:pPr>
              <w:bidi/>
              <w:jc w:val="right"/>
            </w:pPr>
            <w:r>
              <w:rPr>
                <w:sz w:val="18"/>
              </w:rPr>
              <w:t>ביטול חלקי</w:t>
            </w:r>
          </w:p>
        </w:tc>
        <w:tc>
          <w:tcPr>
            <w:tcW w:type="dxa" w:w="3440"/>
          </w:tcPr>
          <w:p>
            <w:pPr>
              <w:bidi/>
              <w:jc w:val="right"/>
            </w:pPr>
            <w:r>
              <w:rPr>
                <w:sz w:val="18"/>
              </w:rPr>
              <w:t>ס׳ 19</w:t>
            </w:r>
          </w:p>
        </w:tc>
        <w:tc>
          <w:tcPr>
            <w:tcW w:type="dxa" w:w="3440"/>
          </w:tcPr>
          <w:p>
            <w:pPr>
              <w:bidi/>
              <w:jc w:val="right"/>
            </w:pPr>
            <w:r>
              <w:rPr>
                <w:sz w:val="18"/>
              </w:rPr>
              <w:t>חלק ב׳</w:t>
            </w:r>
          </w:p>
        </w:tc>
      </w:tr>
      <w:tr>
        <w:tc>
          <w:tcPr>
            <w:tcW w:type="dxa" w:w="3440"/>
          </w:tcPr>
          <w:p>
            <w:pPr>
              <w:bidi/>
              <w:jc w:val="right"/>
            </w:pPr>
            <w:r>
              <w:rPr>
                <w:sz w:val="18"/>
              </w:rPr>
              <w:t>בן לולו</w:t>
            </w:r>
          </w:p>
        </w:tc>
        <w:tc>
          <w:tcPr>
            <w:tcW w:type="dxa" w:w="3440"/>
          </w:tcPr>
          <w:p>
            <w:pPr>
              <w:bidi/>
              <w:jc w:val="right"/>
            </w:pPr>
            <w:r>
              <w:rPr>
                <w:sz w:val="18"/>
              </w:rPr>
              <w:t>כדאיות — סיכון שנטל</w:t>
            </w:r>
          </w:p>
        </w:tc>
        <w:tc>
          <w:tcPr>
            <w:tcW w:type="dxa" w:w="3440"/>
          </w:tcPr>
          <w:p>
            <w:pPr>
              <w:bidi/>
              <w:jc w:val="right"/>
            </w:pPr>
            <w:r>
              <w:rPr>
                <w:sz w:val="18"/>
              </w:rPr>
              <w:t>חלק ג׳</w:t>
            </w:r>
          </w:p>
        </w:tc>
      </w:tr>
      <w:tr>
        <w:tc>
          <w:tcPr>
            <w:tcW w:type="dxa" w:w="3440"/>
          </w:tcPr>
          <w:p>
            <w:pPr>
              <w:bidi/>
              <w:jc w:val="right"/>
            </w:pPr>
            <w:r>
              <w:rPr>
                <w:sz w:val="18"/>
              </w:rPr>
              <w:t>בר נתן (תשובה נ׳)</w:t>
            </w:r>
          </w:p>
        </w:tc>
        <w:tc>
          <w:tcPr>
            <w:tcW w:type="dxa" w:w="3440"/>
          </w:tcPr>
          <w:p>
            <w:pPr>
              <w:bidi/>
              <w:jc w:val="right"/>
            </w:pPr>
            <w:r>
              <w:rPr>
                <w:sz w:val="18"/>
              </w:rPr>
              <w:t>חזרה מהצעה בלתי הדירה</w:t>
            </w:r>
          </w:p>
        </w:tc>
        <w:tc>
          <w:tcPr>
            <w:tcW w:type="dxa" w:w="3440"/>
          </w:tcPr>
          <w:p>
            <w:pPr>
              <w:bidi/>
              <w:jc w:val="right"/>
            </w:pPr>
            <w:r>
              <w:rPr>
                <w:sz w:val="18"/>
              </w:rPr>
              <w:t>חלק ג׳</w:t>
            </w:r>
          </w:p>
        </w:tc>
      </w:tr>
      <w:tr>
        <w:tc>
          <w:tcPr>
            <w:tcW w:type="dxa" w:w="3440"/>
          </w:tcPr>
          <w:p>
            <w:pPr>
              <w:bidi/>
              <w:jc w:val="right"/>
            </w:pPr>
            <w:r>
              <w:rPr>
                <w:sz w:val="18"/>
              </w:rPr>
              <w:t>גמירות דעת</w:t>
            </w:r>
          </w:p>
        </w:tc>
        <w:tc>
          <w:tcPr>
            <w:tcW w:type="dxa" w:w="3440"/>
          </w:tcPr>
          <w:p>
            <w:pPr>
              <w:bidi/>
              <w:jc w:val="right"/>
            </w:pPr>
            <w:r>
              <w:rPr>
                <w:sz w:val="18"/>
              </w:rPr>
              <w:t>ס׳ 2 — יסוד שני</w:t>
            </w:r>
          </w:p>
        </w:tc>
        <w:tc>
          <w:tcPr>
            <w:tcW w:type="dxa" w:w="3440"/>
          </w:tcPr>
          <w:p>
            <w:pPr>
              <w:bidi/>
              <w:jc w:val="right"/>
            </w:pPr>
            <w:r>
              <w:rPr>
                <w:sz w:val="18"/>
              </w:rPr>
              <w:t>חלק ב׳</w:t>
            </w:r>
          </w:p>
        </w:tc>
      </w:tr>
      <w:tr>
        <w:tc>
          <w:tcPr>
            <w:tcW w:type="dxa" w:w="3440"/>
          </w:tcPr>
          <w:p>
            <w:pPr>
              <w:bidi/>
              <w:jc w:val="right"/>
            </w:pPr>
            <w:r>
              <w:rPr>
                <w:sz w:val="18"/>
              </w:rPr>
              <w:t>דחיית הצעה</w:t>
            </w:r>
          </w:p>
        </w:tc>
        <w:tc>
          <w:tcPr>
            <w:tcW w:type="dxa" w:w="3440"/>
          </w:tcPr>
          <w:p>
            <w:pPr>
              <w:bidi/>
              <w:jc w:val="right"/>
            </w:pPr>
            <w:r>
              <w:rPr>
                <w:sz w:val="18"/>
              </w:rPr>
              <w:t>ס׳ 4(1) — מפורשת (נווה עם)</w:t>
            </w:r>
          </w:p>
        </w:tc>
        <w:tc>
          <w:tcPr>
            <w:tcW w:type="dxa" w:w="3440"/>
          </w:tcPr>
          <w:p>
            <w:pPr>
              <w:bidi/>
              <w:jc w:val="right"/>
            </w:pPr>
            <w:r>
              <w:rPr>
                <w:sz w:val="18"/>
              </w:rPr>
              <w:t>חלק ב׳</w:t>
            </w:r>
          </w:p>
        </w:tc>
      </w:tr>
      <w:tr>
        <w:tc>
          <w:tcPr>
            <w:tcW w:type="dxa" w:w="3440"/>
          </w:tcPr>
          <w:p>
            <w:pPr>
              <w:bidi/>
              <w:jc w:val="right"/>
            </w:pPr>
            <w:r>
              <w:rPr>
                <w:sz w:val="18"/>
              </w:rPr>
              <w:t>די וורולי סיאני</w:t>
            </w:r>
          </w:p>
        </w:tc>
        <w:tc>
          <w:tcPr>
            <w:tcW w:type="dxa" w:w="3440"/>
          </w:tcPr>
          <w:p>
            <w:pPr>
              <w:bidi/>
              <w:jc w:val="right"/>
            </w:pPr>
            <w:r>
              <w:rPr>
                <w:sz w:val="18"/>
              </w:rPr>
              <w:t>ביטול חלקי — הפרדה</w:t>
            </w:r>
          </w:p>
        </w:tc>
        <w:tc>
          <w:tcPr>
            <w:tcW w:type="dxa" w:w="3440"/>
          </w:tcPr>
          <w:p>
            <w:pPr>
              <w:bidi/>
              <w:jc w:val="right"/>
            </w:pPr>
            <w:r>
              <w:rPr>
                <w:sz w:val="18"/>
              </w:rPr>
              <w:t>חלק ג׳</w:t>
            </w:r>
          </w:p>
        </w:tc>
      </w:tr>
      <w:tr>
        <w:tc>
          <w:tcPr>
            <w:tcW w:type="dxa" w:w="3440"/>
          </w:tcPr>
          <w:p>
            <w:pPr>
              <w:bidi/>
              <w:jc w:val="right"/>
            </w:pPr>
            <w:r>
              <w:rPr>
                <w:sz w:val="18"/>
              </w:rPr>
              <w:t>דמי רצינות</w:t>
            </w:r>
          </w:p>
        </w:tc>
        <w:tc>
          <w:tcPr>
            <w:tcW w:type="dxa" w:w="3440"/>
          </w:tcPr>
          <w:p>
            <w:pPr>
              <w:bidi/>
              <w:jc w:val="right"/>
            </w:pPr>
            <w:r>
              <w:rPr>
                <w:sz w:val="18"/>
              </w:rPr>
              <w:t>ראיה לגמירות דעת</w:t>
            </w:r>
          </w:p>
        </w:tc>
        <w:tc>
          <w:tcPr>
            <w:tcW w:type="dxa" w:w="3440"/>
          </w:tcPr>
          <w:p>
            <w:pPr>
              <w:bidi/>
              <w:jc w:val="right"/>
            </w:pPr>
            <w:r>
              <w:rPr>
                <w:sz w:val="18"/>
              </w:rPr>
              <w:t>דף מכריע</w:t>
            </w:r>
          </w:p>
        </w:tc>
      </w:tr>
      <w:tr>
        <w:tc>
          <w:tcPr>
            <w:tcW w:type="dxa" w:w="3440"/>
          </w:tcPr>
          <w:p>
            <w:pPr>
              <w:bidi/>
              <w:jc w:val="right"/>
            </w:pPr>
            <w:r>
              <w:rPr>
                <w:sz w:val="18"/>
              </w:rPr>
              <w:t>הזמנה להציע הצעות</w:t>
            </w:r>
          </w:p>
        </w:tc>
        <w:tc>
          <w:tcPr>
            <w:tcW w:type="dxa" w:w="3440"/>
          </w:tcPr>
          <w:p>
            <w:pPr>
              <w:bidi/>
              <w:jc w:val="right"/>
            </w:pPr>
            <w:r>
              <w:rPr>
                <w:sz w:val="18"/>
              </w:rPr>
              <w:t>חסר יסוד בס׳ 2</w:t>
            </w:r>
          </w:p>
        </w:tc>
        <w:tc>
          <w:tcPr>
            <w:tcW w:type="dxa" w:w="3440"/>
          </w:tcPr>
          <w:p>
            <w:pPr>
              <w:bidi/>
              <w:jc w:val="right"/>
            </w:pPr>
            <w:r>
              <w:rPr>
                <w:sz w:val="18"/>
              </w:rPr>
              <w:t>חלק ב׳</w:t>
            </w:r>
          </w:p>
        </w:tc>
      </w:tr>
      <w:tr>
        <w:tc>
          <w:tcPr>
            <w:tcW w:type="dxa" w:w="3440"/>
          </w:tcPr>
          <w:p>
            <w:pPr>
              <w:bidi/>
              <w:jc w:val="right"/>
            </w:pPr>
            <w:r>
              <w:rPr>
                <w:sz w:val="18"/>
              </w:rPr>
              <w:t>החזרה גוברת</w:t>
            </w:r>
          </w:p>
        </w:tc>
        <w:tc>
          <w:tcPr>
            <w:tcW w:type="dxa" w:w="3440"/>
          </w:tcPr>
          <w:p>
            <w:pPr>
              <w:bidi/>
              <w:jc w:val="right"/>
            </w:pPr>
            <w:r>
              <w:rPr>
                <w:sz w:val="18"/>
              </w:rPr>
              <w:t>ס׳ 10 — הגיעו יחד</w:t>
            </w:r>
          </w:p>
        </w:tc>
        <w:tc>
          <w:tcPr>
            <w:tcW w:type="dxa" w:w="3440"/>
          </w:tcPr>
          <w:p>
            <w:pPr>
              <w:bidi/>
              <w:jc w:val="right"/>
            </w:pPr>
            <w:r>
              <w:rPr>
                <w:sz w:val="18"/>
              </w:rPr>
              <w:t>חלק ב׳</w:t>
            </w:r>
          </w:p>
        </w:tc>
      </w:tr>
      <w:tr>
        <w:tc>
          <w:tcPr>
            <w:tcW w:type="dxa" w:w="3440"/>
          </w:tcPr>
          <w:p>
            <w:pPr>
              <w:bidi/>
              <w:jc w:val="right"/>
            </w:pPr>
            <w:r>
              <w:rPr>
                <w:sz w:val="18"/>
              </w:rPr>
              <w:t>הטעיה</w:t>
            </w:r>
          </w:p>
        </w:tc>
        <w:tc>
          <w:tcPr>
            <w:tcW w:type="dxa" w:w="3440"/>
          </w:tcPr>
          <w:p>
            <w:pPr>
              <w:bidi/>
              <w:jc w:val="right"/>
            </w:pPr>
            <w:r>
              <w:rPr>
                <w:sz w:val="18"/>
              </w:rPr>
              <w:t>ס׳ 15 · אקטיבית ופסיבית</w:t>
            </w:r>
          </w:p>
        </w:tc>
        <w:tc>
          <w:tcPr>
            <w:tcW w:type="dxa" w:w="3440"/>
          </w:tcPr>
          <w:p>
            <w:pPr>
              <w:bidi/>
              <w:jc w:val="right"/>
            </w:pPr>
            <w:r>
              <w:rPr>
                <w:sz w:val="18"/>
              </w:rPr>
              <w:t>חלק ב׳</w:t>
            </w:r>
          </w:p>
        </w:tc>
      </w:tr>
      <w:tr>
        <w:tc>
          <w:tcPr>
            <w:tcW w:type="dxa" w:w="3440"/>
          </w:tcPr>
          <w:p>
            <w:pPr>
              <w:bidi/>
              <w:jc w:val="right"/>
            </w:pPr>
            <w:r>
              <w:rPr>
                <w:sz w:val="18"/>
              </w:rPr>
              <w:t>הצעה</w:t>
            </w:r>
          </w:p>
        </w:tc>
        <w:tc>
          <w:tcPr>
            <w:tcW w:type="dxa" w:w="3440"/>
          </w:tcPr>
          <w:p>
            <w:pPr>
              <w:bidi/>
              <w:jc w:val="right"/>
            </w:pPr>
            <w:r>
              <w:rPr>
                <w:sz w:val="18"/>
              </w:rPr>
              <w:t>ס׳ 2 — שלושה יסודות</w:t>
            </w:r>
          </w:p>
        </w:tc>
        <w:tc>
          <w:tcPr>
            <w:tcW w:type="dxa" w:w="3440"/>
          </w:tcPr>
          <w:p>
            <w:pPr>
              <w:bidi/>
              <w:jc w:val="right"/>
            </w:pPr>
            <w:r>
              <w:rPr>
                <w:sz w:val="18"/>
              </w:rPr>
              <w:t>חלק ב׳</w:t>
            </w:r>
          </w:p>
        </w:tc>
      </w:tr>
      <w:tr>
        <w:tc>
          <w:tcPr>
            <w:tcW w:type="dxa" w:w="3440"/>
          </w:tcPr>
          <w:p>
            <w:pPr>
              <w:bidi/>
              <w:jc w:val="right"/>
            </w:pPr>
            <w:r>
              <w:rPr>
                <w:sz w:val="18"/>
              </w:rPr>
              <w:t>הצעה בלתי הדירה</w:t>
            </w:r>
          </w:p>
        </w:tc>
        <w:tc>
          <w:tcPr>
            <w:tcW w:type="dxa" w:w="3440"/>
          </w:tcPr>
          <w:p>
            <w:pPr>
              <w:bidi/>
              <w:jc w:val="right"/>
            </w:pPr>
            <w:r>
              <w:rPr>
                <w:sz w:val="18"/>
              </w:rPr>
              <w:t>ס׳ 3(ב)</w:t>
            </w:r>
          </w:p>
        </w:tc>
        <w:tc>
          <w:tcPr>
            <w:tcW w:type="dxa" w:w="3440"/>
          </w:tcPr>
          <w:p>
            <w:pPr>
              <w:bidi/>
              <w:jc w:val="right"/>
            </w:pPr>
            <w:r>
              <w:rPr>
                <w:sz w:val="18"/>
              </w:rPr>
              <w:t>חלק ב׳</w:t>
            </w:r>
          </w:p>
        </w:tc>
      </w:tr>
      <w:tr>
        <w:tc>
          <w:tcPr>
            <w:tcW w:type="dxa" w:w="3440"/>
          </w:tcPr>
          <w:p>
            <w:pPr>
              <w:bidi/>
              <w:jc w:val="right"/>
            </w:pPr>
            <w:r>
              <w:rPr>
                <w:sz w:val="18"/>
              </w:rPr>
              <w:t>הצעה לציבור</w:t>
            </w:r>
          </w:p>
        </w:tc>
        <w:tc>
          <w:tcPr>
            <w:tcW w:type="dxa" w:w="3440"/>
          </w:tcPr>
          <w:p>
            <w:pPr>
              <w:bidi/>
              <w:jc w:val="right"/>
            </w:pPr>
            <w:r>
              <w:rPr>
                <w:sz w:val="18"/>
              </w:rPr>
              <w:t>ס׳ 2 סיפא · קוזלי</w:t>
            </w:r>
          </w:p>
        </w:tc>
        <w:tc>
          <w:tcPr>
            <w:tcW w:type="dxa" w:w="3440"/>
          </w:tcPr>
          <w:p>
            <w:pPr>
              <w:bidi/>
              <w:jc w:val="right"/>
            </w:pPr>
            <w:r>
              <w:rPr>
                <w:sz w:val="18"/>
              </w:rPr>
              <w:t>חלק ג׳</w:t>
            </w:r>
          </w:p>
        </w:tc>
      </w:tr>
      <w:tr>
        <w:tc>
          <w:tcPr>
            <w:tcW w:type="dxa" w:w="3440"/>
          </w:tcPr>
          <w:p>
            <w:pPr>
              <w:bidi/>
              <w:jc w:val="right"/>
            </w:pPr>
            <w:r>
              <w:rPr>
                <w:sz w:val="18"/>
              </w:rPr>
              <w:t>הצעה מזכה</w:t>
            </w:r>
          </w:p>
        </w:tc>
        <w:tc>
          <w:tcPr>
            <w:tcW w:type="dxa" w:w="3440"/>
          </w:tcPr>
          <w:p>
            <w:pPr>
              <w:bidi/>
              <w:jc w:val="right"/>
            </w:pPr>
            <w:r>
              <w:rPr>
                <w:sz w:val="18"/>
              </w:rPr>
              <w:t>ס׳ 7 — חזקת קיבול</w:t>
            </w:r>
          </w:p>
        </w:tc>
        <w:tc>
          <w:tcPr>
            <w:tcW w:type="dxa" w:w="3440"/>
          </w:tcPr>
          <w:p>
            <w:pPr>
              <w:bidi/>
              <w:jc w:val="right"/>
            </w:pPr>
            <w:r>
              <w:rPr>
                <w:sz w:val="18"/>
              </w:rPr>
              <w:t>חלק ב׳</w:t>
            </w:r>
          </w:p>
        </w:tc>
      </w:tr>
      <w:tr>
        <w:tc>
          <w:tcPr>
            <w:tcW w:type="dxa" w:w="3440"/>
          </w:tcPr>
          <w:p>
            <w:pPr>
              <w:bidi/>
              <w:jc w:val="right"/>
            </w:pPr>
            <w:r>
              <w:rPr>
                <w:sz w:val="18"/>
              </w:rPr>
              <w:t>השבה</w:t>
            </w:r>
          </w:p>
        </w:tc>
        <w:tc>
          <w:tcPr>
            <w:tcW w:type="dxa" w:w="3440"/>
          </w:tcPr>
          <w:p>
            <w:pPr>
              <w:bidi/>
              <w:jc w:val="right"/>
            </w:pPr>
            <w:r>
              <w:rPr>
                <w:sz w:val="18"/>
              </w:rPr>
              <w:t>ס׳ 21 — בעין או בשווי</w:t>
            </w:r>
          </w:p>
        </w:tc>
        <w:tc>
          <w:tcPr>
            <w:tcW w:type="dxa" w:w="3440"/>
          </w:tcPr>
          <w:p>
            <w:pPr>
              <w:bidi/>
              <w:jc w:val="right"/>
            </w:pPr>
            <w:r>
              <w:rPr>
                <w:sz w:val="18"/>
              </w:rPr>
              <w:t>חלק ב׳</w:t>
            </w:r>
          </w:p>
        </w:tc>
      </w:tr>
      <w:tr>
        <w:tc>
          <w:tcPr>
            <w:tcW w:type="dxa" w:w="3440"/>
          </w:tcPr>
          <w:p>
            <w:pPr>
              <w:bidi/>
              <w:jc w:val="right"/>
            </w:pPr>
            <w:r>
              <w:rPr>
                <w:sz w:val="18"/>
              </w:rPr>
              <w:t>השלמת פרטים</w:t>
            </w:r>
          </w:p>
        </w:tc>
        <w:tc>
          <w:tcPr>
            <w:tcW w:type="dxa" w:w="3440"/>
          </w:tcPr>
          <w:p>
            <w:pPr>
              <w:bidi/>
              <w:jc w:val="right"/>
            </w:pPr>
            <w:r>
              <w:rPr>
                <w:sz w:val="18"/>
              </w:rPr>
              <w:t>ס׳ 26 · ס׳ 41–46</w:t>
            </w:r>
          </w:p>
        </w:tc>
        <w:tc>
          <w:tcPr>
            <w:tcW w:type="dxa" w:w="3440"/>
          </w:tcPr>
          <w:p>
            <w:pPr>
              <w:bidi/>
              <w:jc w:val="right"/>
            </w:pPr>
            <w:r>
              <w:rPr>
                <w:sz w:val="18"/>
              </w:rPr>
              <w:t>חלק ב׳</w:t>
            </w:r>
          </w:p>
        </w:tc>
      </w:tr>
      <w:tr>
        <w:tc>
          <w:tcPr>
            <w:tcW w:type="dxa" w:w="3440"/>
          </w:tcPr>
          <w:p>
            <w:pPr>
              <w:bidi/>
              <w:jc w:val="right"/>
            </w:pPr>
            <w:r>
              <w:rPr>
                <w:sz w:val="18"/>
              </w:rPr>
              <w:t>זיכרון דברים</w:t>
            </w:r>
          </w:p>
        </w:tc>
        <w:tc>
          <w:tcPr>
            <w:tcW w:type="dxa" w:w="3440"/>
          </w:tcPr>
          <w:p>
            <w:pPr>
              <w:bidi/>
              <w:jc w:val="right"/>
            </w:pPr>
            <w:r>
              <w:rPr>
                <w:sz w:val="18"/>
              </w:rPr>
              <w:t>רבינאי — שני מבחנים</w:t>
            </w:r>
          </w:p>
        </w:tc>
        <w:tc>
          <w:tcPr>
            <w:tcW w:type="dxa" w:w="3440"/>
          </w:tcPr>
          <w:p>
            <w:pPr>
              <w:bidi/>
              <w:jc w:val="right"/>
            </w:pPr>
            <w:r>
              <w:rPr>
                <w:sz w:val="18"/>
              </w:rPr>
              <w:t>חלק ג׳</w:t>
            </w:r>
          </w:p>
        </w:tc>
      </w:tr>
      <w:tr>
        <w:tc>
          <w:tcPr>
            <w:tcW w:type="dxa" w:w="3440"/>
          </w:tcPr>
          <w:p>
            <w:pPr>
              <w:bidi/>
              <w:jc w:val="right"/>
            </w:pPr>
            <w:r>
              <w:rPr>
                <w:sz w:val="18"/>
              </w:rPr>
              <w:t>זנדבנק נ׳ דנציגר</w:t>
            </w:r>
          </w:p>
        </w:tc>
        <w:tc>
          <w:tcPr>
            <w:tcW w:type="dxa" w:w="3440"/>
          </w:tcPr>
          <w:p>
            <w:pPr>
              <w:bidi/>
              <w:jc w:val="right"/>
            </w:pPr>
            <w:r>
              <w:rPr>
                <w:sz w:val="18"/>
              </w:rPr>
              <w:t>מסוימות</w:t>
            </w:r>
          </w:p>
        </w:tc>
        <w:tc>
          <w:tcPr>
            <w:tcW w:type="dxa" w:w="3440"/>
          </w:tcPr>
          <w:p>
            <w:pPr>
              <w:bidi/>
              <w:jc w:val="right"/>
            </w:pPr>
            <w:r>
              <w:rPr>
                <w:sz w:val="18"/>
              </w:rPr>
              <w:t>חלק ג׳</w:t>
            </w:r>
          </w:p>
        </w:tc>
      </w:tr>
      <w:tr>
        <w:tc>
          <w:tcPr>
            <w:tcW w:type="dxa" w:w="3440"/>
          </w:tcPr>
          <w:p>
            <w:pPr>
              <w:bidi/>
              <w:jc w:val="right"/>
            </w:pPr>
            <w:r>
              <w:rPr>
                <w:sz w:val="18"/>
              </w:rPr>
              <w:t>זעירא נ׳ קנית</w:t>
            </w:r>
          </w:p>
        </w:tc>
        <w:tc>
          <w:tcPr>
            <w:tcW w:type="dxa" w:w="3440"/>
          </w:tcPr>
          <w:p>
            <w:pPr>
              <w:bidi/>
              <w:jc w:val="right"/>
            </w:pPr>
            <w:r>
              <w:rPr>
                <w:sz w:val="18"/>
              </w:rPr>
              <w:t>מו״מ מקביל — שקיפות</w:t>
            </w:r>
          </w:p>
        </w:tc>
        <w:tc>
          <w:tcPr>
            <w:tcW w:type="dxa" w:w="3440"/>
          </w:tcPr>
          <w:p>
            <w:pPr>
              <w:bidi/>
              <w:jc w:val="right"/>
            </w:pPr>
            <w:r>
              <w:rPr>
                <w:sz w:val="18"/>
              </w:rPr>
              <w:t>חלק ג׳</w:t>
            </w:r>
          </w:p>
        </w:tc>
      </w:tr>
      <w:tr>
        <w:tc>
          <w:tcPr>
            <w:tcW w:type="dxa" w:w="3440"/>
          </w:tcPr>
          <w:p>
            <w:pPr>
              <w:bidi/>
              <w:jc w:val="right"/>
            </w:pPr>
            <w:r>
              <w:rPr>
                <w:sz w:val="18"/>
              </w:rPr>
              <w:t>זפניק (שיכון עובדים)</w:t>
            </w:r>
          </w:p>
        </w:tc>
        <w:tc>
          <w:tcPr>
            <w:tcW w:type="dxa" w:w="3440"/>
          </w:tcPr>
          <w:p>
            <w:pPr>
              <w:bidi/>
              <w:jc w:val="right"/>
            </w:pPr>
            <w:r>
              <w:rPr>
                <w:sz w:val="18"/>
              </w:rPr>
              <w:t>אכיפה לפי ס׳ 12</w:t>
            </w:r>
          </w:p>
        </w:tc>
        <w:tc>
          <w:tcPr>
            <w:tcW w:type="dxa" w:w="3440"/>
          </w:tcPr>
          <w:p>
            <w:pPr>
              <w:bidi/>
              <w:jc w:val="right"/>
            </w:pPr>
            <w:r>
              <w:rPr>
                <w:sz w:val="18"/>
              </w:rPr>
              <w:t>חלק ג׳</w:t>
            </w:r>
          </w:p>
        </w:tc>
      </w:tr>
      <w:tr>
        <w:tc>
          <w:tcPr>
            <w:tcW w:type="dxa" w:w="3440"/>
          </w:tcPr>
          <w:p>
            <w:pPr>
              <w:bidi/>
              <w:jc w:val="right"/>
            </w:pPr>
            <w:r>
              <w:rPr>
                <w:sz w:val="18"/>
              </w:rPr>
              <w:t>חובת גילוי</w:t>
            </w:r>
          </w:p>
        </w:tc>
        <w:tc>
          <w:tcPr>
            <w:tcW w:type="dxa" w:w="3440"/>
          </w:tcPr>
          <w:p>
            <w:pPr>
              <w:bidi/>
              <w:jc w:val="right"/>
            </w:pPr>
            <w:r>
              <w:rPr>
                <w:sz w:val="18"/>
              </w:rPr>
              <w:t>ס׳ 12 · פנידר — 4 פרמטרים</w:t>
            </w:r>
          </w:p>
        </w:tc>
        <w:tc>
          <w:tcPr>
            <w:tcW w:type="dxa" w:w="3440"/>
          </w:tcPr>
          <w:p>
            <w:pPr>
              <w:bidi/>
              <w:jc w:val="right"/>
            </w:pPr>
            <w:r>
              <w:rPr>
                <w:sz w:val="18"/>
              </w:rPr>
              <w:t>חלק ג׳</w:t>
            </w:r>
          </w:p>
        </w:tc>
      </w:tr>
      <w:tr>
        <w:tc>
          <w:tcPr>
            <w:tcW w:type="dxa" w:w="3440"/>
          </w:tcPr>
          <w:p>
            <w:pPr>
              <w:bidi/>
              <w:jc w:val="right"/>
            </w:pPr>
            <w:r>
              <w:rPr>
                <w:sz w:val="18"/>
              </w:rPr>
              <w:t>חוזה על תנאי</w:t>
            </w:r>
          </w:p>
        </w:tc>
        <w:tc>
          <w:tcPr>
            <w:tcW w:type="dxa" w:w="3440"/>
          </w:tcPr>
          <w:p>
            <w:pPr>
              <w:bidi/>
              <w:jc w:val="right"/>
            </w:pPr>
            <w:r>
              <w:rPr>
                <w:sz w:val="18"/>
              </w:rPr>
              <w:t>ס׳ 27, 29 — ✗ מחוץ לרשימה</w:t>
            </w:r>
          </w:p>
        </w:tc>
        <w:tc>
          <w:tcPr>
            <w:tcW w:type="dxa" w:w="3440"/>
          </w:tcPr>
          <w:p>
            <w:pPr>
              <w:bidi/>
              <w:jc w:val="right"/>
            </w:pPr>
            <w:r>
              <w:rPr>
                <w:sz w:val="18"/>
              </w:rPr>
              <w:t>חלק ב׳</w:t>
            </w:r>
          </w:p>
        </w:tc>
      </w:tr>
      <w:tr>
        <w:tc>
          <w:tcPr>
            <w:tcW w:type="dxa" w:w="3440"/>
          </w:tcPr>
          <w:p>
            <w:pPr>
              <w:bidi/>
              <w:jc w:val="right"/>
            </w:pPr>
            <w:r>
              <w:rPr>
                <w:sz w:val="18"/>
              </w:rPr>
              <w:t>חוזה פסול</w:t>
            </w:r>
          </w:p>
        </w:tc>
        <w:tc>
          <w:tcPr>
            <w:tcW w:type="dxa" w:w="3440"/>
          </w:tcPr>
          <w:p>
            <w:pPr>
              <w:bidi/>
              <w:jc w:val="right"/>
            </w:pPr>
            <w:r>
              <w:rPr>
                <w:sz w:val="18"/>
              </w:rPr>
              <w:t>ס׳ 30 — בטל מעצמו</w:t>
            </w:r>
          </w:p>
        </w:tc>
        <w:tc>
          <w:tcPr>
            <w:tcW w:type="dxa" w:w="3440"/>
          </w:tcPr>
          <w:p>
            <w:pPr>
              <w:bidi/>
              <w:jc w:val="right"/>
            </w:pPr>
            <w:r>
              <w:rPr>
                <w:sz w:val="18"/>
              </w:rPr>
              <w:t>חלק ב׳</w:t>
            </w:r>
          </w:p>
        </w:tc>
      </w:tr>
      <w:tr>
        <w:tc>
          <w:tcPr>
            <w:tcW w:type="dxa" w:w="3440"/>
          </w:tcPr>
          <w:p>
            <w:pPr>
              <w:bidi/>
              <w:jc w:val="right"/>
            </w:pPr>
            <w:r>
              <w:rPr>
                <w:sz w:val="18"/>
              </w:rPr>
              <w:t>חזרה מהצעה</w:t>
            </w:r>
          </w:p>
        </w:tc>
        <w:tc>
          <w:tcPr>
            <w:tcW w:type="dxa" w:w="3440"/>
          </w:tcPr>
          <w:p>
            <w:pPr>
              <w:bidi/>
              <w:jc w:val="right"/>
            </w:pPr>
            <w:r>
              <w:rPr>
                <w:sz w:val="18"/>
              </w:rPr>
              <w:t>ס׳ 3 — מתן/מסירה</w:t>
            </w:r>
          </w:p>
        </w:tc>
        <w:tc>
          <w:tcPr>
            <w:tcW w:type="dxa" w:w="3440"/>
          </w:tcPr>
          <w:p>
            <w:pPr>
              <w:bidi/>
              <w:jc w:val="right"/>
            </w:pPr>
            <w:r>
              <w:rPr>
                <w:sz w:val="18"/>
              </w:rPr>
              <w:t>חלק ב׳</w:t>
            </w:r>
          </w:p>
        </w:tc>
      </w:tr>
      <w:tr>
        <w:tc>
          <w:tcPr>
            <w:tcW w:type="dxa" w:w="3440"/>
          </w:tcPr>
          <w:p>
            <w:pPr>
              <w:bidi/>
              <w:jc w:val="right"/>
            </w:pPr>
            <w:r>
              <w:rPr>
                <w:sz w:val="18"/>
              </w:rPr>
              <w:t>חזרה מקיבול</w:t>
            </w:r>
          </w:p>
        </w:tc>
        <w:tc>
          <w:tcPr>
            <w:tcW w:type="dxa" w:w="3440"/>
          </w:tcPr>
          <w:p>
            <w:pPr>
              <w:bidi/>
              <w:jc w:val="right"/>
            </w:pPr>
            <w:r>
              <w:rPr>
                <w:sz w:val="18"/>
              </w:rPr>
              <w:t>ס׳ 10 — נמסרת למציע</w:t>
            </w:r>
          </w:p>
        </w:tc>
        <w:tc>
          <w:tcPr>
            <w:tcW w:type="dxa" w:w="3440"/>
          </w:tcPr>
          <w:p>
            <w:pPr>
              <w:bidi/>
              <w:jc w:val="right"/>
            </w:pPr>
            <w:r>
              <w:rPr>
                <w:sz w:val="18"/>
              </w:rPr>
              <w:t>חלק ב׳</w:t>
            </w:r>
          </w:p>
        </w:tc>
      </w:tr>
      <w:tr>
        <w:tc>
          <w:tcPr>
            <w:tcW w:type="dxa" w:w="3440"/>
          </w:tcPr>
          <w:p>
            <w:pPr>
              <w:bidi/>
              <w:jc w:val="right"/>
            </w:pPr>
            <w:r>
              <w:rPr>
                <w:sz w:val="18"/>
              </w:rPr>
              <w:t>חניונים (שג״מ)</w:t>
            </w:r>
          </w:p>
        </w:tc>
        <w:tc>
          <w:tcPr>
            <w:tcW w:type="dxa" w:w="3440"/>
          </w:tcPr>
          <w:p>
            <w:pPr>
              <w:bidi/>
              <w:jc w:val="right"/>
            </w:pPr>
            <w:r>
              <w:rPr>
                <w:sz w:val="18"/>
              </w:rPr>
              <w:t>קיבול בהתנהגות</w:t>
            </w:r>
          </w:p>
        </w:tc>
        <w:tc>
          <w:tcPr>
            <w:tcW w:type="dxa" w:w="3440"/>
          </w:tcPr>
          <w:p>
            <w:pPr>
              <w:bidi/>
              <w:jc w:val="right"/>
            </w:pPr>
            <w:r>
              <w:rPr>
                <w:sz w:val="18"/>
              </w:rPr>
              <w:t>חלק ג׳</w:t>
            </w:r>
          </w:p>
        </w:tc>
      </w:tr>
      <w:tr>
        <w:tc>
          <w:tcPr>
            <w:tcW w:type="dxa" w:w="3440"/>
          </w:tcPr>
          <w:p>
            <w:pPr>
              <w:bidi/>
              <w:jc w:val="right"/>
            </w:pPr>
            <w:r>
              <w:rPr>
                <w:sz w:val="18"/>
              </w:rPr>
              <w:t>טעות</w:t>
            </w:r>
          </w:p>
        </w:tc>
        <w:tc>
          <w:tcPr>
            <w:tcW w:type="dxa" w:w="3440"/>
          </w:tcPr>
          <w:p>
            <w:pPr>
              <w:bidi/>
              <w:jc w:val="right"/>
            </w:pPr>
            <w:r>
              <w:rPr>
                <w:sz w:val="18"/>
              </w:rPr>
              <w:t>ס׳ 14 — הווה או עבר</w:t>
            </w:r>
          </w:p>
        </w:tc>
        <w:tc>
          <w:tcPr>
            <w:tcW w:type="dxa" w:w="3440"/>
          </w:tcPr>
          <w:p>
            <w:pPr>
              <w:bidi/>
              <w:jc w:val="right"/>
            </w:pPr>
            <w:r>
              <w:rPr>
                <w:sz w:val="18"/>
              </w:rPr>
              <w:t>חלק ב׳</w:t>
            </w:r>
          </w:p>
        </w:tc>
      </w:tr>
      <w:tr>
        <w:tc>
          <w:tcPr>
            <w:tcW w:type="dxa" w:w="3440"/>
          </w:tcPr>
          <w:p>
            <w:pPr>
              <w:bidi/>
              <w:jc w:val="right"/>
            </w:pPr>
            <w:r>
              <w:rPr>
                <w:sz w:val="18"/>
              </w:rPr>
              <w:t>טעות יסודית</w:t>
            </w:r>
          </w:p>
        </w:tc>
        <w:tc>
          <w:tcPr>
            <w:tcW w:type="dxa" w:w="3440"/>
          </w:tcPr>
          <w:p>
            <w:pPr>
              <w:bidi/>
              <w:jc w:val="right"/>
            </w:pPr>
            <w:r>
              <w:rPr>
                <w:sz w:val="18"/>
              </w:rPr>
              <w:t>נדרשת ב-14, לא ב-15</w:t>
            </w:r>
          </w:p>
        </w:tc>
        <w:tc>
          <w:tcPr>
            <w:tcW w:type="dxa" w:w="3440"/>
          </w:tcPr>
          <w:p>
            <w:pPr>
              <w:bidi/>
              <w:jc w:val="right"/>
            </w:pPr>
            <w:r>
              <w:rPr>
                <w:sz w:val="18"/>
              </w:rPr>
              <w:t>חלק ב׳</w:t>
            </w:r>
          </w:p>
        </w:tc>
      </w:tr>
      <w:tr>
        <w:tc>
          <w:tcPr>
            <w:tcW w:type="dxa" w:w="3440"/>
          </w:tcPr>
          <w:p>
            <w:pPr>
              <w:bidi/>
              <w:jc w:val="right"/>
            </w:pPr>
            <w:r>
              <w:rPr>
                <w:sz w:val="18"/>
              </w:rPr>
              <w:t>טעות משותפת</w:t>
            </w:r>
          </w:p>
        </w:tc>
        <w:tc>
          <w:tcPr>
            <w:tcW w:type="dxa" w:w="3440"/>
          </w:tcPr>
          <w:p>
            <w:pPr>
              <w:bidi/>
              <w:jc w:val="right"/>
            </w:pPr>
            <w:r>
              <w:rPr>
                <w:sz w:val="18"/>
              </w:rPr>
              <w:t>← 14(ב) · כנען</w:t>
            </w:r>
          </w:p>
        </w:tc>
        <w:tc>
          <w:tcPr>
            <w:tcW w:type="dxa" w:w="3440"/>
          </w:tcPr>
          <w:p>
            <w:pPr>
              <w:bidi/>
              <w:jc w:val="right"/>
            </w:pPr>
            <w:r>
              <w:rPr>
                <w:sz w:val="18"/>
              </w:rPr>
              <w:t>חלק ב׳</w:t>
            </w:r>
          </w:p>
        </w:tc>
      </w:tr>
      <w:tr>
        <w:tc>
          <w:tcPr>
            <w:tcW w:type="dxa" w:w="3440"/>
          </w:tcPr>
          <w:p>
            <w:pPr>
              <w:bidi/>
              <w:jc w:val="right"/>
            </w:pPr>
            <w:r>
              <w:rPr>
                <w:sz w:val="18"/>
              </w:rPr>
              <w:t>טעות סופר</w:t>
            </w:r>
          </w:p>
        </w:tc>
        <w:tc>
          <w:tcPr>
            <w:tcW w:type="dxa" w:w="3440"/>
          </w:tcPr>
          <w:p>
            <w:pPr>
              <w:bidi/>
              <w:jc w:val="right"/>
            </w:pPr>
            <w:r>
              <w:rPr>
                <w:sz w:val="18"/>
              </w:rPr>
              <w:t>ס׳ 16 — בהיקף · תיקון, לא ביטול</w:t>
            </w:r>
          </w:p>
        </w:tc>
        <w:tc>
          <w:tcPr>
            <w:tcW w:type="dxa" w:w="3440"/>
          </w:tcPr>
          <w:p>
            <w:pPr>
              <w:bidi/>
              <w:jc w:val="right"/>
            </w:pPr>
            <w:r>
              <w:rPr>
                <w:sz w:val="18"/>
              </w:rPr>
              <w:t>חלק ב׳</w:t>
            </w:r>
          </w:p>
        </w:tc>
      </w:tr>
      <w:tr>
        <w:tc>
          <w:tcPr>
            <w:tcW w:type="dxa" w:w="3440"/>
          </w:tcPr>
          <w:p>
            <w:pPr>
              <w:bidi/>
              <w:jc w:val="right"/>
            </w:pPr>
            <w:r>
              <w:rPr>
                <w:sz w:val="18"/>
              </w:rPr>
              <w:t>כדאיות העסקה</w:t>
            </w:r>
          </w:p>
        </w:tc>
        <w:tc>
          <w:tcPr>
            <w:tcW w:type="dxa" w:w="3440"/>
          </w:tcPr>
          <w:p>
            <w:pPr>
              <w:bidi/>
              <w:jc w:val="right"/>
            </w:pPr>
            <w:r>
              <w:rPr>
                <w:sz w:val="18"/>
              </w:rPr>
              <w:t>ס׳ 14(ד) — סיכון שנטלת</w:t>
            </w:r>
          </w:p>
        </w:tc>
        <w:tc>
          <w:tcPr>
            <w:tcW w:type="dxa" w:w="3440"/>
          </w:tcPr>
          <w:p>
            <w:pPr>
              <w:bidi/>
              <w:jc w:val="right"/>
            </w:pPr>
            <w:r>
              <w:rPr>
                <w:sz w:val="18"/>
              </w:rPr>
              <w:t>חלק ב׳</w:t>
            </w:r>
          </w:p>
        </w:tc>
      </w:tr>
      <w:tr>
        <w:tc>
          <w:tcPr>
            <w:tcW w:type="dxa" w:w="3440"/>
          </w:tcPr>
          <w:p>
            <w:pPr>
              <w:bidi/>
              <w:jc w:val="right"/>
            </w:pPr>
            <w:r>
              <w:rPr>
                <w:sz w:val="18"/>
              </w:rPr>
              <w:t>כנען נ׳ ממשלת ארה״ב</w:t>
            </w:r>
          </w:p>
        </w:tc>
        <w:tc>
          <w:tcPr>
            <w:tcW w:type="dxa" w:w="3440"/>
          </w:tcPr>
          <w:p>
            <w:pPr>
              <w:bidi/>
              <w:jc w:val="right"/>
            </w:pPr>
            <w:r>
              <w:rPr>
                <w:sz w:val="18"/>
              </w:rPr>
              <w:t>טעות משותפת · תקנת השוק</w:t>
            </w:r>
          </w:p>
        </w:tc>
        <w:tc>
          <w:tcPr>
            <w:tcW w:type="dxa" w:w="3440"/>
          </w:tcPr>
          <w:p>
            <w:pPr>
              <w:bidi/>
              <w:jc w:val="right"/>
            </w:pPr>
            <w:r>
              <w:rPr>
                <w:sz w:val="18"/>
              </w:rPr>
              <w:t>חלק ג׳</w:t>
            </w:r>
          </w:p>
        </w:tc>
      </w:tr>
      <w:tr>
        <w:tc>
          <w:tcPr>
            <w:tcW w:type="dxa" w:w="3440"/>
          </w:tcPr>
          <w:p>
            <w:pPr>
              <w:bidi/>
              <w:jc w:val="right"/>
            </w:pPr>
            <w:r>
              <w:rPr>
                <w:sz w:val="18"/>
              </w:rPr>
              <w:t>כפוף ל…</w:t>
            </w:r>
          </w:p>
        </w:tc>
        <w:tc>
          <w:tcPr>
            <w:tcW w:type="dxa" w:w="3440"/>
          </w:tcPr>
          <w:p>
            <w:pPr>
              <w:bidi/>
              <w:jc w:val="right"/>
            </w:pPr>
            <w:r>
              <w:rPr>
                <w:sz w:val="18"/>
              </w:rPr>
              <w:t>זיכרון דברים — אין חוזה</w:t>
            </w:r>
          </w:p>
        </w:tc>
        <w:tc>
          <w:tcPr>
            <w:tcW w:type="dxa" w:w="3440"/>
          </w:tcPr>
          <w:p>
            <w:pPr>
              <w:bidi/>
              <w:jc w:val="right"/>
            </w:pPr>
            <w:r>
              <w:rPr>
                <w:sz w:val="18"/>
              </w:rPr>
              <w:t>חלק ד׳</w:t>
            </w:r>
          </w:p>
        </w:tc>
      </w:tr>
      <w:tr>
        <w:tc>
          <w:tcPr>
            <w:tcW w:type="dxa" w:w="3440"/>
          </w:tcPr>
          <w:p>
            <w:pPr>
              <w:bidi/>
              <w:jc w:val="right"/>
            </w:pPr>
            <w:r>
              <w:rPr>
                <w:sz w:val="18"/>
              </w:rPr>
              <w:t>כפייה</w:t>
            </w:r>
          </w:p>
        </w:tc>
        <w:tc>
          <w:tcPr>
            <w:tcW w:type="dxa" w:w="3440"/>
          </w:tcPr>
          <w:p>
            <w:pPr>
              <w:bidi/>
              <w:jc w:val="right"/>
            </w:pPr>
            <w:r>
              <w:rPr>
                <w:sz w:val="18"/>
              </w:rPr>
              <w:t>ס׳ 17 — בהיקף · בכוח או באיום</w:t>
            </w:r>
          </w:p>
        </w:tc>
        <w:tc>
          <w:tcPr>
            <w:tcW w:type="dxa" w:w="3440"/>
          </w:tcPr>
          <w:p>
            <w:pPr>
              <w:bidi/>
              <w:jc w:val="right"/>
            </w:pPr>
            <w:r>
              <w:rPr>
                <w:sz w:val="18"/>
              </w:rPr>
              <w:t>חלק ב׳</w:t>
            </w:r>
          </w:p>
        </w:tc>
      </w:tr>
      <w:tr>
        <w:tc>
          <w:tcPr>
            <w:tcW w:type="dxa" w:w="3440"/>
          </w:tcPr>
          <w:p>
            <w:pPr>
              <w:bidi/>
              <w:jc w:val="right"/>
            </w:pPr>
            <w:r>
              <w:rPr>
                <w:sz w:val="18"/>
              </w:rPr>
              <w:t>כרמל נ׳ טלמון</w:t>
            </w:r>
          </w:p>
        </w:tc>
        <w:tc>
          <w:tcPr>
            <w:tcW w:type="dxa" w:w="3440"/>
          </w:tcPr>
          <w:p>
            <w:pPr>
              <w:bidi/>
              <w:jc w:val="right"/>
            </w:pPr>
            <w:r>
              <w:rPr>
                <w:sz w:val="18"/>
              </w:rPr>
              <w:t>AS-IS — כדאיות</w:t>
            </w:r>
          </w:p>
        </w:tc>
        <w:tc>
          <w:tcPr>
            <w:tcW w:type="dxa" w:w="3440"/>
          </w:tcPr>
          <w:p>
            <w:pPr>
              <w:bidi/>
              <w:jc w:val="right"/>
            </w:pPr>
            <w:r>
              <w:rPr>
                <w:sz w:val="18"/>
              </w:rPr>
              <w:t>חלק ג׳</w:t>
            </w:r>
          </w:p>
        </w:tc>
      </w:tr>
      <w:tr>
        <w:tc>
          <w:tcPr>
            <w:tcW w:type="dxa" w:w="3440"/>
          </w:tcPr>
          <w:p>
            <w:pPr>
              <w:bidi/>
              <w:jc w:val="right"/>
            </w:pPr>
            <w:r>
              <w:rPr>
                <w:sz w:val="18"/>
              </w:rPr>
              <w:t>מילים מוחלטות</w:t>
            </w:r>
          </w:p>
        </w:tc>
        <w:tc>
          <w:tcPr>
            <w:tcW w:type="dxa" w:w="3440"/>
          </w:tcPr>
          <w:p>
            <w:pPr>
              <w:bidi/>
              <w:jc w:val="right"/>
            </w:pPr>
            <w:r>
              <w:rPr>
                <w:sz w:val="18"/>
              </w:rPr>
              <w:t>„תמיד/רק/בכל מקרה”</w:t>
            </w:r>
          </w:p>
        </w:tc>
        <w:tc>
          <w:tcPr>
            <w:tcW w:type="dxa" w:w="3440"/>
          </w:tcPr>
          <w:p>
            <w:pPr>
              <w:bidi/>
              <w:jc w:val="right"/>
            </w:pPr>
            <w:r>
              <w:rPr>
                <w:sz w:val="18"/>
              </w:rPr>
              <w:t>דף מכריע</w:t>
            </w:r>
          </w:p>
        </w:tc>
      </w:tr>
      <w:tr>
        <w:tc>
          <w:tcPr>
            <w:tcW w:type="dxa" w:w="3440"/>
          </w:tcPr>
          <w:p>
            <w:pPr>
              <w:bidi/>
              <w:jc w:val="right"/>
            </w:pPr>
            <w:r>
              <w:rPr>
                <w:sz w:val="18"/>
              </w:rPr>
              <w:t>מכרז</w:t>
            </w:r>
          </w:p>
        </w:tc>
        <w:tc>
          <w:tcPr>
            <w:tcW w:type="dxa" w:w="3440"/>
          </w:tcPr>
          <w:p>
            <w:pPr>
              <w:bidi/>
              <w:jc w:val="right"/>
            </w:pPr>
            <w:r>
              <w:rPr>
                <w:sz w:val="18"/>
              </w:rPr>
              <w:t>הזמנה להציע הצעות</w:t>
            </w:r>
          </w:p>
        </w:tc>
        <w:tc>
          <w:tcPr>
            <w:tcW w:type="dxa" w:w="3440"/>
          </w:tcPr>
          <w:p>
            <w:pPr>
              <w:bidi/>
              <w:jc w:val="right"/>
            </w:pPr>
            <w:r>
              <w:rPr>
                <w:sz w:val="18"/>
              </w:rPr>
              <w:t>חלק ב׳</w:t>
            </w:r>
          </w:p>
        </w:tc>
      </w:tr>
      <w:tr>
        <w:tc>
          <w:tcPr>
            <w:tcW w:type="dxa" w:w="3440"/>
          </w:tcPr>
          <w:p>
            <w:pPr>
              <w:bidi/>
              <w:jc w:val="right"/>
            </w:pPr>
            <w:r>
              <w:rPr>
                <w:sz w:val="18"/>
              </w:rPr>
              <w:t>מסוימות</w:t>
            </w:r>
          </w:p>
        </w:tc>
        <w:tc>
          <w:tcPr>
            <w:tcW w:type="dxa" w:w="3440"/>
          </w:tcPr>
          <w:p>
            <w:pPr>
              <w:bidi/>
              <w:jc w:val="right"/>
            </w:pPr>
            <w:r>
              <w:rPr>
                <w:sz w:val="18"/>
              </w:rPr>
              <w:t>ס׳ 2 — עיקרי הדברים</w:t>
            </w:r>
          </w:p>
        </w:tc>
        <w:tc>
          <w:tcPr>
            <w:tcW w:type="dxa" w:w="3440"/>
          </w:tcPr>
          <w:p>
            <w:pPr>
              <w:bidi/>
              <w:jc w:val="right"/>
            </w:pPr>
            <w:r>
              <w:rPr>
                <w:sz w:val="18"/>
              </w:rPr>
              <w:t>חלק ב׳</w:t>
            </w:r>
          </w:p>
        </w:tc>
      </w:tr>
      <w:tr>
        <w:tc>
          <w:tcPr>
            <w:tcW w:type="dxa" w:w="3440"/>
          </w:tcPr>
          <w:p>
            <w:pPr>
              <w:bidi/>
              <w:jc w:val="right"/>
            </w:pPr>
            <w:r>
              <w:rPr>
                <w:sz w:val="18"/>
              </w:rPr>
              <w:t>מסירה</w:t>
            </w:r>
          </w:p>
        </w:tc>
        <w:tc>
          <w:tcPr>
            <w:tcW w:type="dxa" w:w="3440"/>
          </w:tcPr>
          <w:p>
            <w:pPr>
              <w:bidi/>
              <w:jc w:val="right"/>
            </w:pPr>
            <w:r>
              <w:rPr>
                <w:sz w:val="18"/>
              </w:rPr>
              <w:t>הגעה לנמען · ס׳ 60</w:t>
            </w:r>
          </w:p>
        </w:tc>
        <w:tc>
          <w:tcPr>
            <w:tcW w:type="dxa" w:w="3440"/>
          </w:tcPr>
          <w:p>
            <w:pPr>
              <w:bidi/>
              <w:jc w:val="right"/>
            </w:pPr>
            <w:r>
              <w:rPr>
                <w:sz w:val="18"/>
              </w:rPr>
              <w:t>דף מכריע</w:t>
            </w:r>
          </w:p>
        </w:tc>
      </w:tr>
      <w:tr>
        <w:tc>
          <w:tcPr>
            <w:tcW w:type="dxa" w:w="3440"/>
          </w:tcPr>
          <w:p>
            <w:pPr>
              <w:bidi/>
              <w:jc w:val="right"/>
            </w:pPr>
            <w:r>
              <w:rPr>
                <w:sz w:val="18"/>
              </w:rPr>
              <w:t>מקרקעין (דרישת כתב)</w:t>
            </w:r>
          </w:p>
        </w:tc>
        <w:tc>
          <w:tcPr>
            <w:tcW w:type="dxa" w:w="3440"/>
          </w:tcPr>
          <w:p>
            <w:pPr>
              <w:bidi/>
              <w:jc w:val="right"/>
            </w:pPr>
            <w:r>
              <w:rPr>
                <w:sz w:val="18"/>
              </w:rPr>
              <w:t>ס׳ 8 — ברשימה הרשמית</w:t>
            </w:r>
          </w:p>
        </w:tc>
        <w:tc>
          <w:tcPr>
            <w:tcW w:type="dxa" w:w="3440"/>
          </w:tcPr>
          <w:p>
            <w:pPr>
              <w:bidi/>
              <w:jc w:val="right"/>
            </w:pPr>
            <w:r>
              <w:rPr>
                <w:sz w:val="18"/>
              </w:rPr>
              <w:t>חלק ב׳</w:t>
            </w:r>
          </w:p>
        </w:tc>
      </w:tr>
      <w:tr>
        <w:tc>
          <w:tcPr>
            <w:tcW w:type="dxa" w:w="3440"/>
          </w:tcPr>
          <w:p>
            <w:pPr>
              <w:bidi/>
              <w:jc w:val="right"/>
            </w:pPr>
            <w:r>
              <w:rPr>
                <w:sz w:val="18"/>
              </w:rPr>
              <w:t>מתן הודעת קיבול</w:t>
            </w:r>
          </w:p>
        </w:tc>
        <w:tc>
          <w:tcPr>
            <w:tcW w:type="dxa" w:w="3440"/>
          </w:tcPr>
          <w:p>
            <w:pPr>
              <w:bidi/>
              <w:jc w:val="right"/>
            </w:pPr>
            <w:r>
              <w:rPr>
                <w:sz w:val="18"/>
              </w:rPr>
              <w:t>שליחה — חוסם ס׳ 3(א)</w:t>
            </w:r>
          </w:p>
        </w:tc>
        <w:tc>
          <w:tcPr>
            <w:tcW w:type="dxa" w:w="3440"/>
          </w:tcPr>
          <w:p>
            <w:pPr>
              <w:bidi/>
              <w:jc w:val="right"/>
            </w:pPr>
            <w:r>
              <w:rPr>
                <w:sz w:val="18"/>
              </w:rPr>
              <w:t>דף מכריע</w:t>
            </w:r>
          </w:p>
        </w:tc>
      </w:tr>
      <w:tr>
        <w:tc>
          <w:tcPr>
            <w:tcW w:type="dxa" w:w="3440"/>
          </w:tcPr>
          <w:p>
            <w:pPr>
              <w:bidi/>
              <w:jc w:val="right"/>
            </w:pPr>
            <w:r>
              <w:rPr>
                <w:sz w:val="18"/>
              </w:rPr>
              <w:t>מתנה</w:t>
            </w:r>
          </w:p>
        </w:tc>
        <w:tc>
          <w:tcPr>
            <w:tcW w:type="dxa" w:w="3440"/>
          </w:tcPr>
          <w:p>
            <w:pPr>
              <w:bidi/>
              <w:jc w:val="right"/>
            </w:pPr>
            <w:r>
              <w:rPr>
                <w:sz w:val="18"/>
              </w:rPr>
              <w:t>ס׳ 5 — ברשימה · כתב + חזרה</w:t>
            </w:r>
          </w:p>
        </w:tc>
        <w:tc>
          <w:tcPr>
            <w:tcW w:type="dxa" w:w="3440"/>
          </w:tcPr>
          <w:p>
            <w:pPr>
              <w:bidi/>
              <w:jc w:val="right"/>
            </w:pPr>
            <w:r>
              <w:rPr>
                <w:sz w:val="18"/>
              </w:rPr>
              <w:t>חלק ב׳</w:t>
            </w:r>
          </w:p>
        </w:tc>
      </w:tr>
      <w:tr>
        <w:tc>
          <w:tcPr>
            <w:tcW w:type="dxa" w:w="3440"/>
          </w:tcPr>
          <w:p>
            <w:pPr>
              <w:bidi/>
              <w:jc w:val="right"/>
            </w:pPr>
            <w:r>
              <w:rPr>
                <w:sz w:val="18"/>
              </w:rPr>
              <w:t>נווה עם נ׳ יעקבסון</w:t>
            </w:r>
          </w:p>
        </w:tc>
        <w:tc>
          <w:tcPr>
            <w:tcW w:type="dxa" w:w="3440"/>
          </w:tcPr>
          <w:p>
            <w:pPr>
              <w:bidi/>
              <w:jc w:val="right"/>
            </w:pPr>
            <w:r>
              <w:rPr>
                <w:sz w:val="18"/>
              </w:rPr>
              <w:t>דחייה מפורשת</w:t>
            </w:r>
          </w:p>
        </w:tc>
        <w:tc>
          <w:tcPr>
            <w:tcW w:type="dxa" w:w="3440"/>
          </w:tcPr>
          <w:p>
            <w:pPr>
              <w:bidi/>
              <w:jc w:val="right"/>
            </w:pPr>
            <w:r>
              <w:rPr>
                <w:sz w:val="18"/>
              </w:rPr>
              <w:t>חלק ג׳</w:t>
            </w:r>
          </w:p>
        </w:tc>
      </w:tr>
      <w:tr>
        <w:tc>
          <w:tcPr>
            <w:tcW w:type="dxa" w:w="3440"/>
          </w:tcPr>
          <w:p>
            <w:pPr>
              <w:bidi/>
              <w:jc w:val="right"/>
            </w:pPr>
            <w:r>
              <w:rPr>
                <w:sz w:val="18"/>
              </w:rPr>
              <w:t>סיכול תנאי</w:t>
            </w:r>
          </w:p>
        </w:tc>
        <w:tc>
          <w:tcPr>
            <w:tcW w:type="dxa" w:w="3440"/>
          </w:tcPr>
          <w:p>
            <w:pPr>
              <w:bidi/>
              <w:jc w:val="right"/>
            </w:pPr>
            <w:r>
              <w:rPr>
                <w:sz w:val="18"/>
              </w:rPr>
              <w:t>ס׳ 28 — ✗ מחוץ להיקף</w:t>
            </w:r>
          </w:p>
        </w:tc>
        <w:tc>
          <w:tcPr>
            <w:tcW w:type="dxa" w:w="3440"/>
          </w:tcPr>
          <w:p>
            <w:pPr>
              <w:bidi/>
              <w:jc w:val="right"/>
            </w:pPr>
            <w:r>
              <w:rPr>
                <w:sz w:val="18"/>
              </w:rPr>
              <w:t>חלק ב׳</w:t>
            </w:r>
          </w:p>
        </w:tc>
      </w:tr>
      <w:tr>
        <w:tc>
          <w:tcPr>
            <w:tcW w:type="dxa" w:w="3440"/>
          </w:tcPr>
          <w:p>
            <w:pPr>
              <w:bidi/>
              <w:jc w:val="right"/>
            </w:pPr>
            <w:r>
              <w:rPr>
                <w:sz w:val="18"/>
              </w:rPr>
              <w:t>ספקטור נ׳ צרפתי</w:t>
            </w:r>
          </w:p>
        </w:tc>
        <w:tc>
          <w:tcPr>
            <w:tcW w:type="dxa" w:w="3440"/>
          </w:tcPr>
          <w:p>
            <w:pPr>
              <w:bidi/>
              <w:jc w:val="right"/>
            </w:pPr>
            <w:r>
              <w:rPr>
                <w:sz w:val="18"/>
              </w:rPr>
              <w:t>גילוי · טעות לא כדאיות</w:t>
            </w:r>
          </w:p>
        </w:tc>
        <w:tc>
          <w:tcPr>
            <w:tcW w:type="dxa" w:w="3440"/>
          </w:tcPr>
          <w:p>
            <w:pPr>
              <w:bidi/>
              <w:jc w:val="right"/>
            </w:pPr>
            <w:r>
              <w:rPr>
                <w:sz w:val="18"/>
              </w:rPr>
              <w:t>חלק ג׳</w:t>
            </w:r>
          </w:p>
        </w:tc>
      </w:tr>
      <w:tr>
        <w:tc>
          <w:tcPr>
            <w:tcW w:type="dxa" w:w="3440"/>
          </w:tcPr>
          <w:p>
            <w:pPr>
              <w:bidi/>
              <w:jc w:val="right"/>
            </w:pPr>
            <w:r>
              <w:rPr>
                <w:sz w:val="18"/>
              </w:rPr>
              <w:t>עושק</w:t>
            </w:r>
          </w:p>
        </w:tc>
        <w:tc>
          <w:tcPr>
            <w:tcW w:type="dxa" w:w="3440"/>
          </w:tcPr>
          <w:p>
            <w:pPr>
              <w:bidi/>
              <w:jc w:val="right"/>
            </w:pPr>
            <w:r>
              <w:rPr>
                <w:sz w:val="18"/>
              </w:rPr>
              <w:t>ס׳ 18 — ✗ מחוץ להיקף (רק במסכם)</w:t>
            </w:r>
          </w:p>
        </w:tc>
        <w:tc>
          <w:tcPr>
            <w:tcW w:type="dxa" w:w="3440"/>
          </w:tcPr>
          <w:p>
            <w:pPr>
              <w:bidi/>
              <w:jc w:val="right"/>
            </w:pPr>
            <w:r>
              <w:rPr>
                <w:sz w:val="18"/>
              </w:rPr>
              <w:t>נספח</w:t>
            </w:r>
          </w:p>
        </w:tc>
      </w:tr>
      <w:tr>
        <w:tc>
          <w:tcPr>
            <w:tcW w:type="dxa" w:w="3440"/>
          </w:tcPr>
          <w:p>
            <w:pPr>
              <w:bidi/>
              <w:jc w:val="right"/>
            </w:pPr>
            <w:r>
              <w:rPr>
                <w:sz w:val="18"/>
              </w:rPr>
              <w:t>פיצויי הסתמכות</w:t>
            </w:r>
          </w:p>
        </w:tc>
        <w:tc>
          <w:tcPr>
            <w:tcW w:type="dxa" w:w="3440"/>
          </w:tcPr>
          <w:p>
            <w:pPr>
              <w:bidi/>
              <w:jc w:val="right"/>
            </w:pPr>
            <w:r>
              <w:rPr>
                <w:sz w:val="18"/>
              </w:rPr>
              <w:t>ס׳ 12(ב) — הכלל</w:t>
            </w:r>
          </w:p>
        </w:tc>
        <w:tc>
          <w:tcPr>
            <w:tcW w:type="dxa" w:w="3440"/>
          </w:tcPr>
          <w:p>
            <w:pPr>
              <w:bidi/>
              <w:jc w:val="right"/>
            </w:pPr>
            <w:r>
              <w:rPr>
                <w:sz w:val="18"/>
              </w:rPr>
              <w:t>חלק ב׳</w:t>
            </w:r>
          </w:p>
        </w:tc>
      </w:tr>
      <w:tr>
        <w:tc>
          <w:tcPr>
            <w:tcW w:type="dxa" w:w="3440"/>
          </w:tcPr>
          <w:p>
            <w:pPr>
              <w:bidi/>
              <w:jc w:val="right"/>
            </w:pPr>
            <w:r>
              <w:rPr>
                <w:sz w:val="18"/>
              </w:rPr>
              <w:t>פיצויי קיום</w:t>
            </w:r>
          </w:p>
        </w:tc>
        <w:tc>
          <w:tcPr>
            <w:tcW w:type="dxa" w:w="3440"/>
          </w:tcPr>
          <w:p>
            <w:pPr>
              <w:bidi/>
              <w:jc w:val="right"/>
            </w:pPr>
            <w:r>
              <w:rPr>
                <w:sz w:val="18"/>
              </w:rPr>
              <w:t>חריג — קל בניין</w:t>
            </w:r>
          </w:p>
        </w:tc>
        <w:tc>
          <w:tcPr>
            <w:tcW w:type="dxa" w:w="3440"/>
          </w:tcPr>
          <w:p>
            <w:pPr>
              <w:bidi/>
              <w:jc w:val="right"/>
            </w:pPr>
            <w:r>
              <w:rPr>
                <w:sz w:val="18"/>
              </w:rPr>
              <w:t>חלק ג׳</w:t>
            </w:r>
          </w:p>
        </w:tc>
      </w:tr>
      <w:tr>
        <w:tc>
          <w:tcPr>
            <w:tcW w:type="dxa" w:w="3440"/>
          </w:tcPr>
          <w:p>
            <w:pPr>
              <w:bidi/>
              <w:jc w:val="right"/>
            </w:pPr>
            <w:r>
              <w:rPr>
                <w:sz w:val="18"/>
              </w:rPr>
              <w:t>פנידר נ׳ קסטרו</w:t>
            </w:r>
          </w:p>
        </w:tc>
        <w:tc>
          <w:tcPr>
            <w:tcW w:type="dxa" w:w="3440"/>
          </w:tcPr>
          <w:p>
            <w:pPr>
              <w:bidi/>
              <w:jc w:val="right"/>
            </w:pPr>
            <w:r>
              <w:rPr>
                <w:sz w:val="18"/>
              </w:rPr>
              <w:t>חובת גילוי</w:t>
            </w:r>
          </w:p>
        </w:tc>
        <w:tc>
          <w:tcPr>
            <w:tcW w:type="dxa" w:w="3440"/>
          </w:tcPr>
          <w:p>
            <w:pPr>
              <w:bidi/>
              <w:jc w:val="right"/>
            </w:pPr>
            <w:r>
              <w:rPr>
                <w:sz w:val="18"/>
              </w:rPr>
              <w:t>חלק ג׳</w:t>
            </w:r>
          </w:p>
        </w:tc>
      </w:tr>
      <w:tr>
        <w:tc>
          <w:tcPr>
            <w:tcW w:type="dxa" w:w="3440"/>
          </w:tcPr>
          <w:p>
            <w:pPr>
              <w:bidi/>
              <w:jc w:val="right"/>
            </w:pPr>
            <w:r>
              <w:rPr>
                <w:sz w:val="18"/>
              </w:rPr>
              <w:t>פקיעת הצעה</w:t>
            </w:r>
          </w:p>
        </w:tc>
        <w:tc>
          <w:tcPr>
            <w:tcW w:type="dxa" w:w="3440"/>
          </w:tcPr>
          <w:p>
            <w:pPr>
              <w:bidi/>
              <w:jc w:val="right"/>
            </w:pPr>
            <w:r>
              <w:rPr>
                <w:sz w:val="18"/>
              </w:rPr>
              <w:t>ס׳ 4 · ס׳ 8(א) זמן סביר</w:t>
            </w:r>
          </w:p>
        </w:tc>
        <w:tc>
          <w:tcPr>
            <w:tcW w:type="dxa" w:w="3440"/>
          </w:tcPr>
          <w:p>
            <w:pPr>
              <w:bidi/>
              <w:jc w:val="right"/>
            </w:pPr>
            <w:r>
              <w:rPr>
                <w:sz w:val="18"/>
              </w:rPr>
              <w:t>חלק ב׳</w:t>
            </w:r>
          </w:p>
        </w:tc>
      </w:tr>
      <w:tr>
        <w:tc>
          <w:tcPr>
            <w:tcW w:type="dxa" w:w="3440"/>
          </w:tcPr>
          <w:p>
            <w:pPr>
              <w:bidi/>
              <w:jc w:val="right"/>
            </w:pPr>
            <w:r>
              <w:rPr>
                <w:sz w:val="18"/>
              </w:rPr>
              <w:t>צורת החוזה</w:t>
            </w:r>
          </w:p>
        </w:tc>
        <w:tc>
          <w:tcPr>
            <w:tcW w:type="dxa" w:w="3440"/>
          </w:tcPr>
          <w:p>
            <w:pPr>
              <w:bidi/>
              <w:jc w:val="right"/>
            </w:pPr>
            <w:r>
              <w:rPr>
                <w:sz w:val="18"/>
              </w:rPr>
              <w:t>ס׳ 23 — חופש הצורה</w:t>
            </w:r>
          </w:p>
        </w:tc>
        <w:tc>
          <w:tcPr>
            <w:tcW w:type="dxa" w:w="3440"/>
          </w:tcPr>
          <w:p>
            <w:pPr>
              <w:bidi/>
              <w:jc w:val="right"/>
            </w:pPr>
            <w:r>
              <w:rPr>
                <w:sz w:val="18"/>
              </w:rPr>
              <w:t>חלק ב׳</w:t>
            </w:r>
          </w:p>
        </w:tc>
      </w:tr>
      <w:tr>
        <w:tc>
          <w:tcPr>
            <w:tcW w:type="dxa" w:w="3440"/>
          </w:tcPr>
          <w:p>
            <w:pPr>
              <w:bidi/>
              <w:jc w:val="right"/>
            </w:pPr>
            <w:r>
              <w:rPr>
                <w:sz w:val="18"/>
              </w:rPr>
              <w:t>קוזלי</w:t>
            </w:r>
          </w:p>
        </w:tc>
        <w:tc>
          <w:tcPr>
            <w:tcW w:type="dxa" w:w="3440"/>
          </w:tcPr>
          <w:p>
            <w:pPr>
              <w:bidi/>
              <w:jc w:val="right"/>
            </w:pPr>
            <w:r>
              <w:rPr>
                <w:sz w:val="18"/>
              </w:rPr>
              <w:t>הצעת פרס · 4 משוכות</w:t>
            </w:r>
          </w:p>
        </w:tc>
        <w:tc>
          <w:tcPr>
            <w:tcW w:type="dxa" w:w="3440"/>
          </w:tcPr>
          <w:p>
            <w:pPr>
              <w:bidi/>
              <w:jc w:val="right"/>
            </w:pPr>
            <w:r>
              <w:rPr>
                <w:sz w:val="18"/>
              </w:rPr>
              <w:t>חלק ג׳</w:t>
            </w:r>
          </w:p>
        </w:tc>
      </w:tr>
      <w:tr>
        <w:tc>
          <w:tcPr>
            <w:tcW w:type="dxa" w:w="3440"/>
          </w:tcPr>
          <w:p>
            <w:pPr>
              <w:bidi/>
              <w:jc w:val="right"/>
            </w:pPr>
            <w:r>
              <w:rPr>
                <w:sz w:val="18"/>
              </w:rPr>
              <w:t>קטין</w:t>
            </w:r>
          </w:p>
        </w:tc>
        <w:tc>
          <w:tcPr>
            <w:tcW w:type="dxa" w:w="3440"/>
          </w:tcPr>
          <w:p>
            <w:pPr>
              <w:bidi/>
              <w:jc w:val="right"/>
            </w:pPr>
            <w:r>
              <w:rPr>
                <w:sz w:val="18"/>
              </w:rPr>
              <w:t>חוק הכשרות ס׳ 3–5</w:t>
            </w:r>
          </w:p>
        </w:tc>
        <w:tc>
          <w:tcPr>
            <w:tcW w:type="dxa" w:w="3440"/>
          </w:tcPr>
          <w:p>
            <w:pPr>
              <w:bidi/>
              <w:jc w:val="right"/>
            </w:pPr>
            <w:r>
              <w:rPr>
                <w:sz w:val="18"/>
              </w:rPr>
              <w:t>חלק ב׳</w:t>
            </w:r>
          </w:p>
        </w:tc>
      </w:tr>
      <w:tr>
        <w:tc>
          <w:tcPr>
            <w:tcW w:type="dxa" w:w="3440"/>
          </w:tcPr>
          <w:p>
            <w:pPr>
              <w:bidi/>
              <w:jc w:val="right"/>
            </w:pPr>
            <w:r>
              <w:rPr>
                <w:sz w:val="18"/>
              </w:rPr>
              <w:t>קיבול</w:t>
            </w:r>
          </w:p>
        </w:tc>
        <w:tc>
          <w:tcPr>
            <w:tcW w:type="dxa" w:w="3440"/>
          </w:tcPr>
          <w:p>
            <w:pPr>
              <w:bidi/>
              <w:jc w:val="right"/>
            </w:pPr>
            <w:r>
              <w:rPr>
                <w:sz w:val="18"/>
              </w:rPr>
              <w:t>ס׳ 5 — שלושה יסודות</w:t>
            </w:r>
          </w:p>
        </w:tc>
        <w:tc>
          <w:tcPr>
            <w:tcW w:type="dxa" w:w="3440"/>
          </w:tcPr>
          <w:p>
            <w:pPr>
              <w:bidi/>
              <w:jc w:val="right"/>
            </w:pPr>
            <w:r>
              <w:rPr>
                <w:sz w:val="18"/>
              </w:rPr>
              <w:t>חלק ב׳</w:t>
            </w:r>
          </w:p>
        </w:tc>
      </w:tr>
      <w:tr>
        <w:tc>
          <w:tcPr>
            <w:tcW w:type="dxa" w:w="3440"/>
          </w:tcPr>
          <w:p>
            <w:pPr>
              <w:bidi/>
              <w:jc w:val="right"/>
            </w:pPr>
            <w:r>
              <w:rPr>
                <w:sz w:val="18"/>
              </w:rPr>
              <w:t>קיבול בהתנהגות</w:t>
            </w:r>
          </w:p>
        </w:tc>
        <w:tc>
          <w:tcPr>
            <w:tcW w:type="dxa" w:w="3440"/>
          </w:tcPr>
          <w:p>
            <w:pPr>
              <w:bidi/>
              <w:jc w:val="right"/>
            </w:pPr>
            <w:r>
              <w:rPr>
                <w:sz w:val="18"/>
              </w:rPr>
              <w:t>ס׳ 6(א) — משתמע מההצעה</w:t>
            </w:r>
          </w:p>
        </w:tc>
        <w:tc>
          <w:tcPr>
            <w:tcW w:type="dxa" w:w="3440"/>
          </w:tcPr>
          <w:p>
            <w:pPr>
              <w:bidi/>
              <w:jc w:val="right"/>
            </w:pPr>
            <w:r>
              <w:rPr>
                <w:sz w:val="18"/>
              </w:rPr>
              <w:t>חלק ב׳</w:t>
            </w:r>
          </w:p>
        </w:tc>
      </w:tr>
      <w:tr>
        <w:tc>
          <w:tcPr>
            <w:tcW w:type="dxa" w:w="3440"/>
          </w:tcPr>
          <w:p>
            <w:pPr>
              <w:bidi/>
              <w:jc w:val="right"/>
            </w:pPr>
            <w:r>
              <w:rPr>
                <w:sz w:val="18"/>
              </w:rPr>
              <w:t>קיבול בשתיקה</w:t>
            </w:r>
          </w:p>
        </w:tc>
        <w:tc>
          <w:tcPr>
            <w:tcW w:type="dxa" w:w="3440"/>
          </w:tcPr>
          <w:p>
            <w:pPr>
              <w:bidi/>
              <w:jc w:val="right"/>
            </w:pPr>
            <w:r>
              <w:rPr>
                <w:sz w:val="18"/>
              </w:rPr>
              <w:t>ס׳ 6(ב) — האסימותריה</w:t>
            </w:r>
          </w:p>
        </w:tc>
        <w:tc>
          <w:tcPr>
            <w:tcW w:type="dxa" w:w="3440"/>
          </w:tcPr>
          <w:p>
            <w:pPr>
              <w:bidi/>
              <w:jc w:val="right"/>
            </w:pPr>
            <w:r>
              <w:rPr>
                <w:sz w:val="18"/>
              </w:rPr>
              <w:t>חלק ב׳</w:t>
            </w:r>
          </w:p>
        </w:tc>
      </w:tr>
      <w:tr>
        <w:tc>
          <w:tcPr>
            <w:tcW w:type="dxa" w:w="3440"/>
          </w:tcPr>
          <w:p>
            <w:pPr>
              <w:bidi/>
              <w:jc w:val="right"/>
            </w:pPr>
            <w:r>
              <w:rPr>
                <w:sz w:val="18"/>
              </w:rPr>
              <w:t>קיבול תוך שינוי</w:t>
            </w:r>
          </w:p>
        </w:tc>
        <w:tc>
          <w:tcPr>
            <w:tcW w:type="dxa" w:w="3440"/>
          </w:tcPr>
          <w:p>
            <w:pPr>
              <w:bidi/>
              <w:jc w:val="right"/>
            </w:pPr>
            <w:r>
              <w:rPr>
                <w:sz w:val="18"/>
              </w:rPr>
              <w:t>ס׳ 11 — הצעה חדשה</w:t>
            </w:r>
          </w:p>
        </w:tc>
        <w:tc>
          <w:tcPr>
            <w:tcW w:type="dxa" w:w="3440"/>
          </w:tcPr>
          <w:p>
            <w:pPr>
              <w:bidi/>
              <w:jc w:val="right"/>
            </w:pPr>
            <w:r>
              <w:rPr>
                <w:sz w:val="18"/>
              </w:rPr>
              <w:t>חלק ב׳</w:t>
            </w:r>
          </w:p>
        </w:tc>
      </w:tr>
      <w:tr>
        <w:tc>
          <w:tcPr>
            <w:tcW w:type="dxa" w:w="3440"/>
          </w:tcPr>
          <w:p>
            <w:pPr>
              <w:bidi/>
              <w:jc w:val="right"/>
            </w:pPr>
            <w:r>
              <w:rPr>
                <w:sz w:val="18"/>
              </w:rPr>
              <w:t>קל בניין</w:t>
            </w:r>
          </w:p>
        </w:tc>
        <w:tc>
          <w:tcPr>
            <w:tcW w:type="dxa" w:w="3440"/>
          </w:tcPr>
          <w:p>
            <w:pPr>
              <w:bidi/>
              <w:jc w:val="right"/>
            </w:pPr>
            <w:r>
              <w:rPr>
                <w:sz w:val="18"/>
              </w:rPr>
              <w:t>פיצויי קיום — חריג</w:t>
            </w:r>
          </w:p>
        </w:tc>
        <w:tc>
          <w:tcPr>
            <w:tcW w:type="dxa" w:w="3440"/>
          </w:tcPr>
          <w:p>
            <w:pPr>
              <w:bidi/>
              <w:jc w:val="right"/>
            </w:pPr>
            <w:r>
              <w:rPr>
                <w:sz w:val="18"/>
              </w:rPr>
              <w:t>חלק ג׳</w:t>
            </w:r>
          </w:p>
        </w:tc>
      </w:tr>
      <w:tr>
        <w:tc>
          <w:tcPr>
            <w:tcW w:type="dxa" w:w="3440"/>
          </w:tcPr>
          <w:p>
            <w:pPr>
              <w:bidi/>
              <w:jc w:val="right"/>
            </w:pPr>
            <w:r>
              <w:rPr>
                <w:sz w:val="18"/>
              </w:rPr>
              <w:t>רבינאי נ׳ מן שקד</w:t>
            </w:r>
          </w:p>
        </w:tc>
        <w:tc>
          <w:tcPr>
            <w:tcW w:type="dxa" w:w="3440"/>
          </w:tcPr>
          <w:p>
            <w:pPr>
              <w:bidi/>
              <w:jc w:val="right"/>
            </w:pPr>
            <w:r>
              <w:rPr>
                <w:sz w:val="18"/>
              </w:rPr>
              <w:t>זיכרון דברים</w:t>
            </w:r>
          </w:p>
        </w:tc>
        <w:tc>
          <w:tcPr>
            <w:tcW w:type="dxa" w:w="3440"/>
          </w:tcPr>
          <w:p>
            <w:pPr>
              <w:bidi/>
              <w:jc w:val="right"/>
            </w:pPr>
            <w:r>
              <w:rPr>
                <w:sz w:val="18"/>
              </w:rPr>
              <w:t>חלק ג׳</w:t>
            </w:r>
          </w:p>
        </w:tc>
      </w:tr>
      <w:tr>
        <w:tc>
          <w:tcPr>
            <w:tcW w:type="dxa" w:w="3440"/>
          </w:tcPr>
          <w:p>
            <w:pPr>
              <w:bidi/>
              <w:jc w:val="right"/>
            </w:pPr>
            <w:r>
              <w:rPr>
                <w:sz w:val="18"/>
              </w:rPr>
              <w:t>רבינוביץ</w:t>
            </w:r>
          </w:p>
        </w:tc>
        <w:tc>
          <w:tcPr>
            <w:tcW w:type="dxa" w:w="3440"/>
          </w:tcPr>
          <w:p>
            <w:pPr>
              <w:bidi/>
              <w:jc w:val="right"/>
            </w:pPr>
            <w:r>
              <w:rPr>
                <w:sz w:val="18"/>
              </w:rPr>
              <w:t>הגדרת טעות</w:t>
            </w:r>
          </w:p>
        </w:tc>
        <w:tc>
          <w:tcPr>
            <w:tcW w:type="dxa" w:w="3440"/>
          </w:tcPr>
          <w:p>
            <w:pPr>
              <w:bidi/>
              <w:jc w:val="right"/>
            </w:pPr>
            <w:r>
              <w:rPr>
                <w:sz w:val="18"/>
              </w:rPr>
              <w:t>חלק ג׳</w:t>
            </w:r>
          </w:p>
        </w:tc>
      </w:tr>
      <w:tr>
        <w:tc>
          <w:tcPr>
            <w:tcW w:type="dxa" w:w="3440"/>
          </w:tcPr>
          <w:p>
            <w:pPr>
              <w:bidi/>
              <w:jc w:val="right"/>
            </w:pPr>
            <w:r>
              <w:rPr>
                <w:sz w:val="18"/>
              </w:rPr>
              <w:t>שושנה קרן</w:t>
            </w:r>
          </w:p>
        </w:tc>
        <w:tc>
          <w:tcPr>
            <w:tcW w:type="dxa" w:w="3440"/>
          </w:tcPr>
          <w:p>
            <w:pPr>
              <w:bidi/>
              <w:jc w:val="right"/>
            </w:pPr>
            <w:r>
              <w:rPr>
                <w:sz w:val="18"/>
              </w:rPr>
              <w:t>כפייה מצד ג׳ — אינה כפייה</w:t>
            </w:r>
          </w:p>
        </w:tc>
        <w:tc>
          <w:tcPr>
            <w:tcW w:type="dxa" w:w="3440"/>
          </w:tcPr>
          <w:p>
            <w:pPr>
              <w:bidi/>
              <w:jc w:val="right"/>
            </w:pPr>
            <w:r>
              <w:rPr>
                <w:sz w:val="18"/>
              </w:rPr>
              <w:t>חלק ג׳</w:t>
            </w:r>
          </w:p>
        </w:tc>
      </w:tr>
      <w:tr>
        <w:tc>
          <w:tcPr>
            <w:tcW w:type="dxa" w:w="3440"/>
          </w:tcPr>
          <w:p>
            <w:pPr>
              <w:bidi/>
              <w:jc w:val="right"/>
            </w:pPr>
            <w:r>
              <w:rPr>
                <w:sz w:val="18"/>
              </w:rPr>
              <w:t>שמירת תרופות</w:t>
            </w:r>
          </w:p>
        </w:tc>
        <w:tc>
          <w:tcPr>
            <w:tcW w:type="dxa" w:w="3440"/>
          </w:tcPr>
          <w:p>
            <w:pPr>
              <w:bidi/>
              <w:jc w:val="right"/>
            </w:pPr>
            <w:r>
              <w:rPr>
                <w:sz w:val="18"/>
              </w:rPr>
              <w:t>ס׳ 22 — ✗ מחוץ לרשימה</w:t>
            </w:r>
          </w:p>
        </w:tc>
        <w:tc>
          <w:tcPr>
            <w:tcW w:type="dxa" w:w="3440"/>
          </w:tcPr>
          <w:p>
            <w:pPr>
              <w:bidi/>
              <w:jc w:val="right"/>
            </w:pPr>
            <w:r>
              <w:rPr>
                <w:sz w:val="18"/>
              </w:rPr>
              <w:t>חלק ב׳</w:t>
            </w:r>
          </w:p>
        </w:tc>
      </w:tr>
      <w:tr>
        <w:tc>
          <w:tcPr>
            <w:tcW w:type="dxa" w:w="3440"/>
          </w:tcPr>
          <w:p>
            <w:pPr>
              <w:bidi/>
              <w:jc w:val="right"/>
            </w:pPr>
            <w:r>
              <w:rPr>
                <w:sz w:val="18"/>
              </w:rPr>
              <w:t>תום לב במו״מ</w:t>
            </w:r>
          </w:p>
        </w:tc>
        <w:tc>
          <w:tcPr>
            <w:tcW w:type="dxa" w:w="3440"/>
          </w:tcPr>
          <w:p>
            <w:pPr>
              <w:bidi/>
              <w:jc w:val="right"/>
            </w:pPr>
            <w:r>
              <w:rPr>
                <w:sz w:val="18"/>
              </w:rPr>
              <w:t>ס׳ 12 — כל משתתף</w:t>
            </w:r>
          </w:p>
        </w:tc>
        <w:tc>
          <w:tcPr>
            <w:tcW w:type="dxa" w:w="3440"/>
          </w:tcPr>
          <w:p>
            <w:pPr>
              <w:bidi/>
              <w:jc w:val="right"/>
            </w:pPr>
            <w:r>
              <w:rPr>
                <w:sz w:val="18"/>
              </w:rPr>
              <w:t>חלק ב׳</w:t>
            </w:r>
          </w:p>
        </w:tc>
      </w:tr>
      <w:tr>
        <w:tc>
          <w:tcPr>
            <w:tcW w:type="dxa" w:w="3440"/>
          </w:tcPr>
          <w:p>
            <w:pPr>
              <w:bidi/>
              <w:jc w:val="right"/>
            </w:pPr>
            <w:r>
              <w:rPr>
                <w:sz w:val="18"/>
              </w:rPr>
              <w:t>תיקון הטעות</w:t>
            </w:r>
          </w:p>
        </w:tc>
        <w:tc>
          <w:tcPr>
            <w:tcW w:type="dxa" w:w="3440"/>
          </w:tcPr>
          <w:p>
            <w:pPr>
              <w:bidi/>
              <w:jc w:val="right"/>
            </w:pPr>
            <w:r>
              <w:rPr>
                <w:sz w:val="18"/>
              </w:rPr>
              <w:t>ס׳ 14(ג)</w:t>
            </w:r>
          </w:p>
        </w:tc>
        <w:tc>
          <w:tcPr>
            <w:tcW w:type="dxa" w:w="3440"/>
          </w:tcPr>
          <w:p>
            <w:pPr>
              <w:bidi/>
              <w:jc w:val="right"/>
            </w:pPr>
            <w:r>
              <w:rPr>
                <w:sz w:val="18"/>
              </w:rPr>
              <w:t>חלק ב׳</w:t>
            </w:r>
          </w:p>
        </w:tc>
      </w:tr>
      <w:tr>
        <w:tc>
          <w:tcPr>
            <w:tcW w:type="dxa" w:w="3440"/>
          </w:tcPr>
          <w:p>
            <w:pPr>
              <w:bidi/>
              <w:jc w:val="right"/>
            </w:pPr>
            <w:r>
              <w:rPr>
                <w:sz w:val="18"/>
              </w:rPr>
              <w:t>תנאי מפסיק</w:t>
            </w:r>
          </w:p>
        </w:tc>
        <w:tc>
          <w:tcPr>
            <w:tcW w:type="dxa" w:w="3440"/>
          </w:tcPr>
          <w:p>
            <w:pPr>
              <w:bidi/>
              <w:jc w:val="right"/>
            </w:pPr>
            <w:r>
              <w:rPr>
                <w:sz w:val="18"/>
              </w:rPr>
              <w:t>ס׳ 29 — ✗ מחוץ לרשימה</w:t>
            </w:r>
          </w:p>
        </w:tc>
        <w:tc>
          <w:tcPr>
            <w:tcW w:type="dxa" w:w="3440"/>
          </w:tcPr>
          <w:p>
            <w:pPr>
              <w:bidi/>
              <w:jc w:val="right"/>
            </w:pPr>
            <w:r>
              <w:rPr>
                <w:sz w:val="18"/>
              </w:rPr>
              <w:t>חלק ב׳</w:t>
            </w:r>
          </w:p>
        </w:tc>
      </w:tr>
      <w:tr>
        <w:tc>
          <w:tcPr>
            <w:tcW w:type="dxa" w:w="3440"/>
          </w:tcPr>
          <w:p>
            <w:pPr>
              <w:bidi/>
              <w:jc w:val="right"/>
            </w:pPr>
            <w:r>
              <w:rPr>
                <w:sz w:val="18"/>
              </w:rPr>
              <w:t>תנאי מתלה</w:t>
            </w:r>
          </w:p>
        </w:tc>
        <w:tc>
          <w:tcPr>
            <w:tcW w:type="dxa" w:w="3440"/>
          </w:tcPr>
          <w:p>
            <w:pPr>
              <w:bidi/>
              <w:jc w:val="right"/>
            </w:pPr>
            <w:r>
              <w:rPr>
                <w:sz w:val="18"/>
              </w:rPr>
              <w:t>ס׳ 29 — ✗ מחוץ לרשימה</w:t>
            </w:r>
          </w:p>
        </w:tc>
        <w:tc>
          <w:tcPr>
            <w:tcW w:type="dxa" w:w="3440"/>
          </w:tcPr>
          <w:p>
            <w:pPr>
              <w:bidi/>
              <w:jc w:val="right"/>
            </w:pPr>
            <w:r>
              <w:rPr>
                <w:sz w:val="18"/>
              </w:rPr>
              <w:t>חלק ב׳</w:t>
            </w:r>
          </w:p>
        </w:tc>
      </w:tr>
      <w:tr>
        <w:tc>
          <w:tcPr>
            <w:tcW w:type="dxa" w:w="3440"/>
          </w:tcPr>
          <w:p>
            <w:pPr>
              <w:bidi/>
              <w:jc w:val="right"/>
            </w:pPr>
            <w:r>
              <w:rPr>
                <w:sz w:val="18"/>
              </w:rPr>
              <w:t>תשובה נ׳ בר נתן</w:t>
            </w:r>
          </w:p>
        </w:tc>
        <w:tc>
          <w:tcPr>
            <w:tcW w:type="dxa" w:w="3440"/>
          </w:tcPr>
          <w:p>
            <w:pPr>
              <w:bidi/>
              <w:jc w:val="right"/>
            </w:pPr>
            <w:r>
              <w:rPr>
                <w:sz w:val="18"/>
              </w:rPr>
              <w:t>ס׳ 3(ב) — ציר זמן</w:t>
            </w:r>
          </w:p>
        </w:tc>
        <w:tc>
          <w:tcPr>
            <w:tcW w:type="dxa" w:w="3440"/>
          </w:tcPr>
          <w:p>
            <w:pPr>
              <w:bidi/>
              <w:jc w:val="right"/>
            </w:pPr>
            <w:r>
              <w:rPr>
                <w:sz w:val="18"/>
              </w:rPr>
              <w:t>חלק ג׳</w:t>
            </w:r>
          </w:p>
        </w:tc>
      </w:tr>
    </w:tbl>
    <w:p/>
    <w:p>
      <w:pPr>
        <w:bidi/>
        <w:jc w:val="right"/>
      </w:pPr>
      <w:r>
        <w:t>חלק א׳</w:t>
      </w:r>
    </w:p>
    <w:p>
      <w:pPr>
        <w:pStyle w:val="Heading1"/>
        <w:bidi/>
        <w:jc w:val="right"/>
      </w:pPr>
      <w:r>
        <w:t>איך עונים על היגד</w:t>
      </w:r>
    </w:p>
    <w:p>
      <w:pPr>
        <w:pStyle w:val="ListBullet"/>
        <w:bidi/>
        <w:jc w:val="right"/>
      </w:pPr>
      <w:r>
        <w:rPr>
          <w:b/>
        </w:rPr>
        <w:t>פסיקה חד־משמעית:</w:t>
      </w:r>
      <w:r>
        <w:t xml:space="preserve"> "נכון" או "לא נכון". בלי "תלוי" — אם יש חריג רלוונטי, ההיגד בדרך כלל לא נכון ומסבירים את החריג.</w:t>
      </w:r>
    </w:p>
    <w:p>
      <w:pPr>
        <w:pStyle w:val="ListBullet"/>
        <w:bidi/>
        <w:jc w:val="right"/>
      </w:pPr>
      <w:r>
        <w:rPr>
          <w:b/>
        </w:rPr>
        <w:t>הכלל + מקור:</w:t>
      </w:r>
      <w:r>
        <w:t xml:space="preserve"> הכלל בקצרה עם מספר הסעיף המדויק (3(ב), 6(א), 14(ד)…) או שם פסק הדין אם נלמד.</w:t>
      </w:r>
    </w:p>
    <w:p>
      <w:pPr>
        <w:pStyle w:val="ListBullet"/>
        <w:bidi/>
        <w:jc w:val="right"/>
      </w:pPr>
      <w:r>
        <w:rPr>
          <w:b/>
        </w:rPr>
        <w:t>יישום קצר:</w:t>
      </w:r>
      <w:r>
        <w:t xml:space="preserve"> משפט שמחבר את הכלל לעובדות ההיגד ("ולכן…").</w:t>
      </w:r>
    </w:p>
    <w:p>
      <w:pPr>
        <w:pStyle w:val="Heading2"/>
        <w:bidi/>
        <w:jc w:val="right"/>
      </w:pPr>
      <w:r>
        <w:t>תבנית מוכנה</w:t>
      </w:r>
    </w:p>
    <w:p>
      <w:pPr>
        <w:bidi/>
        <w:jc w:val="right"/>
      </w:pPr>
      <w:r>
        <w:t>לא נכון. לפי סעיף ___ לחוק החוזים (חלק כללי), הכלל הוא ש־___. בענייננו ___, ולכן ההיגד אינו נכון.</w:t>
      </w:r>
    </w:p>
    <w:p>
      <w:pPr>
        <w:bidi/>
        <w:jc w:val="right"/>
      </w:pPr>
      <w:r>
        <w:t>נכון. לפי סעיף ___ / פס"ד ___, ___. בענייננו ___, ולכן ההיגד נכון.</w:t>
      </w:r>
    </w:p>
    <w:p>
      <w:pPr>
        <w:pStyle w:val="Heading2"/>
        <w:bidi/>
        <w:jc w:val="right"/>
      </w:pPr>
      <w:r>
        <w:t>דוגמה לתשובת מופת</w:t>
      </w:r>
    </w:p>
    <w:p>
      <w:pPr>
        <w:bidi/>
        <w:jc w:val="right"/>
      </w:pPr>
      <w:r>
        <w:rPr>
          <w:b/>
        </w:rPr>
        <w:t>ההיגד:</w:t>
      </w:r>
      <w:r>
        <w:t xml:space="preserve"> "מודעה הקובעת כי התמורה עבור רכב היא בהתאם למחירון לוי יצחק אינה נחשבת להצעה כיוון שאין מסוימות."</w:t>
      </w:r>
    </w:p>
    <w:p>
      <w:pPr>
        <w:bidi/>
        <w:jc w:val="right"/>
      </w:pPr>
      <w:r>
        <w:rPr>
          <w:b/>
        </w:rPr>
        <w:t>לא נכון.</w:t>
      </w:r>
      <w:r>
        <w:t xml:space="preserve"> לפי סעיף 2 לחוק החוזים, פנייה היא הצעה אם יש בה גמירת דעת ומסוימות, ודרישת המסוימות מסתפקת בעיקרי הדברים. הפניה למחירון שקולה לנקיבת מחיר, ולכן יש מסוימות ומדובר בהצעה.</w:t>
      </w:r>
    </w:p>
    <w:p>
      <w:pPr>
        <w:bidi/>
        <w:jc w:val="right"/>
      </w:pPr>
      <w:r>
        <w:t>חלק ב׳</w:t>
      </w:r>
    </w:p>
    <w:p>
      <w:pPr>
        <w:pStyle w:val="Heading1"/>
        <w:bidi/>
        <w:jc w:val="right"/>
      </w:pPr>
      <w:r>
        <w:t>טבלת שליפה מהירה — סעיפי החוק</w:t>
      </w:r>
    </w:p>
    <w:p>
      <w:pPr>
        <w:pStyle w:val="Heading2"/>
        <w:bidi/>
        <w:jc w:val="right"/>
      </w:pPr>
      <w:r>
        <w:t>חוק החוזים (חלק כללי), התשל"ג־1973</w:t>
      </w:r>
    </w:p>
    <w:p>
      <w:pPr>
        <w:bidi/>
        <w:jc w:val="right"/>
      </w:pPr>
      <w:r>
        <w:t xml:space="preserve">לפי מספר סעיף, </w:t>
      </w:r>
      <w:r>
        <w:rPr>
          <w:b/>
        </w:rPr>
        <w:t>כשכל מה שמחוץ לרשימה הרשמית (מסומן ✗) נאסף בסוף הטבלה</w:t>
      </w:r>
      <w:r>
        <w:t xml:space="preserve"> — כדי שכל מה שנשלף בבוחן יישב ברצף אחד.</w:t>
      </w:r>
    </w:p>
    <w:tbl>
      <w:tblPr>
        <w:tblStyle w:val="TableGrid"/>
        <w:tblW w:type="auto" w:w="0"/>
        <w:jc w:val="right"/>
        <w:tblLook w:firstColumn="1" w:firstRow="1" w:lastColumn="0" w:lastRow="0" w:noHBand="0" w:noVBand="1" w:val="04A0"/>
      </w:tblPr>
      <w:tblGrid>
        <w:gridCol w:w="3440"/>
        <w:gridCol w:w="3440"/>
        <w:gridCol w:w="3440"/>
      </w:tblGrid>
      <w:tr>
        <w:tc>
          <w:tcPr>
            <w:tcW w:type="dxa" w:w="3440"/>
          </w:tcPr>
          <w:p>
            <w:pPr>
              <w:bidi/>
              <w:jc w:val="right"/>
            </w:pPr>
            <w:r>
              <w:rPr>
                <w:b/>
                <w:sz w:val="18"/>
              </w:rPr>
              <w:t>סעיף</w:t>
            </w:r>
          </w:p>
        </w:tc>
        <w:tc>
          <w:tcPr>
            <w:tcW w:type="dxa" w:w="3440"/>
          </w:tcPr>
          <w:p>
            <w:pPr>
              <w:bidi/>
              <w:jc w:val="right"/>
            </w:pPr>
            <w:r>
              <w:rPr>
                <w:b/>
                <w:sz w:val="18"/>
              </w:rPr>
              <w:t>הכלל</w:t>
            </w:r>
          </w:p>
        </w:tc>
        <w:tc>
          <w:tcPr>
            <w:tcW w:type="dxa" w:w="3440"/>
          </w:tcPr>
          <w:p>
            <w:pPr>
              <w:bidi/>
              <w:jc w:val="right"/>
            </w:pPr>
            <w:r>
              <w:rPr>
                <w:b/>
                <w:sz w:val="18"/>
              </w:rPr>
              <w:t>מילות מפתח</w:t>
            </w:r>
          </w:p>
        </w:tc>
      </w:tr>
      <w:tr>
        <w:tc>
          <w:tcPr>
            <w:tcW w:type="dxa" w:w="3440"/>
          </w:tcPr>
          <w:p>
            <w:pPr>
              <w:bidi/>
              <w:jc w:val="right"/>
            </w:pPr>
            <w:r>
              <w:rPr>
                <w:sz w:val="18"/>
              </w:rPr>
              <w:t>1</w:t>
            </w:r>
          </w:p>
        </w:tc>
        <w:tc>
          <w:tcPr>
            <w:tcW w:type="dxa" w:w="3440"/>
          </w:tcPr>
          <w:p>
            <w:pPr>
              <w:bidi/>
              <w:jc w:val="right"/>
            </w:pPr>
            <w:r>
              <w:rPr>
                <w:sz w:val="18"/>
              </w:rPr>
              <w:t>חוזה נכרת בדרך של הצעה וקיבול.</w:t>
            </w:r>
          </w:p>
        </w:tc>
        <w:tc>
          <w:tcPr>
            <w:tcW w:type="dxa" w:w="3440"/>
          </w:tcPr>
          <w:p>
            <w:pPr>
              <w:bidi/>
              <w:jc w:val="right"/>
            </w:pPr>
            <w:r>
              <w:rPr>
                <w:sz w:val="18"/>
              </w:rPr>
              <w:t>חוזה = הצעה + קיבול</w:t>
            </w:r>
          </w:p>
        </w:tc>
      </w:tr>
      <w:tr>
        <w:tc>
          <w:tcPr>
            <w:tcW w:type="dxa" w:w="3440"/>
          </w:tcPr>
          <w:p>
            <w:pPr>
              <w:bidi/>
              <w:jc w:val="right"/>
            </w:pPr>
            <w:r>
              <w:rPr>
                <w:sz w:val="18"/>
              </w:rPr>
              <w:t>2</w:t>
            </w:r>
          </w:p>
        </w:tc>
        <w:tc>
          <w:tcPr>
            <w:tcW w:type="dxa" w:w="3440"/>
          </w:tcPr>
          <w:p>
            <w:pPr>
              <w:bidi/>
              <w:jc w:val="right"/>
            </w:pPr>
            <w:r>
              <w:rPr>
                <w:sz w:val="18"/>
              </w:rPr>
              <w:t>הצעה = פנייה + גמירת דעת + מסוימות (עיקרי הדברים). יכולה להיות לציבור. חסר יסוד — הזמנה להציע הצעות בלבד.</w:t>
            </w:r>
          </w:p>
        </w:tc>
        <w:tc>
          <w:tcPr>
            <w:tcW w:type="dxa" w:w="3440"/>
          </w:tcPr>
          <w:p>
            <w:pPr>
              <w:bidi/>
              <w:jc w:val="right"/>
            </w:pPr>
            <w:r>
              <w:rPr>
                <w:sz w:val="18"/>
              </w:rPr>
              <w:t>פנייה, גמירת דעת, מסוימות</w:t>
            </w:r>
          </w:p>
        </w:tc>
      </w:tr>
      <w:tr>
        <w:tc>
          <w:tcPr>
            <w:tcW w:type="dxa" w:w="3440"/>
          </w:tcPr>
          <w:p>
            <w:pPr>
              <w:bidi/>
              <w:jc w:val="right"/>
            </w:pPr>
            <w:r>
              <w:rPr>
                <w:sz w:val="18"/>
              </w:rPr>
              <w:t>3(א)</w:t>
            </w:r>
          </w:p>
        </w:tc>
        <w:tc>
          <w:tcPr>
            <w:tcW w:type="dxa" w:w="3440"/>
          </w:tcPr>
          <w:p>
            <w:pPr>
              <w:bidi/>
              <w:jc w:val="right"/>
            </w:pPr>
            <w:r>
              <w:rPr>
                <w:sz w:val="18"/>
              </w:rPr>
              <w:t>חרטת מציע בהודעה לניצע, שנמסרה לפני שנתן הניצע הודעת קיבול.</w:t>
            </w:r>
          </w:p>
        </w:tc>
        <w:tc>
          <w:tcPr>
            <w:tcW w:type="dxa" w:w="3440"/>
          </w:tcPr>
          <w:p>
            <w:pPr>
              <w:bidi/>
              <w:jc w:val="right"/>
            </w:pPr>
            <w:r>
              <w:rPr>
                <w:sz w:val="18"/>
              </w:rPr>
              <w:t>חרטת מציע — עד הקיבול</w:t>
            </w:r>
          </w:p>
        </w:tc>
      </w:tr>
      <w:tr>
        <w:tc>
          <w:tcPr>
            <w:tcW w:type="dxa" w:w="3440"/>
          </w:tcPr>
          <w:p>
            <w:pPr>
              <w:bidi/>
              <w:jc w:val="right"/>
            </w:pPr>
            <w:r>
              <w:rPr>
                <w:sz w:val="18"/>
              </w:rPr>
              <w:t>3(ב)</w:t>
            </w:r>
          </w:p>
        </w:tc>
        <w:tc>
          <w:tcPr>
            <w:tcW w:type="dxa" w:w="3440"/>
          </w:tcPr>
          <w:p>
            <w:pPr>
              <w:bidi/>
              <w:jc w:val="right"/>
            </w:pPr>
            <w:r>
              <w:rPr>
                <w:sz w:val="18"/>
              </w:rPr>
              <w:t>הצעה "ללא חזרה" או עם מועד לקיבול — אין לחזור ממנה אחרי שנמסרה לניצע (לפני שנמסרה — אפשר).</w:t>
            </w:r>
          </w:p>
        </w:tc>
        <w:tc>
          <w:tcPr>
            <w:tcW w:type="dxa" w:w="3440"/>
          </w:tcPr>
          <w:p>
            <w:pPr>
              <w:bidi/>
              <w:jc w:val="right"/>
            </w:pPr>
            <w:r>
              <w:rPr>
                <w:sz w:val="18"/>
              </w:rPr>
              <w:t>הצעה בלתי הדירה</w:t>
            </w:r>
          </w:p>
        </w:tc>
      </w:tr>
      <w:tr>
        <w:tc>
          <w:tcPr>
            <w:tcW w:type="dxa" w:w="3440"/>
          </w:tcPr>
          <w:p>
            <w:pPr>
              <w:bidi/>
              <w:jc w:val="right"/>
            </w:pPr>
            <w:r>
              <w:rPr>
                <w:sz w:val="18"/>
              </w:rPr>
              <w:t>4</w:t>
            </w:r>
          </w:p>
        </w:tc>
        <w:tc>
          <w:tcPr>
            <w:tcW w:type="dxa" w:w="3440"/>
          </w:tcPr>
          <w:p>
            <w:pPr>
              <w:bidi/>
              <w:jc w:val="right"/>
            </w:pPr>
            <w:r>
              <w:rPr>
                <w:sz w:val="18"/>
              </w:rPr>
              <w:t>פקיעה: (1) דחייה מפורשת ואקטיבית (נוה עם נ׳ יעקבסון) או חלוף המועד/זמן סביר; (2) מוות, פסלות דין, צו נכסים, פירוק — לפני מתן הודעת הקיבול.</w:t>
            </w:r>
          </w:p>
        </w:tc>
        <w:tc>
          <w:tcPr>
            <w:tcW w:type="dxa" w:w="3440"/>
          </w:tcPr>
          <w:p>
            <w:pPr>
              <w:bidi/>
              <w:jc w:val="right"/>
            </w:pPr>
            <w:r>
              <w:rPr>
                <w:sz w:val="18"/>
              </w:rPr>
              <w:t>פקיעת הצעה, מוות</w:t>
            </w:r>
          </w:p>
        </w:tc>
      </w:tr>
      <w:tr>
        <w:tc>
          <w:tcPr>
            <w:tcW w:type="dxa" w:w="3440"/>
          </w:tcPr>
          <w:p>
            <w:pPr>
              <w:bidi/>
              <w:jc w:val="right"/>
            </w:pPr>
            <w:r>
              <w:rPr>
                <w:sz w:val="18"/>
              </w:rPr>
              <w:t>5</w:t>
            </w:r>
          </w:p>
        </w:tc>
        <w:tc>
          <w:tcPr>
            <w:tcW w:type="dxa" w:w="3440"/>
          </w:tcPr>
          <w:p>
            <w:pPr>
              <w:bidi/>
              <w:jc w:val="right"/>
            </w:pPr>
            <w:r>
              <w:rPr>
                <w:sz w:val="18"/>
              </w:rPr>
              <w:t>קיבול = הודעת הניצע שנמסרה למציע, מעידה על גמירת דעתו ונעשית על יסוד ההצעה ובהתאמה לה.</w:t>
            </w:r>
          </w:p>
        </w:tc>
        <w:tc>
          <w:tcPr>
            <w:tcW w:type="dxa" w:w="3440"/>
          </w:tcPr>
          <w:p>
            <w:pPr>
              <w:bidi/>
              <w:jc w:val="right"/>
            </w:pPr>
            <w:r>
              <w:rPr>
                <w:sz w:val="18"/>
              </w:rPr>
              <w:t>קיבול בהודעה</w:t>
            </w:r>
          </w:p>
        </w:tc>
      </w:tr>
      <w:tr>
        <w:tc>
          <w:tcPr>
            <w:tcW w:type="dxa" w:w="3440"/>
          </w:tcPr>
          <w:p>
            <w:pPr>
              <w:bidi/>
              <w:jc w:val="right"/>
            </w:pPr>
            <w:r>
              <w:rPr>
                <w:sz w:val="18"/>
              </w:rPr>
              <w:t>6(א)</w:t>
            </w:r>
          </w:p>
        </w:tc>
        <w:tc>
          <w:tcPr>
            <w:tcW w:type="dxa" w:w="3440"/>
          </w:tcPr>
          <w:p>
            <w:pPr>
              <w:bidi/>
              <w:jc w:val="right"/>
            </w:pPr>
            <w:r>
              <w:rPr>
                <w:sz w:val="18"/>
              </w:rPr>
              <w:t>קיבול במעשה/התנהגות — רק כשנקבע ע"י המציע או משתמע מההצעה (שג"מ חניונים). לעניין 3(א) ו־4(2) ההתנהגות כהודעת קיבול.</w:t>
            </w:r>
          </w:p>
        </w:tc>
        <w:tc>
          <w:tcPr>
            <w:tcW w:type="dxa" w:w="3440"/>
          </w:tcPr>
          <w:p>
            <w:pPr>
              <w:bidi/>
              <w:jc w:val="right"/>
            </w:pPr>
            <w:r>
              <w:rPr>
                <w:sz w:val="18"/>
              </w:rPr>
              <w:t>קיבול בהתנהגות</w:t>
            </w:r>
          </w:p>
        </w:tc>
      </w:tr>
      <w:tr>
        <w:tc>
          <w:tcPr>
            <w:tcW w:type="dxa" w:w="3440"/>
          </w:tcPr>
          <w:p>
            <w:pPr>
              <w:bidi/>
              <w:jc w:val="right"/>
            </w:pPr>
            <w:r>
              <w:rPr>
                <w:sz w:val="18"/>
              </w:rPr>
              <w:t>6(ב)</w:t>
            </w:r>
          </w:p>
        </w:tc>
        <w:tc>
          <w:tcPr>
            <w:tcW w:type="dxa" w:w="3440"/>
          </w:tcPr>
          <w:p>
            <w:pPr>
              <w:bidi/>
              <w:jc w:val="right"/>
            </w:pPr>
            <w:r>
              <w:rPr>
                <w:sz w:val="18"/>
              </w:rPr>
              <w:t>קביעת המציע ששתיקה = קיבול — אין לה תוקף; הברירה בידי הניצע.</w:t>
            </w:r>
          </w:p>
        </w:tc>
        <w:tc>
          <w:tcPr>
            <w:tcW w:type="dxa" w:w="3440"/>
          </w:tcPr>
          <w:p>
            <w:pPr>
              <w:bidi/>
              <w:jc w:val="right"/>
            </w:pPr>
            <w:r>
              <w:rPr>
                <w:sz w:val="18"/>
              </w:rPr>
              <w:t>שתיקה אינה קיבול</w:t>
            </w:r>
          </w:p>
        </w:tc>
      </w:tr>
      <w:tr>
        <w:tc>
          <w:tcPr>
            <w:tcW w:type="dxa" w:w="3440"/>
          </w:tcPr>
          <w:p>
            <w:pPr>
              <w:bidi/>
              <w:jc w:val="right"/>
            </w:pPr>
            <w:r>
              <w:rPr>
                <w:sz w:val="18"/>
              </w:rPr>
              <w:t>7</w:t>
            </w:r>
          </w:p>
        </w:tc>
        <w:tc>
          <w:tcPr>
            <w:tcW w:type="dxa" w:w="3440"/>
          </w:tcPr>
          <w:p>
            <w:pPr>
              <w:bidi/>
              <w:jc w:val="right"/>
            </w:pPr>
            <w:r>
              <w:rPr>
                <w:sz w:val="18"/>
              </w:rPr>
              <w:t>הצעה מזכה (כל־כולה לטובת הניצע, נקייה מחיובים) — חזקת קיבול בשתיקה; ביטולה בהודעת התנגדות תוך זמן סביר.</w:t>
            </w:r>
          </w:p>
        </w:tc>
        <w:tc>
          <w:tcPr>
            <w:tcW w:type="dxa" w:w="3440"/>
          </w:tcPr>
          <w:p>
            <w:pPr>
              <w:bidi/>
              <w:jc w:val="right"/>
            </w:pPr>
            <w:r>
              <w:rPr>
                <w:sz w:val="18"/>
              </w:rPr>
              <w:t>חזקת קיבול</w:t>
            </w:r>
          </w:p>
        </w:tc>
      </w:tr>
      <w:tr>
        <w:tc>
          <w:tcPr>
            <w:tcW w:type="dxa" w:w="3440"/>
          </w:tcPr>
          <w:p>
            <w:pPr>
              <w:bidi/>
              <w:jc w:val="right"/>
            </w:pPr>
            <w:r>
              <w:rPr>
                <w:sz w:val="18"/>
              </w:rPr>
              <w:t>8</w:t>
            </w:r>
          </w:p>
        </w:tc>
        <w:tc>
          <w:tcPr>
            <w:tcW w:type="dxa" w:w="3440"/>
          </w:tcPr>
          <w:p>
            <w:pPr>
              <w:bidi/>
              <w:jc w:val="right"/>
            </w:pPr>
            <w:r>
              <w:rPr>
                <w:sz w:val="18"/>
              </w:rPr>
              <w:t>קיבול תוך התקופה שנקבעה או תוך זמן סביר; איחור מתקלה שאינה תלויה בניצע — נכרת חוזה אלא אם המציע דחה מיד (8(ב)).</w:t>
            </w:r>
          </w:p>
        </w:tc>
        <w:tc>
          <w:tcPr>
            <w:tcW w:type="dxa" w:w="3440"/>
          </w:tcPr>
          <w:p>
            <w:pPr>
              <w:bidi/>
              <w:jc w:val="right"/>
            </w:pPr>
            <w:r>
              <w:rPr>
                <w:sz w:val="18"/>
              </w:rPr>
              <w:t>מועד, תקלת תקשורת</w:t>
            </w:r>
          </w:p>
        </w:tc>
      </w:tr>
      <w:tr>
        <w:tc>
          <w:tcPr>
            <w:tcW w:type="dxa" w:w="3440"/>
          </w:tcPr>
          <w:p>
            <w:pPr>
              <w:bidi/>
              <w:jc w:val="right"/>
            </w:pPr>
            <w:r>
              <w:rPr>
                <w:sz w:val="18"/>
              </w:rPr>
              <w:t>9</w:t>
            </w:r>
          </w:p>
        </w:tc>
        <w:tc>
          <w:tcPr>
            <w:tcW w:type="dxa" w:w="3440"/>
          </w:tcPr>
          <w:p>
            <w:pPr>
              <w:bidi/>
              <w:jc w:val="right"/>
            </w:pPr>
            <w:r>
              <w:rPr>
                <w:sz w:val="18"/>
              </w:rPr>
              <w:t>קיבול לאחר פקיעה — כמוהו כהצעה חדשה.</w:t>
            </w:r>
          </w:p>
        </w:tc>
        <w:tc>
          <w:tcPr>
            <w:tcW w:type="dxa" w:w="3440"/>
          </w:tcPr>
          <w:p>
            <w:pPr>
              <w:bidi/>
              <w:jc w:val="right"/>
            </w:pPr>
            <w:r>
              <w:rPr>
                <w:sz w:val="18"/>
              </w:rPr>
              <w:t>קיבול מאוחר</w:t>
            </w:r>
          </w:p>
        </w:tc>
      </w:tr>
      <w:tr>
        <w:tc>
          <w:tcPr>
            <w:tcW w:type="dxa" w:w="3440"/>
          </w:tcPr>
          <w:p>
            <w:pPr>
              <w:bidi/>
              <w:jc w:val="right"/>
            </w:pPr>
            <w:r>
              <w:rPr>
                <w:sz w:val="18"/>
              </w:rPr>
              <w:t>10</w:t>
            </w:r>
          </w:p>
        </w:tc>
        <w:tc>
          <w:tcPr>
            <w:tcW w:type="dxa" w:w="3440"/>
          </w:tcPr>
          <w:p>
            <w:pPr>
              <w:bidi/>
              <w:jc w:val="right"/>
            </w:pPr>
            <w:r>
              <w:rPr>
                <w:sz w:val="18"/>
              </w:rPr>
              <w:t>חרטת ניצע: הודעת החזרה נמסרת למציע לא לאחר הודעת הקיבול (לפני או יחד — החזרה גוברת).</w:t>
            </w:r>
          </w:p>
        </w:tc>
        <w:tc>
          <w:tcPr>
            <w:tcW w:type="dxa" w:w="3440"/>
          </w:tcPr>
          <w:p>
            <w:pPr>
              <w:bidi/>
              <w:jc w:val="right"/>
            </w:pPr>
            <w:r>
              <w:rPr>
                <w:sz w:val="18"/>
              </w:rPr>
              <w:t>חרטת ניצע</w:t>
            </w:r>
          </w:p>
        </w:tc>
      </w:tr>
      <w:tr>
        <w:tc>
          <w:tcPr>
            <w:tcW w:type="dxa" w:w="3440"/>
          </w:tcPr>
          <w:p>
            <w:pPr>
              <w:bidi/>
              <w:jc w:val="right"/>
            </w:pPr>
            <w:r>
              <w:rPr>
                <w:sz w:val="18"/>
              </w:rPr>
              <w:t>11</w:t>
            </w:r>
          </w:p>
        </w:tc>
        <w:tc>
          <w:tcPr>
            <w:tcW w:type="dxa" w:w="3440"/>
          </w:tcPr>
          <w:p>
            <w:pPr>
              <w:bidi/>
              <w:jc w:val="right"/>
            </w:pPr>
            <w:r>
              <w:rPr>
                <w:sz w:val="18"/>
              </w:rPr>
              <w:t>קיבול עם תוספת/הגבלה/שינוי — הצעה חדשה. הוספת תנאים אחרי כריתה — רק בהסכמת שניהם.</w:t>
            </w:r>
          </w:p>
        </w:tc>
        <w:tc>
          <w:tcPr>
            <w:tcW w:type="dxa" w:w="3440"/>
          </w:tcPr>
          <w:p>
            <w:pPr>
              <w:bidi/>
              <w:jc w:val="right"/>
            </w:pPr>
            <w:r>
              <w:rPr>
                <w:sz w:val="18"/>
              </w:rPr>
              <w:t>קיבול תוך שינוי</w:t>
            </w:r>
          </w:p>
        </w:tc>
      </w:tr>
      <w:tr>
        <w:tc>
          <w:tcPr>
            <w:tcW w:type="dxa" w:w="3440"/>
          </w:tcPr>
          <w:p>
            <w:pPr>
              <w:bidi/>
              <w:jc w:val="right"/>
            </w:pPr>
            <w:r>
              <w:rPr>
                <w:sz w:val="18"/>
              </w:rPr>
              <w:t>12(א)</w:t>
            </w:r>
          </w:p>
        </w:tc>
        <w:tc>
          <w:tcPr>
            <w:tcW w:type="dxa" w:w="3440"/>
          </w:tcPr>
          <w:p>
            <w:pPr>
              <w:bidi/>
              <w:jc w:val="right"/>
            </w:pPr>
            <w:r>
              <w:rPr>
                <w:sz w:val="18"/>
              </w:rPr>
              <w:t>תום לב במו"מ: מרגע הקשר הראשון עד כריתה/סיום; חל על כל מי שנטל חלק (צד, עובד, מתווך); סטנדרט אובייקטיבי.</w:t>
            </w:r>
          </w:p>
        </w:tc>
        <w:tc>
          <w:tcPr>
            <w:tcW w:type="dxa" w:w="3440"/>
          </w:tcPr>
          <w:p>
            <w:pPr>
              <w:bidi/>
              <w:jc w:val="right"/>
            </w:pPr>
            <w:r>
              <w:rPr>
                <w:sz w:val="18"/>
              </w:rPr>
              <w:t>תום לב במו"מ</w:t>
            </w:r>
          </w:p>
        </w:tc>
      </w:tr>
      <w:tr>
        <w:tc>
          <w:tcPr>
            <w:tcW w:type="dxa" w:w="3440"/>
          </w:tcPr>
          <w:p>
            <w:pPr>
              <w:bidi/>
              <w:jc w:val="right"/>
            </w:pPr>
            <w:r>
              <w:rPr>
                <w:sz w:val="18"/>
              </w:rPr>
              <w:t>12(ב)</w:t>
            </w:r>
          </w:p>
        </w:tc>
        <w:tc>
          <w:tcPr>
            <w:tcW w:type="dxa" w:w="3440"/>
          </w:tcPr>
          <w:p>
            <w:pPr>
              <w:bidi/>
              <w:jc w:val="right"/>
            </w:pPr>
            <w:r>
              <w:rPr>
                <w:sz w:val="18"/>
              </w:rPr>
              <w:t>הסעד: פיצויי הסתמכות; חריג — פיצויי קיום (קל בניין); לעיתים אכיפה (זפניק). ניתן לתבוע גם בלי ביטול וגם כשנכרת חוזה.</w:t>
            </w:r>
          </w:p>
        </w:tc>
        <w:tc>
          <w:tcPr>
            <w:tcW w:type="dxa" w:w="3440"/>
          </w:tcPr>
          <w:p>
            <w:pPr>
              <w:bidi/>
              <w:jc w:val="right"/>
            </w:pPr>
            <w:r>
              <w:rPr>
                <w:sz w:val="18"/>
              </w:rPr>
              <w:t>פיצויים — לא ביטול</w:t>
            </w:r>
          </w:p>
        </w:tc>
      </w:tr>
      <w:tr>
        <w:tc>
          <w:tcPr>
            <w:tcW w:type="dxa" w:w="3440"/>
          </w:tcPr>
          <w:p>
            <w:pPr>
              <w:bidi/>
              <w:jc w:val="right"/>
            </w:pPr>
            <w:r>
              <w:rPr>
                <w:sz w:val="18"/>
              </w:rPr>
              <w:t>14(א)</w:t>
            </w:r>
          </w:p>
        </w:tc>
        <w:tc>
          <w:tcPr>
            <w:tcW w:type="dxa" w:w="3440"/>
          </w:tcPr>
          <w:p>
            <w:pPr>
              <w:bidi/>
              <w:jc w:val="right"/>
            </w:pPr>
            <w:r>
              <w:rPr>
                <w:sz w:val="18"/>
              </w:rPr>
              <w:t>טעות ידועה: הצד השני ידע/היה עליו לדעת (בפועל או בכוח) — ביטול עצמי בהודעה.</w:t>
            </w:r>
          </w:p>
        </w:tc>
        <w:tc>
          <w:tcPr>
            <w:tcW w:type="dxa" w:w="3440"/>
          </w:tcPr>
          <w:p>
            <w:pPr>
              <w:bidi/>
              <w:jc w:val="right"/>
            </w:pPr>
            <w:r>
              <w:rPr>
                <w:sz w:val="18"/>
              </w:rPr>
              <w:t>טעות ידועה</w:t>
            </w:r>
          </w:p>
        </w:tc>
      </w:tr>
      <w:tr>
        <w:tc>
          <w:tcPr>
            <w:tcW w:type="dxa" w:w="3440"/>
          </w:tcPr>
          <w:p>
            <w:pPr>
              <w:bidi/>
              <w:jc w:val="right"/>
            </w:pPr>
            <w:r>
              <w:rPr>
                <w:sz w:val="18"/>
              </w:rPr>
              <w:t>14(ב)</w:t>
            </w:r>
          </w:p>
        </w:tc>
        <w:tc>
          <w:tcPr>
            <w:tcW w:type="dxa" w:w="3440"/>
          </w:tcPr>
          <w:p>
            <w:pPr>
              <w:bidi/>
              <w:jc w:val="right"/>
            </w:pPr>
            <w:r>
              <w:rPr>
                <w:sz w:val="18"/>
              </w:rPr>
              <w:t>טעות לא ידועה: רק ביהמ"ש מבטל, משיקולי צדק (נזק מול תועלת, רשלנות, אשם תורם), ורשאי לחייב את הטועה בפיצויים.</w:t>
            </w:r>
          </w:p>
        </w:tc>
        <w:tc>
          <w:tcPr>
            <w:tcW w:type="dxa" w:w="3440"/>
          </w:tcPr>
          <w:p>
            <w:pPr>
              <w:bidi/>
              <w:jc w:val="right"/>
            </w:pPr>
            <w:r>
              <w:rPr>
                <w:sz w:val="18"/>
              </w:rPr>
              <w:t>טעות לא ידועה</w:t>
            </w:r>
          </w:p>
        </w:tc>
      </w:tr>
      <w:tr>
        <w:tc>
          <w:tcPr>
            <w:tcW w:type="dxa" w:w="3440"/>
          </w:tcPr>
          <w:p>
            <w:pPr>
              <w:bidi/>
              <w:jc w:val="right"/>
            </w:pPr>
            <w:r>
              <w:rPr>
                <w:sz w:val="18"/>
              </w:rPr>
              <w:t>14(ג)</w:t>
            </w:r>
          </w:p>
        </w:tc>
        <w:tc>
          <w:tcPr>
            <w:tcW w:type="dxa" w:w="3440"/>
          </w:tcPr>
          <w:p>
            <w:pPr>
              <w:bidi/>
              <w:jc w:val="right"/>
            </w:pPr>
            <w:r>
              <w:rPr>
                <w:sz w:val="18"/>
              </w:rPr>
              <w:t>אין ביטול אם ניתן לתקן את הטעות והצד השני הודיע לפני הביטול שמוכן לתקן.</w:t>
            </w:r>
          </w:p>
        </w:tc>
        <w:tc>
          <w:tcPr>
            <w:tcW w:type="dxa" w:w="3440"/>
          </w:tcPr>
          <w:p>
            <w:pPr>
              <w:bidi/>
              <w:jc w:val="right"/>
            </w:pPr>
            <w:r>
              <w:rPr>
                <w:sz w:val="18"/>
              </w:rPr>
              <w:t>תיקון במקום ביטול</w:t>
            </w:r>
          </w:p>
        </w:tc>
      </w:tr>
      <w:tr>
        <w:tc>
          <w:tcPr>
            <w:tcW w:type="dxa" w:w="3440"/>
          </w:tcPr>
          <w:p>
            <w:pPr>
              <w:bidi/>
              <w:jc w:val="right"/>
            </w:pPr>
            <w:r>
              <w:rPr>
                <w:sz w:val="18"/>
              </w:rPr>
              <w:t>14(ד)</w:t>
            </w:r>
          </w:p>
        </w:tc>
        <w:tc>
          <w:tcPr>
            <w:tcW w:type="dxa" w:w="3440"/>
          </w:tcPr>
          <w:p>
            <w:pPr>
              <w:bidi/>
              <w:jc w:val="right"/>
            </w:pPr>
            <w:r>
              <w:rPr>
                <w:sz w:val="18"/>
              </w:rPr>
              <w:t>טעות בעובדה/בחוק, למעט בכדאיות העסקה — סיכון מודע (מפורש או מכללא) שהתממש. טעות = הווה/עבר; ציפייה לעתיד = כדאיות.</w:t>
            </w:r>
          </w:p>
        </w:tc>
        <w:tc>
          <w:tcPr>
            <w:tcW w:type="dxa" w:w="3440"/>
          </w:tcPr>
          <w:p>
            <w:pPr>
              <w:bidi/>
              <w:jc w:val="right"/>
            </w:pPr>
            <w:r>
              <w:rPr>
                <w:sz w:val="18"/>
              </w:rPr>
              <w:t>כדאיות העסקה</w:t>
            </w:r>
          </w:p>
        </w:tc>
      </w:tr>
      <w:tr>
        <w:tc>
          <w:tcPr>
            <w:tcW w:type="dxa" w:w="3440"/>
          </w:tcPr>
          <w:p>
            <w:pPr>
              <w:bidi/>
              <w:jc w:val="right"/>
            </w:pPr>
            <w:r>
              <w:rPr>
                <w:sz w:val="18"/>
              </w:rPr>
              <w:t>15</w:t>
            </w:r>
          </w:p>
        </w:tc>
        <w:tc>
          <w:tcPr>
            <w:tcW w:type="dxa" w:w="3440"/>
          </w:tcPr>
          <w:p>
            <w:pPr>
              <w:bidi/>
              <w:jc w:val="right"/>
            </w:pPr>
            <w:r>
              <w:rPr>
                <w:sz w:val="18"/>
              </w:rPr>
              <w:t>הטעיה — מצג שווא או אי־גילוי שחובה לגלות (דין/נוהג/נסיבות), ע"י הצד השני או מטעמו; קש"ס כפול — ביטול עצמי.</w:t>
            </w:r>
          </w:p>
        </w:tc>
        <w:tc>
          <w:tcPr>
            <w:tcW w:type="dxa" w:w="3440"/>
          </w:tcPr>
          <w:p>
            <w:pPr>
              <w:bidi/>
              <w:jc w:val="right"/>
            </w:pPr>
            <w:r>
              <w:rPr>
                <w:sz w:val="18"/>
              </w:rPr>
              <w:t>הטעיה</w:t>
            </w:r>
          </w:p>
        </w:tc>
      </w:tr>
      <w:tr>
        <w:tc>
          <w:tcPr>
            <w:tcW w:type="dxa" w:w="3440"/>
          </w:tcPr>
          <w:p>
            <w:pPr>
              <w:bidi/>
              <w:jc w:val="right"/>
            </w:pPr>
            <w:r>
              <w:rPr>
                <w:sz w:val="18"/>
              </w:rPr>
              <w:t>16</w:t>
            </w:r>
          </w:p>
        </w:tc>
        <w:tc>
          <w:tcPr>
            <w:tcW w:type="dxa" w:w="3440"/>
          </w:tcPr>
          <w:p>
            <w:pPr>
              <w:bidi/>
              <w:jc w:val="right"/>
            </w:pPr>
            <w:r>
              <w:rPr>
                <w:sz w:val="18"/>
              </w:rPr>
              <w:t>טעות סופר — נפלה בחוזה טעות סופר או טעות כיוצא בה, יתוקן החוזה לפי אומד דעת הצדדים, ואין הטעות עילה לביטול. המתכחש לטעות גלויה פועל בחוסר תום לב.</w:t>
            </w:r>
          </w:p>
        </w:tc>
        <w:tc>
          <w:tcPr>
            <w:tcW w:type="dxa" w:w="3440"/>
          </w:tcPr>
          <w:p>
            <w:pPr>
              <w:bidi/>
              <w:jc w:val="right"/>
            </w:pPr>
            <w:r>
              <w:rPr>
                <w:sz w:val="18"/>
              </w:rPr>
              <w:t>תיקון — לא ביטול</w:t>
            </w:r>
          </w:p>
        </w:tc>
      </w:tr>
      <w:tr>
        <w:tc>
          <w:tcPr>
            <w:tcW w:type="dxa" w:w="3440"/>
          </w:tcPr>
          <w:p>
            <w:pPr>
              <w:bidi/>
              <w:jc w:val="right"/>
            </w:pPr>
            <w:r>
              <w:rPr>
                <w:sz w:val="18"/>
              </w:rPr>
              <w:t>17(א)</w:t>
            </w:r>
          </w:p>
        </w:tc>
        <w:tc>
          <w:tcPr>
            <w:tcW w:type="dxa" w:w="3440"/>
          </w:tcPr>
          <w:p>
            <w:pPr>
              <w:bidi/>
              <w:jc w:val="right"/>
            </w:pPr>
            <w:r>
              <w:rPr>
                <w:sz w:val="18"/>
              </w:rPr>
              <w:t>כפייה — התקשרות עקב כפייה בכוח או באיום שכפה הצד השני או מטעמו → רשאי לבטל. יסודות: חוזה + כפייה + הכופה הוא הצד השני/מטעמו + קש"ס. כפייה מצד ג׳ עצמאי — לא (שושנה קרן). כפייה כלכלית מוכרת: לחץ בלתי לגיטימי, מפתיע וחמור (אקספומדיה; מאיה נ׳ פנפורד — איכות הלחץ ועוצמתו).</w:t>
            </w:r>
          </w:p>
        </w:tc>
        <w:tc>
          <w:tcPr>
            <w:tcW w:type="dxa" w:w="3440"/>
          </w:tcPr>
          <w:p>
            <w:pPr>
              <w:bidi/>
              <w:jc w:val="right"/>
            </w:pPr>
            <w:r>
              <w:rPr>
                <w:sz w:val="18"/>
              </w:rPr>
              <w:t>בכוח או באיום</w:t>
            </w:r>
          </w:p>
        </w:tc>
      </w:tr>
      <w:tr>
        <w:tc>
          <w:tcPr>
            <w:tcW w:type="dxa" w:w="3440"/>
          </w:tcPr>
          <w:p>
            <w:pPr>
              <w:bidi/>
              <w:jc w:val="right"/>
            </w:pPr>
            <w:r>
              <w:rPr>
                <w:sz w:val="18"/>
              </w:rPr>
              <w:t>17(ב)</w:t>
            </w:r>
          </w:p>
        </w:tc>
        <w:tc>
          <w:tcPr>
            <w:tcW w:type="dxa" w:w="3440"/>
          </w:tcPr>
          <w:p>
            <w:pPr>
              <w:bidi/>
              <w:jc w:val="right"/>
            </w:pPr>
            <w:r>
              <w:rPr>
                <w:sz w:val="18"/>
              </w:rPr>
              <w:t>אזהרה בתום־לב על הפעלת זכות אינה איום — "אם לא תשלם אגיש תביעה" על חוב אמיתי אינו כפייה.</w:t>
            </w:r>
          </w:p>
        </w:tc>
        <w:tc>
          <w:tcPr>
            <w:tcW w:type="dxa" w:w="3440"/>
          </w:tcPr>
          <w:p>
            <w:pPr>
              <w:bidi/>
              <w:jc w:val="right"/>
            </w:pPr>
            <w:r>
              <w:rPr>
                <w:sz w:val="18"/>
              </w:rPr>
              <w:t>⚠ הסייג</w:t>
            </w:r>
          </w:p>
        </w:tc>
      </w:tr>
      <w:tr>
        <w:tc>
          <w:tcPr>
            <w:tcW w:type="dxa" w:w="3440"/>
          </w:tcPr>
          <w:p>
            <w:pPr>
              <w:bidi/>
              <w:jc w:val="right"/>
            </w:pPr>
            <w:r>
              <w:rPr>
                <w:sz w:val="18"/>
              </w:rPr>
              <w:t>19</w:t>
            </w:r>
          </w:p>
        </w:tc>
        <w:tc>
          <w:tcPr>
            <w:tcW w:type="dxa" w:w="3440"/>
          </w:tcPr>
          <w:p>
            <w:pPr>
              <w:bidi/>
              <w:jc w:val="right"/>
            </w:pPr>
            <w:r>
              <w:rPr>
                <w:sz w:val="18"/>
              </w:rPr>
              <w:t>ביטול חלקי: העילה בחלק מחוזה הניתן להפרדה — מבטלים אותו; לא היה מתקשר בלעדיו — מבטלים הכול (די וורולי סיאני).</w:t>
            </w:r>
          </w:p>
        </w:tc>
        <w:tc>
          <w:tcPr>
            <w:tcW w:type="dxa" w:w="3440"/>
          </w:tcPr>
          <w:p>
            <w:pPr>
              <w:bidi/>
              <w:jc w:val="right"/>
            </w:pPr>
            <w:r>
              <w:rPr>
                <w:sz w:val="18"/>
              </w:rPr>
              <w:t>ביטול חלקי</w:t>
            </w:r>
          </w:p>
        </w:tc>
      </w:tr>
      <w:tr>
        <w:tc>
          <w:tcPr>
            <w:tcW w:type="dxa" w:w="3440"/>
          </w:tcPr>
          <w:p>
            <w:pPr>
              <w:bidi/>
              <w:jc w:val="right"/>
            </w:pPr>
            <w:r>
              <w:rPr>
                <w:sz w:val="18"/>
              </w:rPr>
              <w:t>20</w:t>
            </w:r>
          </w:p>
        </w:tc>
        <w:tc>
          <w:tcPr>
            <w:tcW w:type="dxa" w:w="3440"/>
          </w:tcPr>
          <w:p>
            <w:pPr>
              <w:bidi/>
              <w:jc w:val="right"/>
            </w:pPr>
            <w:r>
              <w:rPr>
                <w:sz w:val="18"/>
              </w:rPr>
              <w:t>דרך הביטול: הודעה (אף משתמעת) תוך זמן סביר מגילוי העילה; בכפייה — משפסקה הכפייה.</w:t>
            </w:r>
          </w:p>
        </w:tc>
        <w:tc>
          <w:tcPr>
            <w:tcW w:type="dxa" w:w="3440"/>
          </w:tcPr>
          <w:p>
            <w:pPr>
              <w:bidi/>
              <w:jc w:val="right"/>
            </w:pPr>
            <w:r>
              <w:rPr>
                <w:sz w:val="18"/>
              </w:rPr>
              <w:t>זמן סביר</w:t>
            </w:r>
          </w:p>
        </w:tc>
      </w:tr>
      <w:tr>
        <w:tc>
          <w:tcPr>
            <w:tcW w:type="dxa" w:w="3440"/>
          </w:tcPr>
          <w:p>
            <w:pPr>
              <w:bidi/>
              <w:jc w:val="right"/>
            </w:pPr>
            <w:r>
              <w:rPr>
                <w:sz w:val="18"/>
              </w:rPr>
              <w:t>21</w:t>
            </w:r>
          </w:p>
        </w:tc>
        <w:tc>
          <w:tcPr>
            <w:tcW w:type="dxa" w:w="3440"/>
          </w:tcPr>
          <w:p>
            <w:pPr>
              <w:bidi/>
              <w:jc w:val="right"/>
            </w:pPr>
            <w:r>
              <w:rPr>
                <w:sz w:val="18"/>
              </w:rPr>
              <w:t>השבה הדדית: בעין, ואם בלתי אפשרית/בלתי סבירה — השבת שווי.</w:t>
            </w:r>
          </w:p>
        </w:tc>
        <w:tc>
          <w:tcPr>
            <w:tcW w:type="dxa" w:w="3440"/>
          </w:tcPr>
          <w:p>
            <w:pPr>
              <w:bidi/>
              <w:jc w:val="right"/>
            </w:pPr>
            <w:r>
              <w:rPr>
                <w:sz w:val="18"/>
              </w:rPr>
              <w:t>השבה</w:t>
            </w:r>
          </w:p>
        </w:tc>
      </w:tr>
      <w:tr>
        <w:tc>
          <w:tcPr>
            <w:tcW w:type="dxa" w:w="3440"/>
          </w:tcPr>
          <w:p>
            <w:pPr>
              <w:bidi/>
              <w:jc w:val="right"/>
            </w:pPr>
            <w:r>
              <w:rPr>
                <w:sz w:val="18"/>
              </w:rPr>
              <w:t>22 ✗</w:t>
            </w:r>
          </w:p>
        </w:tc>
        <w:tc>
          <w:tcPr>
            <w:tcW w:type="dxa" w:w="3440"/>
          </w:tcPr>
          <w:p>
            <w:pPr>
              <w:bidi/>
              <w:jc w:val="right"/>
            </w:pPr>
            <w:r>
              <w:rPr>
                <w:sz w:val="18"/>
              </w:rPr>
              <w:t>שמירת תרופות — מחוץ לרשימה הרשמית (היא עוצרת ב-21). התוכן בשורה אחת, ושווה להכיר כרקע: אין בפרק זה כדי לגרוע מתרופות לפי כל דין — ולכן אפשר לצרף פיצויי ס' 12 לביטול ולהשבה. אל תבנה נימוק על המספר 22.</w:t>
            </w:r>
          </w:p>
        </w:tc>
        <w:tc>
          <w:tcPr>
            <w:tcW w:type="dxa" w:w="3440"/>
          </w:tcPr>
          <w:p>
            <w:pPr>
              <w:bidi/>
              <w:jc w:val="right"/>
            </w:pPr>
            <w:r>
              <w:rPr>
                <w:sz w:val="18"/>
              </w:rPr>
              <w:t>✗ לא ברשימה</w:t>
            </w:r>
          </w:p>
        </w:tc>
      </w:tr>
      <w:tr>
        <w:tc>
          <w:tcPr>
            <w:tcW w:type="dxa" w:w="3440"/>
          </w:tcPr>
          <w:p>
            <w:pPr>
              <w:bidi/>
              <w:jc w:val="right"/>
            </w:pPr>
            <w:r>
              <w:rPr>
                <w:sz w:val="18"/>
              </w:rPr>
              <w:t>23</w:t>
            </w:r>
          </w:p>
        </w:tc>
        <w:tc>
          <w:tcPr>
            <w:tcW w:type="dxa" w:w="3440"/>
          </w:tcPr>
          <w:p>
            <w:pPr>
              <w:bidi/>
              <w:jc w:val="right"/>
            </w:pPr>
            <w:r>
              <w:rPr>
                <w:sz w:val="18"/>
              </w:rPr>
              <w:t>חופש הצורה: בע"פ, בכתב או בצורה אחרת — אלא אם חוק/הסכם קובעים צורה כתנאי לתוקף.</w:t>
            </w:r>
          </w:p>
        </w:tc>
        <w:tc>
          <w:tcPr>
            <w:tcW w:type="dxa" w:w="3440"/>
          </w:tcPr>
          <w:p>
            <w:pPr>
              <w:bidi/>
              <w:jc w:val="right"/>
            </w:pPr>
            <w:r>
              <w:rPr>
                <w:sz w:val="18"/>
              </w:rPr>
              <w:t>חופש הצורה</w:t>
            </w:r>
          </w:p>
        </w:tc>
      </w:tr>
      <w:tr>
        <w:tc>
          <w:tcPr>
            <w:tcW w:type="dxa" w:w="3440"/>
          </w:tcPr>
          <w:p>
            <w:pPr>
              <w:bidi/>
              <w:jc w:val="right"/>
            </w:pPr>
            <w:r>
              <w:rPr>
                <w:sz w:val="18"/>
              </w:rPr>
              <w:t>24</w:t>
            </w:r>
          </w:p>
        </w:tc>
        <w:tc>
          <w:tcPr>
            <w:tcW w:type="dxa" w:w="3440"/>
          </w:tcPr>
          <w:p>
            <w:pPr>
              <w:bidi/>
              <w:jc w:val="right"/>
            </w:pPr>
            <w:r>
              <w:rPr>
                <w:sz w:val="18"/>
              </w:rPr>
              <w:t>חופש התוכן: ככל שהסכימו הצדדים.</w:t>
            </w:r>
          </w:p>
        </w:tc>
        <w:tc>
          <w:tcPr>
            <w:tcW w:type="dxa" w:w="3440"/>
          </w:tcPr>
          <w:p>
            <w:pPr>
              <w:bidi/>
              <w:jc w:val="right"/>
            </w:pPr>
            <w:r>
              <w:rPr>
                <w:sz w:val="18"/>
              </w:rPr>
              <w:t>חופש התוכן</w:t>
            </w:r>
          </w:p>
        </w:tc>
      </w:tr>
      <w:tr>
        <w:tc>
          <w:tcPr>
            <w:tcW w:type="dxa" w:w="3440"/>
          </w:tcPr>
          <w:p>
            <w:pPr>
              <w:bidi/>
              <w:jc w:val="right"/>
            </w:pPr>
            <w:r>
              <w:rPr>
                <w:sz w:val="18"/>
              </w:rPr>
              <w:t>26</w:t>
            </w:r>
          </w:p>
        </w:tc>
        <w:tc>
          <w:tcPr>
            <w:tcW w:type="dxa" w:w="3440"/>
          </w:tcPr>
          <w:p>
            <w:pPr>
              <w:bidi/>
              <w:jc w:val="right"/>
            </w:pPr>
            <w:r>
              <w:rPr>
                <w:sz w:val="18"/>
              </w:rPr>
              <w:t>השלמת פרטים שאינם עיקר: נוהג בין הצדדים ← נוהג מקובל ← הוראות החוק המשלימות.</w:t>
            </w:r>
          </w:p>
        </w:tc>
        <w:tc>
          <w:tcPr>
            <w:tcW w:type="dxa" w:w="3440"/>
          </w:tcPr>
          <w:p>
            <w:pPr>
              <w:bidi/>
              <w:jc w:val="right"/>
            </w:pPr>
            <w:r>
              <w:rPr>
                <w:sz w:val="18"/>
              </w:rPr>
              <w:t>השלמה</w:t>
            </w:r>
          </w:p>
        </w:tc>
      </w:tr>
      <w:tr>
        <w:tc>
          <w:tcPr>
            <w:tcW w:type="dxa" w:w="3440"/>
          </w:tcPr>
          <w:p>
            <w:pPr>
              <w:bidi/>
              <w:jc w:val="right"/>
            </w:pPr>
            <w:r>
              <w:rPr>
                <w:sz w:val="18"/>
              </w:rPr>
              <w:t>30</w:t>
            </w:r>
          </w:p>
        </w:tc>
        <w:tc>
          <w:tcPr>
            <w:tcW w:type="dxa" w:w="3440"/>
          </w:tcPr>
          <w:p>
            <w:pPr>
              <w:bidi/>
              <w:jc w:val="right"/>
            </w:pPr>
            <w:r>
              <w:rPr>
                <w:sz w:val="18"/>
              </w:rPr>
              <w:t>חוזה בלתי חוקי / בלתי מוסרי / נוגד תקנת ציבור — בטל (מעצמו, לא "ניתן לביטול").</w:t>
            </w:r>
          </w:p>
        </w:tc>
        <w:tc>
          <w:tcPr>
            <w:tcW w:type="dxa" w:w="3440"/>
          </w:tcPr>
          <w:p>
            <w:pPr>
              <w:bidi/>
              <w:jc w:val="right"/>
            </w:pPr>
            <w:r>
              <w:rPr>
                <w:sz w:val="18"/>
              </w:rPr>
              <w:t>חוזה פסול — בטל</w:t>
            </w:r>
          </w:p>
        </w:tc>
      </w:tr>
      <w:tr>
        <w:tc>
          <w:tcPr>
            <w:tcW w:type="dxa" w:w="3440"/>
          </w:tcPr>
          <w:p>
            <w:pPr>
              <w:bidi/>
              <w:jc w:val="right"/>
            </w:pPr>
            <w:r>
              <w:rPr>
                <w:sz w:val="18"/>
              </w:rPr>
              <w:t>27, 29 ✗</w:t>
            </w:r>
          </w:p>
        </w:tc>
        <w:tc>
          <w:tcPr>
            <w:tcW w:type="dxa" w:w="3440"/>
          </w:tcPr>
          <w:p>
            <w:pPr>
              <w:bidi/>
              <w:jc w:val="right"/>
            </w:pPr>
            <w:r>
              <w:rPr>
                <w:sz w:val="18"/>
              </w:rPr>
              <w:t>חוזה על תנאי — מחוץ לרשימה הרשמית. הרשימה מדלגת מ-26 ל-30. נלמד בכיתה, אז עבור על זה בקצרה ואל תשקיע: מתלה — החוזה תלוי בהתקיימות התנאי · מפסיק — החוזה יחדל בהתקיימותו; תנאי = אירוע עתידי, בלתי ודאי וחיצוני. לא התקיים תוך זמן סביר (29): מתלה ← החוזה מתבטל · מפסיק ← ההתנאה מתבטלת והחוזה נשאר בתוקף.</w:t>
            </w:r>
          </w:p>
        </w:tc>
        <w:tc>
          <w:tcPr>
            <w:tcW w:type="dxa" w:w="3440"/>
          </w:tcPr>
          <w:p>
            <w:pPr>
              <w:bidi/>
              <w:jc w:val="right"/>
            </w:pPr>
            <w:r>
              <w:rPr>
                <w:sz w:val="18"/>
              </w:rPr>
              <w:t>✗ לא ברשימה</w:t>
            </w:r>
          </w:p>
        </w:tc>
      </w:tr>
      <w:tr>
        <w:tc>
          <w:tcPr>
            <w:tcW w:type="dxa" w:w="3440"/>
          </w:tcPr>
          <w:p>
            <w:pPr>
              <w:bidi/>
              <w:jc w:val="right"/>
            </w:pPr>
            <w:r>
              <w:rPr>
                <w:sz w:val="18"/>
              </w:rPr>
              <w:t>28 ✗</w:t>
            </w:r>
          </w:p>
        </w:tc>
        <w:tc>
          <w:tcPr>
            <w:tcW w:type="dxa" w:w="3440"/>
          </w:tcPr>
          <w:p>
            <w:pPr>
              <w:bidi/>
              <w:jc w:val="right"/>
            </w:pPr>
            <w:r>
              <w:rPr>
                <w:sz w:val="18"/>
              </w:rPr>
              <w:t>סיכול תנאי — מחוץ להיקף (וגם לא נדון בכיתה). למי שרוצה: צד שמנע תנאי מתלה לא יסתמך על אי-קיומו; סייג כפול ב-28(ג).</w:t>
            </w:r>
          </w:p>
        </w:tc>
        <w:tc>
          <w:tcPr>
            <w:tcW w:type="dxa" w:w="3440"/>
          </w:tcPr>
          <w:p>
            <w:pPr>
              <w:bidi/>
              <w:jc w:val="right"/>
            </w:pPr>
            <w:r>
              <w:rPr>
                <w:sz w:val="18"/>
              </w:rPr>
              <w:t>✗ לא בהיקף</w:t>
            </w:r>
          </w:p>
        </w:tc>
      </w:tr>
      <w:tr>
        <w:tc>
          <w:tcPr>
            <w:tcW w:type="dxa" w:w="3440"/>
          </w:tcPr>
          <w:p>
            <w:pPr>
              <w:bidi/>
              <w:jc w:val="right"/>
            </w:pPr>
            <w:r>
              <w:rPr>
                <w:sz w:val="18"/>
              </w:rPr>
              <w:t>39 ✗</w:t>
            </w:r>
          </w:p>
        </w:tc>
        <w:tc>
          <w:tcPr>
            <w:tcW w:type="dxa" w:w="3440"/>
          </w:tcPr>
          <w:p>
            <w:pPr>
              <w:bidi/>
              <w:jc w:val="right"/>
            </w:pPr>
            <w:r>
              <w:rPr>
                <w:sz w:val="18"/>
              </w:rPr>
              <w:t>תום לב בקיום החוזה — מחוץ לרשימה. רקע בלבד: חובת תום הלב נמשכת גם לתוך תקופת החוזה. בבוחן — הישען על ס' 12.</w:t>
            </w:r>
          </w:p>
        </w:tc>
        <w:tc>
          <w:tcPr>
            <w:tcW w:type="dxa" w:w="3440"/>
          </w:tcPr>
          <w:p>
            <w:pPr>
              <w:bidi/>
              <w:jc w:val="right"/>
            </w:pPr>
            <w:r>
              <w:rPr>
                <w:sz w:val="18"/>
              </w:rPr>
              <w:t>✗ רקע</w:t>
            </w:r>
          </w:p>
        </w:tc>
      </w:tr>
      <w:tr>
        <w:tc>
          <w:tcPr>
            <w:tcW w:type="dxa" w:w="3440"/>
          </w:tcPr>
          <w:p>
            <w:pPr>
              <w:bidi/>
              <w:jc w:val="right"/>
            </w:pPr>
            <w:r>
              <w:rPr>
                <w:sz w:val="18"/>
              </w:rPr>
              <w:t>41–50 ✗</w:t>
            </w:r>
          </w:p>
        </w:tc>
        <w:tc>
          <w:tcPr>
            <w:tcW w:type="dxa" w:w="3440"/>
          </w:tcPr>
          <w:p>
            <w:pPr>
              <w:bidi/>
              <w:jc w:val="right"/>
            </w:pPr>
            <w:r>
              <w:rPr>
                <w:sz w:val="18"/>
              </w:rPr>
              <w:t>אינם ברשימה כסעיפים עצמאיים — אבל הם המנגנון שאליו ס' 26 (שבהיקף) מפנה: 41 מועד הקיום · 44 מקום הקיום · 45 השלמה בבינוניות · 46 תמורה בסכום ראוי. צטט את 26, והזכר אותם כ"הוראות החוק המשלימות".</w:t>
            </w:r>
          </w:p>
        </w:tc>
        <w:tc>
          <w:tcPr>
            <w:tcW w:type="dxa" w:w="3440"/>
          </w:tcPr>
          <w:p>
            <w:pPr>
              <w:bidi/>
              <w:jc w:val="right"/>
            </w:pPr>
            <w:r>
              <w:rPr>
                <w:sz w:val="18"/>
              </w:rPr>
              <w:t>מנגנון של ס' 26</w:t>
            </w:r>
          </w:p>
        </w:tc>
      </w:tr>
      <w:tr>
        <w:tc>
          <w:tcPr>
            <w:tcW w:type="dxa" w:w="3440"/>
          </w:tcPr>
          <w:p>
            <w:pPr>
              <w:bidi/>
              <w:jc w:val="right"/>
            </w:pPr>
            <w:r>
              <w:rPr>
                <w:sz w:val="18"/>
              </w:rPr>
              <w:t>60 ✗</w:t>
            </w:r>
          </w:p>
        </w:tc>
        <w:tc>
          <w:tcPr>
            <w:tcW w:type="dxa" w:w="3440"/>
          </w:tcPr>
          <w:p>
            <w:pPr>
              <w:bidi/>
              <w:jc w:val="right"/>
            </w:pPr>
            <w:r>
              <w:rPr>
                <w:sz w:val="18"/>
              </w:rPr>
              <w:t>מתן הודעה — אינו ברשימה, אבל המושג עצמו הוא הלב של ס' 3, 5 ו-10: הודעה נמסרת בהגעתה לנמען או למענו — כך נבחן אם הודעת חזרה/דחייה הגיעה בזמן. דע את המושג, אל תצטט את המספר.</w:t>
            </w:r>
          </w:p>
        </w:tc>
        <w:tc>
          <w:tcPr>
            <w:tcW w:type="dxa" w:w="3440"/>
          </w:tcPr>
          <w:p>
            <w:pPr>
              <w:bidi/>
              <w:jc w:val="right"/>
            </w:pPr>
            <w:r>
              <w:rPr>
                <w:sz w:val="18"/>
              </w:rPr>
              <w:t>תורת המסירה</w:t>
            </w:r>
          </w:p>
        </w:tc>
      </w:tr>
    </w:tbl>
    <w:p/>
    <w:p>
      <w:pPr>
        <w:pStyle w:val="Heading2"/>
        <w:bidi/>
        <w:jc w:val="right"/>
      </w:pPr>
      <w:r>
        <w:t>מחוץ לחו"ח — נמצאים ברשימה הרשמית</w:t>
      </w:r>
    </w:p>
    <w:p>
      <w:pPr>
        <w:bidi/>
        <w:jc w:val="right"/>
      </w:pPr>
      <w:r>
        <w:t xml:space="preserve">שלושת אלה נכתבו בהודעת המרצה </w:t>
      </w:r>
      <w:r>
        <w:rPr>
          <w:b/>
        </w:rPr>
        <w:t>במפורש</w:t>
      </w:r>
      <w:r>
        <w:t>, ולכן הם נושא לגיטימי להיגד בפני עצמו.</w:t>
      </w:r>
    </w:p>
    <w:tbl>
      <w:tblPr>
        <w:tblStyle w:val="TableGrid"/>
        <w:tblW w:type="auto" w:w="0"/>
        <w:jc w:val="right"/>
        <w:tblLook w:firstColumn="1" w:firstRow="1" w:lastColumn="0" w:lastRow="0" w:noHBand="0" w:noVBand="1" w:val="04A0"/>
      </w:tblPr>
      <w:tblGrid>
        <w:gridCol w:w="3440"/>
        <w:gridCol w:w="3440"/>
        <w:gridCol w:w="3440"/>
      </w:tblGrid>
      <w:tr>
        <w:tc>
          <w:tcPr>
            <w:tcW w:type="dxa" w:w="3440"/>
          </w:tcPr>
          <w:p>
            <w:pPr>
              <w:bidi/>
              <w:jc w:val="right"/>
            </w:pPr>
            <w:r>
              <w:rPr>
                <w:b/>
                <w:sz w:val="18"/>
              </w:rPr>
              <w:t>מקור</w:t>
            </w:r>
          </w:p>
        </w:tc>
        <w:tc>
          <w:tcPr>
            <w:tcW w:type="dxa" w:w="3440"/>
          </w:tcPr>
          <w:p>
            <w:pPr>
              <w:bidi/>
              <w:jc w:val="right"/>
            </w:pPr>
            <w:r>
              <w:rPr>
                <w:b/>
                <w:sz w:val="18"/>
              </w:rPr>
              <w:t>הכלל</w:t>
            </w:r>
          </w:p>
        </w:tc>
        <w:tc>
          <w:tcPr>
            <w:tcW w:type="dxa" w:w="3440"/>
          </w:tcPr>
          <w:p>
            <w:pPr>
              <w:bidi/>
              <w:jc w:val="right"/>
            </w:pPr>
            <w:r>
              <w:rPr>
                <w:b/>
                <w:sz w:val="18"/>
              </w:rPr>
            </w:r>
          </w:p>
        </w:tc>
      </w:tr>
      <w:tr>
        <w:tc>
          <w:tcPr>
            <w:tcW w:type="dxa" w:w="3440"/>
          </w:tcPr>
          <w:p>
            <w:pPr>
              <w:bidi/>
              <w:jc w:val="right"/>
            </w:pPr>
            <w:r>
              <w:rPr>
                <w:sz w:val="18"/>
              </w:rPr>
              <w:t>ס' 8 לחוק המקרקעין</w:t>
            </w:r>
          </w:p>
        </w:tc>
        <w:tc>
          <w:tcPr>
            <w:tcW w:type="dxa" w:w="3440"/>
          </w:tcPr>
          <w:p>
            <w:pPr>
              <w:bidi/>
              <w:jc w:val="right"/>
            </w:pPr>
            <w:r>
              <w:rPr>
                <w:sz w:val="18"/>
              </w:rPr>
              <w:t>"התחייבות לעשות עסקה במקרקעין טעונה מסמך בכתב." דרישת כתב מהותית — בלעדיה אין התחייבות תקפה, וזה החריג המרכזי לחופש הצורה שבס' 23. מכאן חשיבות זיכרון הדברים: מסמך שעומד בשני מבחני רבינאי מקיים גם את דרישת הכתב. חריג פסיקתי: תום לב קיצוני ("זעקת ההגינות") עשוי לגבור — קלמר נ׳ גיא.</w:t>
            </w:r>
          </w:p>
        </w:tc>
        <w:tc>
          <w:tcPr>
            <w:tcW w:type="dxa" w:w="3440"/>
          </w:tcPr>
          <w:p>
            <w:pPr>
              <w:bidi/>
              <w:jc w:val="right"/>
            </w:pPr>
            <w:r>
              <w:rPr>
                <w:sz w:val="18"/>
              </w:rPr>
              <w:t>כתב מהותי</w:t>
            </w:r>
          </w:p>
        </w:tc>
      </w:tr>
      <w:tr>
        <w:tc>
          <w:tcPr>
            <w:tcW w:type="dxa" w:w="3440"/>
          </w:tcPr>
          <w:p>
            <w:pPr>
              <w:bidi/>
              <w:jc w:val="right"/>
            </w:pPr>
            <w:r>
              <w:rPr>
                <w:sz w:val="18"/>
              </w:rPr>
              <w:t>ס' 5 לחוק המתנה</w:t>
            </w:r>
          </w:p>
        </w:tc>
        <w:tc>
          <w:tcPr>
            <w:tcW w:type="dxa" w:w="3440"/>
          </w:tcPr>
          <w:p>
            <w:pPr>
              <w:bidi/>
              <w:jc w:val="right"/>
            </w:pPr>
            <w:r>
              <w:rPr>
                <w:sz w:val="18"/>
              </w:rPr>
              <w:t>5(א): התחייבות לתת מתנה בעתיד טעונה מסמך בכתב. 5(ב): הנותן רשאי לחזור בו כל עוד לא שינה המקבל את מצבו בהסתמך על ההתחייבות. 5(ג): חזרה גם לאחר הסתמכות — אם הייתה התנהגות מחפירה של המקבל, או הרעה ניכרת במצבו הכלכלי של הנותן.</w:t>
            </w:r>
          </w:p>
        </w:tc>
        <w:tc>
          <w:tcPr>
            <w:tcW w:type="dxa" w:w="3440"/>
          </w:tcPr>
          <w:p>
            <w:pPr>
              <w:bidi/>
              <w:jc w:val="right"/>
            </w:pPr>
            <w:r>
              <w:rPr>
                <w:sz w:val="18"/>
              </w:rPr>
              <w:t>כתב + חזרה</w:t>
            </w:r>
          </w:p>
        </w:tc>
      </w:tr>
      <w:tr>
        <w:tc>
          <w:tcPr>
            <w:tcW w:type="dxa" w:w="3440"/>
          </w:tcPr>
          <w:p>
            <w:pPr>
              <w:bidi/>
              <w:jc w:val="right"/>
            </w:pPr>
            <w:r>
              <w:rPr>
                <w:sz w:val="18"/>
              </w:rPr>
              <w:t>זיכרון דברים (אין סעיף בחוק)</w:t>
            </w:r>
          </w:p>
        </w:tc>
        <w:tc>
          <w:tcPr>
            <w:tcW w:type="dxa" w:w="3440"/>
          </w:tcPr>
          <w:p>
            <w:pPr>
              <w:bidi/>
              <w:jc w:val="right"/>
            </w:pPr>
            <w:r>
              <w:rPr>
                <w:sz w:val="18"/>
              </w:rPr>
              <w:t>נושא עצמאי ברשימה. שני מבחנים מצטברים (רבינאי נ׳ מן שקד): (1) כוונה ליצור קשר חוזי מחייב כבר עתה; (2) מסוימות — הסכמה על הפרטים המהותיים. התקיימו → חוזה מחייב, גם אם תוכנן חוזה מפורט שלא נחתם, וגם לצורך דרישת הכתב במקרקעין. "בכפוף לחוזה שייחתם" = אין גמירת דעת ← אין חוזה.</w:t>
            </w:r>
          </w:p>
        </w:tc>
        <w:tc>
          <w:tcPr>
            <w:tcW w:type="dxa" w:w="3440"/>
          </w:tcPr>
          <w:p>
            <w:pPr>
              <w:bidi/>
              <w:jc w:val="right"/>
            </w:pPr>
            <w:r>
              <w:rPr>
                <w:sz w:val="18"/>
              </w:rPr>
              <w:t>⚠ צפוי מאוד</w:t>
            </w:r>
          </w:p>
        </w:tc>
      </w:tr>
    </w:tbl>
    <w:p/>
    <w:p>
      <w:pPr>
        <w:pStyle w:val="Heading2"/>
        <w:bidi/>
        <w:jc w:val="right"/>
      </w:pPr>
      <w:r>
        <w:t>רקע — לא ברשימה הרשמית</w:t>
      </w:r>
    </w:p>
    <w:tbl>
      <w:tblPr>
        <w:tblStyle w:val="TableGrid"/>
        <w:tblW w:type="auto" w:w="0"/>
        <w:jc w:val="right"/>
        <w:tblLook w:firstColumn="1" w:firstRow="1" w:lastColumn="0" w:lastRow="0" w:noHBand="0" w:noVBand="1" w:val="04A0"/>
      </w:tblPr>
      <w:tblGrid>
        <w:gridCol w:w="5160"/>
        <w:gridCol w:w="5160"/>
      </w:tblGrid>
      <w:tr>
        <w:tc>
          <w:tcPr>
            <w:tcW w:type="dxa" w:w="5160"/>
          </w:tcPr>
          <w:p>
            <w:pPr>
              <w:bidi/>
              <w:jc w:val="right"/>
            </w:pPr>
            <w:r>
              <w:rPr>
                <w:b/>
                <w:sz w:val="18"/>
              </w:rPr>
              <w:t>מקור</w:t>
            </w:r>
          </w:p>
        </w:tc>
        <w:tc>
          <w:tcPr>
            <w:tcW w:type="dxa" w:w="5160"/>
          </w:tcPr>
          <w:p>
            <w:pPr>
              <w:bidi/>
              <w:jc w:val="right"/>
            </w:pPr>
            <w:r>
              <w:rPr>
                <w:b/>
                <w:sz w:val="18"/>
              </w:rPr>
              <w:t>הכלל</w:t>
            </w:r>
          </w:p>
        </w:tc>
      </w:tr>
      <w:tr>
        <w:tc>
          <w:tcPr>
            <w:tcW w:type="dxa" w:w="5160"/>
          </w:tcPr>
          <w:p>
            <w:pPr>
              <w:bidi/>
              <w:jc w:val="right"/>
            </w:pPr>
            <w:r>
              <w:rPr>
                <w:sz w:val="18"/>
              </w:rPr>
              <w:t>חוק הכשרות, ס' 2–5 ✗</w:t>
            </w:r>
          </w:p>
        </w:tc>
        <w:tc>
          <w:tcPr>
            <w:tcW w:type="dxa" w:w="5160"/>
          </w:tcPr>
          <w:p>
            <w:pPr>
              <w:bidi/>
              <w:jc w:val="right"/>
            </w:pPr>
            <w:r>
              <w:rPr>
                <w:sz w:val="18"/>
              </w:rPr>
              <w:t>כל אדם כשר (2); קטין עד 18 (3); פעולת קטין טעונה הסכמת נציג (4); ביטול ע"י נציג/יועמ"ש תוך חודש מהיוודע או ע"י הקטין תוך חודש מבגרותו (5). רקע לחופש ההתקשרות — אינו ברשימה.</w:t>
            </w:r>
          </w:p>
        </w:tc>
      </w:tr>
    </w:tbl>
    <w:p/>
    <w:p>
      <w:pPr>
        <w:bidi/>
        <w:jc w:val="right"/>
      </w:pPr>
      <w:r>
        <w:rPr>
          <w:b/>
        </w:rPr>
        <w:t>הגדרות מדויקות (משקפי החזרה — חשוב להיגדי מועדים!):</w:t>
      </w:r>
      <w:r>
        <w:t xml:space="preserve"> "מסירת הצעה" = הגעתה לניצע או למענו; "מתן הודעת קיבול" = רגע אמירת/משלוח ה"כן"; "מסירת הודעת קיבול" = הגעת ה"כן" למציע. ס' 3(א) ו־4(2) נבחנים לפי </w:t>
      </w:r>
      <w:r>
        <w:rPr>
          <w:b/>
        </w:rPr>
        <w:t>מתן</w:t>
      </w:r>
      <w:r>
        <w:t xml:space="preserve">; ס' 10 — לפי </w:t>
      </w:r>
      <w:r>
        <w:rPr>
          <w:b/>
        </w:rPr>
        <w:t>מסירה</w:t>
      </w:r>
      <w:r>
        <w:t>.</w:t>
      </w:r>
    </w:p>
    <w:p>
      <w:pPr>
        <w:bidi/>
        <w:jc w:val="right"/>
      </w:pPr>
      <w:r>
        <w:t>חלק ג׳</w:t>
      </w:r>
    </w:p>
    <w:p>
      <w:pPr>
        <w:pStyle w:val="Heading1"/>
        <w:bidi/>
        <w:jc w:val="right"/>
      </w:pPr>
      <w:r>
        <w:t>טבלאות פסקי דין</w:t>
      </w:r>
    </w:p>
    <w:p>
      <w:pPr>
        <w:pStyle w:val="Heading2"/>
        <w:bidi/>
        <w:jc w:val="right"/>
      </w:pPr>
      <w:r>
        <w:t>מהמצגות הרשמיות — אלה שצפוי לצטט</w:t>
      </w:r>
    </w:p>
    <w:tbl>
      <w:tblPr>
        <w:tblStyle w:val="TableGrid"/>
        <w:tblW w:type="auto" w:w="0"/>
        <w:jc w:val="right"/>
        <w:tblLook w:firstColumn="1" w:firstRow="1" w:lastColumn="0" w:lastRow="0" w:noHBand="0" w:noVBand="1" w:val="04A0"/>
      </w:tblPr>
      <w:tblGrid>
        <w:gridCol w:w="3440"/>
        <w:gridCol w:w="3440"/>
        <w:gridCol w:w="3440"/>
      </w:tblGrid>
      <w:tr>
        <w:tc>
          <w:tcPr>
            <w:tcW w:type="dxa" w:w="3440"/>
          </w:tcPr>
          <w:p>
            <w:pPr>
              <w:bidi/>
              <w:jc w:val="right"/>
            </w:pPr>
            <w:r>
              <w:rPr>
                <w:b/>
                <w:sz w:val="18"/>
              </w:rPr>
              <w:t>פסק דין</w:t>
            </w:r>
          </w:p>
        </w:tc>
        <w:tc>
          <w:tcPr>
            <w:tcW w:type="dxa" w:w="3440"/>
          </w:tcPr>
          <w:p>
            <w:pPr>
              <w:bidi/>
              <w:jc w:val="right"/>
            </w:pPr>
            <w:r>
              <w:rPr>
                <w:b/>
                <w:sz w:val="18"/>
              </w:rPr>
              <w:t>נושא</w:t>
            </w:r>
          </w:p>
        </w:tc>
        <w:tc>
          <w:tcPr>
            <w:tcW w:type="dxa" w:w="3440"/>
          </w:tcPr>
          <w:p>
            <w:pPr>
              <w:bidi/>
              <w:jc w:val="right"/>
            </w:pPr>
            <w:r>
              <w:rPr>
                <w:b/>
                <w:sz w:val="18"/>
              </w:rPr>
              <w:t>ההלכה בקצרה</w:t>
            </w:r>
          </w:p>
        </w:tc>
      </w:tr>
      <w:tr>
        <w:tc>
          <w:tcPr>
            <w:tcW w:type="dxa" w:w="3440"/>
          </w:tcPr>
          <w:p>
            <w:pPr>
              <w:bidi/>
              <w:jc w:val="right"/>
            </w:pPr>
            <w:r>
              <w:rPr>
                <w:sz w:val="18"/>
              </w:rPr>
              <w:t>שיכון עובדים נ׳ זפניק</w:t>
            </w:r>
          </w:p>
        </w:tc>
        <w:tc>
          <w:tcPr>
            <w:tcW w:type="dxa" w:w="3440"/>
          </w:tcPr>
          <w:p>
            <w:pPr>
              <w:bidi/>
              <w:jc w:val="right"/>
            </w:pPr>
            <w:r>
              <w:rPr>
                <w:sz w:val="18"/>
              </w:rPr>
              <w:t>אכיפה</w:t>
            </w:r>
          </w:p>
        </w:tc>
        <w:tc>
          <w:tcPr>
            <w:tcW w:type="dxa" w:w="3440"/>
          </w:tcPr>
          <w:p>
            <w:pPr>
              <w:bidi/>
              <w:jc w:val="right"/>
            </w:pPr>
            <w:r>
              <w:rPr>
                <w:sz w:val="18"/>
              </w:rPr>
              <w:t>נסיגה בשלב מתקדם מאוד — במקרים נדירים ביהמ"ש מורה להשלים את העסקה.</w:t>
            </w:r>
          </w:p>
        </w:tc>
      </w:tr>
      <w:tr>
        <w:tc>
          <w:tcPr>
            <w:tcW w:type="dxa" w:w="3440"/>
          </w:tcPr>
          <w:p>
            <w:pPr>
              <w:bidi/>
              <w:jc w:val="right"/>
            </w:pPr>
            <w:r>
              <w:rPr>
                <w:sz w:val="18"/>
              </w:rPr>
              <w:t>פרץ בוני הנגב נ׳ בוחבוט (ע"א 1932/90)</w:t>
            </w:r>
          </w:p>
        </w:tc>
        <w:tc>
          <w:tcPr>
            <w:tcW w:type="dxa" w:w="3440"/>
          </w:tcPr>
          <w:p>
            <w:pPr>
              <w:bidi/>
              <w:jc w:val="right"/>
            </w:pPr>
            <w:r>
              <w:rPr>
                <w:sz w:val="18"/>
              </w:rPr>
              <w:t>גמירת דעת</w:t>
            </w:r>
          </w:p>
        </w:tc>
        <w:tc>
          <w:tcPr>
            <w:tcW w:type="dxa" w:w="3440"/>
          </w:tcPr>
          <w:p>
            <w:pPr>
              <w:bidi/>
              <w:jc w:val="right"/>
            </w:pPr>
            <w:r>
              <w:rPr>
                <w:sz w:val="18"/>
              </w:rPr>
              <w:t>מבחן אובייקטיבי מרוכך: "מתקשר סביר במעמדם" של הצדדים — האם ממעשיהם ודבריהם היה מסיק שגמרו בדעתם לכרות חוזה.</w:t>
            </w:r>
          </w:p>
        </w:tc>
      </w:tr>
      <w:tr>
        <w:tc>
          <w:tcPr>
            <w:tcW w:type="dxa" w:w="3440"/>
          </w:tcPr>
          <w:p>
            <w:pPr>
              <w:bidi/>
              <w:jc w:val="right"/>
            </w:pPr>
            <w:r>
              <w:rPr>
                <w:sz w:val="18"/>
              </w:rPr>
              <w:t>נוה עם נ׳ יעקבסון</w:t>
            </w:r>
          </w:p>
        </w:tc>
        <w:tc>
          <w:tcPr>
            <w:tcW w:type="dxa" w:w="3440"/>
          </w:tcPr>
          <w:p>
            <w:pPr>
              <w:bidi/>
              <w:jc w:val="right"/>
            </w:pPr>
            <w:r>
              <w:rPr>
                <w:sz w:val="18"/>
              </w:rPr>
              <w:t>דחיית הצעה</w:t>
            </w:r>
          </w:p>
        </w:tc>
        <w:tc>
          <w:tcPr>
            <w:tcW w:type="dxa" w:w="3440"/>
          </w:tcPr>
          <w:p>
            <w:pPr>
              <w:bidi/>
              <w:jc w:val="right"/>
            </w:pPr>
            <w:r>
              <w:rPr>
                <w:sz w:val="18"/>
              </w:rPr>
              <w:t>דחייה מפקיעה רק אם מפורשת ואקטיבית; שאלות הבהרה או ניסיון שיפור אינם דחייה.</w:t>
            </w:r>
          </w:p>
        </w:tc>
      </w:tr>
      <w:tr>
        <w:tc>
          <w:tcPr>
            <w:tcW w:type="dxa" w:w="3440"/>
          </w:tcPr>
          <w:p>
            <w:pPr>
              <w:bidi/>
              <w:jc w:val="right"/>
            </w:pPr>
            <w:r>
              <w:rPr>
                <w:sz w:val="18"/>
              </w:rPr>
              <w:t>פס"ד רבינוביץ</w:t>
            </w:r>
          </w:p>
        </w:tc>
        <w:tc>
          <w:tcPr>
            <w:tcW w:type="dxa" w:w="3440"/>
          </w:tcPr>
          <w:p>
            <w:pPr>
              <w:bidi/>
              <w:jc w:val="right"/>
            </w:pPr>
            <w:r>
              <w:rPr>
                <w:sz w:val="18"/>
              </w:rPr>
              <w:t>הגדרת טעות</w:t>
            </w:r>
          </w:p>
        </w:tc>
        <w:tc>
          <w:tcPr>
            <w:tcW w:type="dxa" w:w="3440"/>
          </w:tcPr>
          <w:p>
            <w:pPr>
              <w:bidi/>
              <w:jc w:val="right"/>
            </w:pPr>
            <w:r>
              <w:rPr>
                <w:sz w:val="18"/>
              </w:rPr>
              <w:t>"טעות היא אמונה של צד לחוזה שאינה תואמת את המציאות" (שלו/שמגר); מתייחסת להווה או לעבר בלבד.</w:t>
            </w:r>
          </w:p>
        </w:tc>
      </w:tr>
      <w:tr>
        <w:tc>
          <w:tcPr>
            <w:tcW w:type="dxa" w:w="3440"/>
          </w:tcPr>
          <w:p>
            <w:pPr>
              <w:bidi/>
              <w:jc w:val="right"/>
            </w:pPr>
            <w:r>
              <w:rPr>
                <w:sz w:val="18"/>
              </w:rPr>
              <w:t>קוזלי נ׳ מדינת ישראל (ע"א 6295/16)</w:t>
            </w:r>
          </w:p>
        </w:tc>
        <w:tc>
          <w:tcPr>
            <w:tcW w:type="dxa" w:w="3440"/>
          </w:tcPr>
          <w:p>
            <w:pPr>
              <w:bidi/>
              <w:jc w:val="right"/>
            </w:pPr>
            <w:r>
              <w:rPr>
                <w:sz w:val="18"/>
              </w:rPr>
              <w:t>הצעת פרס לציבור</w:t>
            </w:r>
          </w:p>
        </w:tc>
        <w:tc>
          <w:tcPr>
            <w:tcW w:type="dxa" w:w="3440"/>
          </w:tcPr>
          <w:p>
            <w:pPr>
              <w:bidi/>
              <w:jc w:val="right"/>
            </w:pPr>
            <w:r>
              <w:rPr>
                <w:sz w:val="18"/>
              </w:rPr>
              <w:t>פרשת מג׳די חלבי — ראו מסגרת בסיכום: 4 המשוכות, אקראיות אינה שוללת, פקיעה וחזרה. דנ"א 4165/19 נדחה.</w:t>
            </w:r>
          </w:p>
        </w:tc>
      </w:tr>
      <w:tr>
        <w:tc>
          <w:tcPr>
            <w:tcW w:type="dxa" w:w="3440"/>
          </w:tcPr>
          <w:p>
            <w:pPr>
              <w:bidi/>
              <w:jc w:val="right"/>
            </w:pPr>
            <w:r>
              <w:rPr>
                <w:sz w:val="18"/>
              </w:rPr>
              <w:t>רבינאי נ׳ מן שקד (ע"א 158/77)</w:t>
            </w:r>
          </w:p>
        </w:tc>
        <w:tc>
          <w:tcPr>
            <w:tcW w:type="dxa" w:w="3440"/>
          </w:tcPr>
          <w:p>
            <w:pPr>
              <w:bidi/>
              <w:jc w:val="right"/>
            </w:pPr>
            <w:r>
              <w:rPr>
                <w:sz w:val="18"/>
              </w:rPr>
              <w:t>זיכרון דברים</w:t>
            </w:r>
          </w:p>
        </w:tc>
        <w:tc>
          <w:tcPr>
            <w:tcW w:type="dxa" w:w="3440"/>
          </w:tcPr>
          <w:p>
            <w:pPr>
              <w:bidi/>
              <w:jc w:val="right"/>
            </w:pPr>
            <w:r>
              <w:rPr>
                <w:sz w:val="18"/>
              </w:rPr>
              <w:t>שני מבחנים מצטברים: כוונה להתחייב כבר עתה + מסוימות בפרטים המהותיים → חוזה; ממלא את דרישת הכתב במקרקעין.</w:t>
            </w:r>
          </w:p>
        </w:tc>
      </w:tr>
      <w:tr>
        <w:tc>
          <w:tcPr>
            <w:tcW w:type="dxa" w:w="3440"/>
          </w:tcPr>
          <w:p>
            <w:pPr>
              <w:bidi/>
              <w:jc w:val="right"/>
            </w:pPr>
            <w:r>
              <w:rPr>
                <w:sz w:val="18"/>
              </w:rPr>
              <w:t>פנידר נ׳ קסטרו</w:t>
            </w:r>
          </w:p>
        </w:tc>
        <w:tc>
          <w:tcPr>
            <w:tcW w:type="dxa" w:w="3440"/>
          </w:tcPr>
          <w:p>
            <w:pPr>
              <w:bidi/>
              <w:jc w:val="right"/>
            </w:pPr>
            <w:r>
              <w:rPr>
                <w:sz w:val="18"/>
              </w:rPr>
              <w:t>חובת גילוי</w:t>
            </w:r>
          </w:p>
        </w:tc>
        <w:tc>
          <w:tcPr>
            <w:tcW w:type="dxa" w:w="3440"/>
          </w:tcPr>
          <w:p>
            <w:pPr>
              <w:bidi/>
              <w:jc w:val="right"/>
            </w:pPr>
            <w:r>
              <w:rPr>
                <w:sz w:val="18"/>
              </w:rPr>
              <w:t>חובת גילוי עובדות במו"מ; היקפה לפי זהות הצדדים, קלות ועלות השגת המידע ומומחיות הצד השני.</w:t>
            </w:r>
          </w:p>
        </w:tc>
      </w:tr>
      <w:tr>
        <w:tc>
          <w:tcPr>
            <w:tcW w:type="dxa" w:w="3440"/>
          </w:tcPr>
          <w:p>
            <w:pPr>
              <w:bidi/>
              <w:jc w:val="right"/>
            </w:pPr>
            <w:r>
              <w:rPr>
                <w:sz w:val="18"/>
              </w:rPr>
              <w:t>קוט נ׳ ארגון הדיירים</w:t>
            </w:r>
          </w:p>
        </w:tc>
        <w:tc>
          <w:tcPr>
            <w:tcW w:type="dxa" w:w="3440"/>
          </w:tcPr>
          <w:p>
            <w:pPr>
              <w:bidi/>
              <w:jc w:val="right"/>
            </w:pPr>
            <w:r>
              <w:rPr>
                <w:sz w:val="18"/>
              </w:rPr>
              <w:t>חוסר תום לב</w:t>
            </w:r>
          </w:p>
        </w:tc>
        <w:tc>
          <w:tcPr>
            <w:tcW w:type="dxa" w:w="3440"/>
          </w:tcPr>
          <w:p>
            <w:pPr>
              <w:bidi/>
              <w:jc w:val="right"/>
            </w:pPr>
            <w:r>
              <w:rPr>
                <w:sz w:val="18"/>
              </w:rPr>
              <w:t>עריכת חוזה בלי לקיימו, או בידיעה שיופר — חוסר תום לב במו"מ.</w:t>
            </w:r>
          </w:p>
        </w:tc>
      </w:tr>
      <w:tr>
        <w:tc>
          <w:tcPr>
            <w:tcW w:type="dxa" w:w="3440"/>
          </w:tcPr>
          <w:p>
            <w:pPr>
              <w:bidi/>
              <w:jc w:val="right"/>
            </w:pPr>
            <w:r>
              <w:rPr>
                <w:sz w:val="18"/>
              </w:rPr>
              <w:t>תשובה נ׳ בר נתן (ע"א 7824/95)</w:t>
            </w:r>
          </w:p>
        </w:tc>
        <w:tc>
          <w:tcPr>
            <w:tcW w:type="dxa" w:w="3440"/>
          </w:tcPr>
          <w:p>
            <w:pPr>
              <w:bidi/>
              <w:jc w:val="right"/>
            </w:pPr>
            <w:r>
              <w:rPr>
                <w:sz w:val="18"/>
              </w:rPr>
              <w:t>חזרה מהצעה</w:t>
            </w:r>
          </w:p>
        </w:tc>
        <w:tc>
          <w:tcPr>
            <w:tcW w:type="dxa" w:w="3440"/>
          </w:tcPr>
          <w:p>
            <w:pPr>
              <w:bidi/>
              <w:jc w:val="right"/>
            </w:pPr>
            <w:r>
              <w:rPr>
                <w:sz w:val="18"/>
              </w:rPr>
              <w:t>חרטה (בטלפון ופקס) שנמסרה לפני שההצעה בדואר הגיעה לניצע — תופסת; אין חוזה על ההצעה המקורית.</w:t>
            </w:r>
          </w:p>
        </w:tc>
      </w:tr>
      <w:tr>
        <w:tc>
          <w:tcPr>
            <w:tcW w:type="dxa" w:w="3440"/>
          </w:tcPr>
          <w:p>
            <w:pPr>
              <w:bidi/>
              <w:jc w:val="right"/>
            </w:pPr>
            <w:r>
              <w:rPr>
                <w:sz w:val="18"/>
              </w:rPr>
              <w:t>פס"ד ספקטור (נ׳ צרפתי)</w:t>
            </w:r>
          </w:p>
        </w:tc>
        <w:tc>
          <w:tcPr>
            <w:tcW w:type="dxa" w:w="3440"/>
          </w:tcPr>
          <w:p>
            <w:pPr>
              <w:bidi/>
              <w:jc w:val="right"/>
            </w:pPr>
            <w:r>
              <w:rPr>
                <w:sz w:val="18"/>
              </w:rPr>
              <w:t>טעות/גילוי</w:t>
            </w:r>
          </w:p>
        </w:tc>
        <w:tc>
          <w:tcPr>
            <w:tcW w:type="dxa" w:w="3440"/>
          </w:tcPr>
          <w:p>
            <w:pPr>
              <w:bidi/>
              <w:jc w:val="right"/>
            </w:pPr>
            <w:r>
              <w:rPr>
                <w:sz w:val="18"/>
              </w:rPr>
              <w:t>טעות עובדתית על נתון קיים המשליך על השווי אינה "כדאיות"; ובמחלוקת — על קבלן מקצועי היה לבדוק בעצמו.</w:t>
            </w:r>
          </w:p>
        </w:tc>
      </w:tr>
      <w:tr>
        <w:tc>
          <w:tcPr>
            <w:tcW w:type="dxa" w:w="3440"/>
          </w:tcPr>
          <w:p>
            <w:pPr>
              <w:bidi/>
              <w:jc w:val="right"/>
            </w:pPr>
            <w:r>
              <w:rPr>
                <w:sz w:val="18"/>
              </w:rPr>
              <w:t>פס"ד בן לולו</w:t>
            </w:r>
          </w:p>
        </w:tc>
        <w:tc>
          <w:tcPr>
            <w:tcW w:type="dxa" w:w="3440"/>
          </w:tcPr>
          <w:p>
            <w:pPr>
              <w:bidi/>
              <w:jc w:val="right"/>
            </w:pPr>
            <w:r>
              <w:rPr>
                <w:sz w:val="18"/>
              </w:rPr>
              <w:t>כדאיות</w:t>
            </w:r>
          </w:p>
        </w:tc>
        <w:tc>
          <w:tcPr>
            <w:tcW w:type="dxa" w:w="3440"/>
          </w:tcPr>
          <w:p>
            <w:pPr>
              <w:bidi/>
              <w:jc w:val="right"/>
            </w:pPr>
            <w:r>
              <w:rPr>
                <w:sz w:val="18"/>
              </w:rPr>
              <w:t>הסכם פשרה עם ויתור על תביעות = סיכון מודע; החמרה מאוחרת = כדאיות בלבד, אין ביטול.</w:t>
            </w:r>
          </w:p>
        </w:tc>
      </w:tr>
      <w:tr>
        <w:tc>
          <w:tcPr>
            <w:tcW w:type="dxa" w:w="3440"/>
          </w:tcPr>
          <w:p>
            <w:pPr>
              <w:bidi/>
              <w:jc w:val="right"/>
            </w:pPr>
            <w:r>
              <w:rPr>
                <w:sz w:val="18"/>
              </w:rPr>
              <w:t>כרמל נ׳ טלמון (ע"א 7920/13)</w:t>
            </w:r>
          </w:p>
        </w:tc>
        <w:tc>
          <w:tcPr>
            <w:tcW w:type="dxa" w:w="3440"/>
          </w:tcPr>
          <w:p>
            <w:pPr>
              <w:bidi/>
              <w:jc w:val="right"/>
            </w:pPr>
            <w:r>
              <w:rPr>
                <w:sz w:val="18"/>
              </w:rPr>
              <w:t>כדאיות — AS-IS</w:t>
            </w:r>
          </w:p>
        </w:tc>
        <w:tc>
          <w:tcPr>
            <w:tcW w:type="dxa" w:w="3440"/>
          </w:tcPr>
          <w:p>
            <w:pPr>
              <w:bidi/>
              <w:jc w:val="right"/>
            </w:pPr>
            <w:r>
              <w:rPr>
                <w:sz w:val="18"/>
              </w:rPr>
              <w:t>תניית AS-IS והנסיבות = נטילת סיכון על המצב התכנוני והשווי; טעות בשווי = כדאיות, אין ביטול (חיות). אושר בדנ"א 2128/16.</w:t>
            </w:r>
          </w:p>
        </w:tc>
      </w:tr>
      <w:tr>
        <w:tc>
          <w:tcPr>
            <w:tcW w:type="dxa" w:w="3440"/>
          </w:tcPr>
          <w:p>
            <w:pPr>
              <w:bidi/>
              <w:jc w:val="right"/>
            </w:pPr>
            <w:r>
              <w:rPr>
                <w:sz w:val="18"/>
              </w:rPr>
              <w:t>זעירא זבולון נ׳ קנית</w:t>
            </w:r>
          </w:p>
        </w:tc>
        <w:tc>
          <w:tcPr>
            <w:tcW w:type="dxa" w:w="3440"/>
          </w:tcPr>
          <w:p>
            <w:pPr>
              <w:bidi/>
              <w:jc w:val="right"/>
            </w:pPr>
            <w:r>
              <w:rPr>
                <w:sz w:val="18"/>
              </w:rPr>
              <w:t>מו"מ מקביל</w:t>
            </w:r>
          </w:p>
        </w:tc>
        <w:tc>
          <w:tcPr>
            <w:tcW w:type="dxa" w:w="3440"/>
          </w:tcPr>
          <w:p>
            <w:pPr>
              <w:bidi/>
              <w:jc w:val="right"/>
            </w:pPr>
            <w:r>
              <w:rPr>
                <w:sz w:val="18"/>
              </w:rPr>
              <w:t>מו"מ מקביל נבחן בתום לב — הפסול בהסתרה וביצירת מצג, לא בעצם הקיום המקביל.</w:t>
            </w:r>
          </w:p>
        </w:tc>
      </w:tr>
      <w:tr>
        <w:tc>
          <w:tcPr>
            <w:tcW w:type="dxa" w:w="3440"/>
          </w:tcPr>
          <w:p>
            <w:pPr>
              <w:bidi/>
              <w:jc w:val="right"/>
            </w:pPr>
            <w:r>
              <w:rPr>
                <w:sz w:val="18"/>
              </w:rPr>
              <w:t>זנדבנק נ׳ דנציגר (ע"א 440/75)</w:t>
            </w:r>
          </w:p>
        </w:tc>
        <w:tc>
          <w:tcPr>
            <w:tcW w:type="dxa" w:w="3440"/>
          </w:tcPr>
          <w:p>
            <w:pPr>
              <w:bidi/>
              <w:jc w:val="right"/>
            </w:pPr>
            <w:r>
              <w:rPr>
                <w:sz w:val="18"/>
              </w:rPr>
              <w:t>מסוימות</w:t>
            </w:r>
          </w:p>
        </w:tc>
        <w:tc>
          <w:tcPr>
            <w:tcW w:type="dxa" w:w="3440"/>
          </w:tcPr>
          <w:p>
            <w:pPr>
              <w:bidi/>
              <w:jc w:val="right"/>
            </w:pPr>
            <w:r>
              <w:rPr>
                <w:sz w:val="18"/>
              </w:rPr>
              <w:t>ההצעה מלאה ומדויקת במידה מספקת כך שעם הקיבול נכרת חוזה בר־קיום.</w:t>
            </w:r>
          </w:p>
        </w:tc>
      </w:tr>
      <w:tr>
        <w:tc>
          <w:tcPr>
            <w:tcW w:type="dxa" w:w="3440"/>
          </w:tcPr>
          <w:p>
            <w:pPr>
              <w:bidi/>
              <w:jc w:val="right"/>
            </w:pPr>
            <w:r>
              <w:rPr>
                <w:sz w:val="18"/>
              </w:rPr>
              <w:t>קל בניין נ׳ ע.ר.מ. רעננה</w:t>
            </w:r>
          </w:p>
        </w:tc>
        <w:tc>
          <w:tcPr>
            <w:tcW w:type="dxa" w:w="3440"/>
          </w:tcPr>
          <w:p>
            <w:pPr>
              <w:bidi/>
              <w:jc w:val="right"/>
            </w:pPr>
            <w:r>
              <w:rPr>
                <w:sz w:val="18"/>
              </w:rPr>
              <w:t>פיצויי קיום</w:t>
            </w:r>
          </w:p>
        </w:tc>
        <w:tc>
          <w:tcPr>
            <w:tcW w:type="dxa" w:w="3440"/>
          </w:tcPr>
          <w:p>
            <w:pPr>
              <w:bidi/>
              <w:jc w:val="right"/>
            </w:pPr>
            <w:r>
              <w:rPr>
                <w:sz w:val="18"/>
              </w:rPr>
              <w:t>כשכל תנאי העסקה סוכמו והפרישה בחוסר תום לב — פיצויי קיום (החריג).</w:t>
            </w:r>
          </w:p>
        </w:tc>
      </w:tr>
      <w:tr>
        <w:tc>
          <w:tcPr>
            <w:tcW w:type="dxa" w:w="3440"/>
          </w:tcPr>
          <w:p>
            <w:pPr>
              <w:bidi/>
              <w:jc w:val="right"/>
            </w:pPr>
            <w:r>
              <w:rPr>
                <w:sz w:val="18"/>
              </w:rPr>
              <w:t>שג"מ חניונים</w:t>
            </w:r>
          </w:p>
        </w:tc>
        <w:tc>
          <w:tcPr>
            <w:tcW w:type="dxa" w:w="3440"/>
          </w:tcPr>
          <w:p>
            <w:pPr>
              <w:bidi/>
              <w:jc w:val="right"/>
            </w:pPr>
            <w:r>
              <w:rPr>
                <w:sz w:val="18"/>
              </w:rPr>
              <w:t>קיבול בהתנהגות</w:t>
            </w:r>
          </w:p>
        </w:tc>
        <w:tc>
          <w:tcPr>
            <w:tcW w:type="dxa" w:w="3440"/>
          </w:tcPr>
          <w:p>
            <w:pPr>
              <w:bidi/>
              <w:jc w:val="right"/>
            </w:pPr>
            <w:r>
              <w:rPr>
                <w:sz w:val="18"/>
              </w:rPr>
              <w:t>כניסה לחניון בתשלום = קיבול במעשה (ס' 6(א)); אין להתווכח על המחיר בדיעבד.</w:t>
            </w:r>
          </w:p>
        </w:tc>
      </w:tr>
    </w:tbl>
    <w:p/>
    <w:p>
      <w:pPr>
        <w:pStyle w:val="Heading2"/>
        <w:bidi/>
        <w:jc w:val="right"/>
      </w:pPr>
      <w:r>
        <w:t>מהשיעורים (הכיתה המקבילה) — תוספת העשרה</w:t>
      </w:r>
    </w:p>
    <w:tbl>
      <w:tblPr>
        <w:tblStyle w:val="TableGrid"/>
        <w:tblW w:type="auto" w:w="0"/>
        <w:jc w:val="right"/>
        <w:tblLook w:firstColumn="1" w:firstRow="1" w:lastColumn="0" w:lastRow="0" w:noHBand="0" w:noVBand="1" w:val="04A0"/>
      </w:tblPr>
      <w:tblGrid>
        <w:gridCol w:w="3440"/>
        <w:gridCol w:w="3440"/>
        <w:gridCol w:w="3440"/>
      </w:tblGrid>
      <w:tr>
        <w:tc>
          <w:tcPr>
            <w:tcW w:type="dxa" w:w="3440"/>
          </w:tcPr>
          <w:p>
            <w:pPr>
              <w:bidi/>
              <w:jc w:val="right"/>
            </w:pPr>
            <w:r>
              <w:rPr>
                <w:b/>
                <w:sz w:val="18"/>
              </w:rPr>
              <w:t>פסק דין</w:t>
            </w:r>
          </w:p>
        </w:tc>
        <w:tc>
          <w:tcPr>
            <w:tcW w:type="dxa" w:w="3440"/>
          </w:tcPr>
          <w:p>
            <w:pPr>
              <w:bidi/>
              <w:jc w:val="right"/>
            </w:pPr>
            <w:r>
              <w:rPr>
                <w:b/>
                <w:sz w:val="18"/>
              </w:rPr>
              <w:t>נושא</w:t>
            </w:r>
          </w:p>
        </w:tc>
        <w:tc>
          <w:tcPr>
            <w:tcW w:type="dxa" w:w="3440"/>
          </w:tcPr>
          <w:p>
            <w:pPr>
              <w:bidi/>
              <w:jc w:val="right"/>
            </w:pPr>
            <w:r>
              <w:rPr>
                <w:b/>
                <w:sz w:val="18"/>
              </w:rPr>
              <w:t>ההלכה בקצרה</w:t>
            </w:r>
          </w:p>
        </w:tc>
      </w:tr>
      <w:tr>
        <w:tc>
          <w:tcPr>
            <w:tcW w:type="dxa" w:w="3440"/>
          </w:tcPr>
          <w:p>
            <w:pPr>
              <w:bidi/>
              <w:jc w:val="right"/>
            </w:pPr>
            <w:r>
              <w:rPr>
                <w:sz w:val="18"/>
              </w:rPr>
              <w:t>סויסה נ׳ זגה</w:t>
            </w:r>
          </w:p>
        </w:tc>
        <w:tc>
          <w:tcPr>
            <w:tcW w:type="dxa" w:w="3440"/>
          </w:tcPr>
          <w:p>
            <w:pPr>
              <w:bidi/>
              <w:jc w:val="right"/>
            </w:pPr>
            <w:r>
              <w:rPr>
                <w:sz w:val="18"/>
              </w:rPr>
              <w:t>גילוי — איש מקצוע</w:t>
            </w:r>
          </w:p>
        </w:tc>
        <w:tc>
          <w:tcPr>
            <w:tcW w:type="dxa" w:w="3440"/>
          </w:tcPr>
          <w:p>
            <w:pPr>
              <w:bidi/>
              <w:jc w:val="right"/>
            </w:pPr>
            <w:r>
              <w:rPr>
                <w:sz w:val="18"/>
              </w:rPr>
              <w:t>מתווך שרכש בעצמו בלי לגלות שינוי ייעוד — חובת גילוי מוגברת; ביטול ופיצויים.</w:t>
            </w:r>
          </w:p>
        </w:tc>
      </w:tr>
      <w:tr>
        <w:tc>
          <w:tcPr>
            <w:tcW w:type="dxa" w:w="3440"/>
          </w:tcPr>
          <w:p>
            <w:pPr>
              <w:bidi/>
              <w:jc w:val="right"/>
            </w:pPr>
            <w:r>
              <w:rPr>
                <w:sz w:val="18"/>
              </w:rPr>
              <w:t>זהבה כנען נ׳ ממשלת ארה"ב</w:t>
            </w:r>
          </w:p>
        </w:tc>
        <w:tc>
          <w:tcPr>
            <w:tcW w:type="dxa" w:w="3440"/>
          </w:tcPr>
          <w:p>
            <w:pPr>
              <w:bidi/>
              <w:jc w:val="right"/>
            </w:pPr>
            <w:r>
              <w:rPr>
                <w:sz w:val="18"/>
              </w:rPr>
              <w:t>טעות משותפת</w:t>
            </w:r>
          </w:p>
        </w:tc>
        <w:tc>
          <w:tcPr>
            <w:tcW w:type="dxa" w:w="3440"/>
          </w:tcPr>
          <w:p>
            <w:pPr>
              <w:bidi/>
              <w:jc w:val="right"/>
            </w:pPr>
            <w:r>
              <w:rPr>
                <w:sz w:val="18"/>
              </w:rPr>
              <w:t>טעות משותפת → מסלול 14(ב): ביטול בשיקול דעת ביהמ"ש משיקולי צדק.</w:t>
            </w:r>
          </w:p>
        </w:tc>
      </w:tr>
      <w:tr>
        <w:tc>
          <w:tcPr>
            <w:tcW w:type="dxa" w:w="3440"/>
          </w:tcPr>
          <w:p>
            <w:pPr>
              <w:bidi/>
              <w:jc w:val="right"/>
            </w:pPr>
            <w:r>
              <w:rPr>
                <w:sz w:val="18"/>
              </w:rPr>
              <w:t>שושנה קרן נ׳ דיור לעולה</w:t>
            </w:r>
          </w:p>
        </w:tc>
        <w:tc>
          <w:tcPr>
            <w:tcW w:type="dxa" w:w="3440"/>
          </w:tcPr>
          <w:p>
            <w:pPr>
              <w:bidi/>
              <w:jc w:val="right"/>
            </w:pPr>
            <w:r>
              <w:rPr>
                <w:sz w:val="18"/>
              </w:rPr>
              <w:t>כפייה — ס' 17 בהיקף</w:t>
            </w:r>
          </w:p>
        </w:tc>
        <w:tc>
          <w:tcPr>
            <w:tcW w:type="dxa" w:w="3440"/>
          </w:tcPr>
          <w:p>
            <w:pPr>
              <w:bidi/>
              <w:jc w:val="right"/>
            </w:pPr>
            <w:r>
              <w:rPr>
                <w:sz w:val="18"/>
              </w:rPr>
              <w:t>לחץ מצד שלישי עצמאי (שכנים) אינו כפייה — ס' 17 דורש שהכופה יהיה הצד השני או מי מטעמו.</w:t>
            </w:r>
          </w:p>
        </w:tc>
      </w:tr>
      <w:tr>
        <w:tc>
          <w:tcPr>
            <w:tcW w:type="dxa" w:w="3440"/>
          </w:tcPr>
          <w:p>
            <w:pPr>
              <w:bidi/>
              <w:jc w:val="right"/>
            </w:pPr>
            <w:r>
              <w:rPr>
                <w:sz w:val="18"/>
              </w:rPr>
              <w:t>קלמר נ׳ גיא</w:t>
            </w:r>
          </w:p>
        </w:tc>
        <w:tc>
          <w:tcPr>
            <w:tcW w:type="dxa" w:w="3440"/>
          </w:tcPr>
          <w:p>
            <w:pPr>
              <w:bidi/>
              <w:jc w:val="right"/>
            </w:pPr>
            <w:r>
              <w:rPr>
                <w:sz w:val="18"/>
              </w:rPr>
              <w:t>תו"ל מול כתב</w:t>
            </w:r>
          </w:p>
        </w:tc>
        <w:tc>
          <w:tcPr>
            <w:tcW w:type="dxa" w:w="3440"/>
          </w:tcPr>
          <w:p>
            <w:pPr>
              <w:bidi/>
              <w:jc w:val="right"/>
            </w:pPr>
            <w:r>
              <w:rPr>
                <w:sz w:val="18"/>
              </w:rPr>
              <w:t>חוסר תום לב קיצוני ("זעקת ההגינות") גובר על דרישת הכתב שבס' 8 לחוק המקרקעין.</w:t>
            </w:r>
          </w:p>
        </w:tc>
      </w:tr>
    </w:tbl>
    <w:p/>
    <w:p>
      <w:pPr>
        <w:bidi/>
        <w:jc w:val="right"/>
      </w:pPr>
      <w:r>
        <w:t>חלק ד׳</w:t>
      </w:r>
    </w:p>
    <w:p>
      <w:pPr>
        <w:pStyle w:val="Heading1"/>
        <w:bidi/>
        <w:jc w:val="right"/>
      </w:pPr>
      <w:r>
        <w:t>14 מלכודות קלאסיות בהיגדים</w:t>
      </w:r>
    </w:p>
    <w:p>
      <w:pPr>
        <w:pStyle w:val="ListBullet"/>
        <w:bidi/>
        <w:jc w:val="right"/>
      </w:pPr>
      <w:r>
        <w:rPr>
          <w:b/>
        </w:rPr>
        <w:t>מילים מוחלטות:</w:t>
      </w:r>
      <w:r>
        <w:t xml:space="preserve"> "תמיד", "רק", "בכל מקרה", "כל פרט" — לרוב לא נכון; חפשו את החריג.</w:t>
      </w:r>
    </w:p>
    <w:p>
      <w:pPr>
        <w:pStyle w:val="ListBullet"/>
        <w:bidi/>
        <w:jc w:val="right"/>
      </w:pPr>
      <w:r>
        <w:rPr>
          <w:b/>
        </w:rPr>
        <w:t>14(א) מול 14(ב):</w:t>
      </w:r>
      <w:r>
        <w:t xml:space="preserve"> ההבדל — ידיעת הצד השני (בפועל/בכוח). ידע → ביטול עצמי; לא ידע → רק ביהמ"ש + חשיפה לפיצויים. טעות משותפת → 14(ב).</w:t>
      </w:r>
    </w:p>
    <w:p>
      <w:pPr>
        <w:pStyle w:val="ListBullet"/>
        <w:bidi/>
        <w:jc w:val="right"/>
      </w:pPr>
      <w:r>
        <w:rPr>
          <w:b/>
        </w:rPr>
        <w:t>"בטל" לעומת "ניתן לביטול":</w:t>
      </w:r>
      <w:r>
        <w:t xml:space="preserve"> חוזה פסול (ס' 30) — בטל מעצמו. פגמים ברצון — ניתן לביטול ע"י הנפגע (או ביהמ"ש ב־14(ב)) בלבד.</w:t>
      </w:r>
    </w:p>
    <w:p>
      <w:pPr>
        <w:pStyle w:val="ListBullet"/>
        <w:bidi/>
        <w:jc w:val="right"/>
      </w:pPr>
      <w:r>
        <w:rPr>
          <w:b/>
        </w:rPr>
        <w:t>דחיית הצעה:</w:t>
      </w:r>
      <w:r>
        <w:t xml:space="preserve"> רק מפורשת ואקטיבית מפקיעה (נוה עם); בירור ושיפור אינם דחייה.</w:t>
      </w:r>
    </w:p>
    <w:p>
      <w:pPr>
        <w:pStyle w:val="ListBullet"/>
        <w:bidi/>
        <w:jc w:val="right"/>
      </w:pPr>
      <w:r>
        <w:rPr>
          <w:b/>
        </w:rPr>
        <w:t>השלמה "רק מנוהג":</w:t>
      </w:r>
      <w:r>
        <w:t xml:space="preserve"> לא — גם הוראות החוק המשלימות (41, 44, 45, 46).</w:t>
      </w:r>
    </w:p>
    <w:p>
      <w:pPr>
        <w:pStyle w:val="ListBullet"/>
        <w:bidi/>
        <w:jc w:val="right"/>
      </w:pPr>
      <w:r>
        <w:rPr>
          <w:b/>
        </w:rPr>
        <w:t>זיכרון דברים:</w:t>
      </w:r>
      <w:r>
        <w:t xml:space="preserve"> תוכן ולא כותרת; עיקרי הדברים חובה; השלמה רק לפרטים משניים (ס' 26 + 41–46); "בכפוף לחוזה" = לא מחייב.</w:t>
      </w:r>
    </w:p>
    <w:p>
      <w:pPr>
        <w:pStyle w:val="ListBullet"/>
        <w:bidi/>
        <w:jc w:val="right"/>
      </w:pPr>
      <w:r>
        <w:rPr>
          <w:b/>
        </w:rPr>
        <w:t>חרטת מציע — שני מסלולים:</w:t>
      </w:r>
      <w:r>
        <w:t xml:space="preserve"> רגילה — עד מתן הקיבול (3(א)); "ללא חזרה"/עם מועד — משנמסרה לניצע אין חזרה, לפני שנמסרה אפשר (3(ב)).</w:t>
      </w:r>
    </w:p>
    <w:p>
      <w:pPr>
        <w:pStyle w:val="ListBullet"/>
        <w:bidi/>
        <w:jc w:val="right"/>
      </w:pPr>
      <w:r>
        <w:rPr>
          <w:b/>
        </w:rPr>
        <w:t>חרטת ניצע:</w:t>
      </w:r>
      <w:r>
        <w:t xml:space="preserve"> נמסרה לא אחרי הודעת הקיבול; הגיעו יחד — החזרה גוברת (ס' 10).</w:t>
      </w:r>
    </w:p>
    <w:p>
      <w:pPr>
        <w:pStyle w:val="ListBullet"/>
        <w:bidi/>
        <w:jc w:val="right"/>
      </w:pPr>
      <w:r>
        <w:rPr>
          <w:b/>
        </w:rPr>
        <w:t>טעות — הווה/עבר בלבד:</w:t>
      </w:r>
      <w:r>
        <w:t xml:space="preserve"> ציפייה לעתיד שהתבדתה = כדאיות (14(ד)); וכך גם AS-IS ונטילת סיכון (כרמל נ׳ טלמון, בן לולו).</w:t>
      </w:r>
    </w:p>
    <w:p>
      <w:pPr>
        <w:pStyle w:val="ListBullet"/>
        <w:bidi/>
        <w:jc w:val="right"/>
      </w:pPr>
      <w:r>
        <w:rPr>
          <w:b/>
        </w:rPr>
        <w:t>מוות:</w:t>
      </w:r>
      <w:r>
        <w:t xml:space="preserve"> לפני מתן הקיבול — פקיעה (4(2)); אחרי — חוזה שעובר ליורשים.</w:t>
      </w:r>
    </w:p>
    <w:p>
      <w:pPr>
        <w:pStyle w:val="ListBullet"/>
        <w:bidi/>
        <w:jc w:val="right"/>
      </w:pPr>
      <w:r>
        <w:rPr>
          <w:b/>
        </w:rPr>
        <w:t>מתן מול מסירה:</w:t>
      </w:r>
      <w:r>
        <w:t xml:space="preserve"> מתן קיבול = אמירת/משלוח ה"כן"; מסירה = הגעתו למציע. ס' 3(א) ו־4(2) — מתן; ס' 10 — מסירה. </w:t>
      </w:r>
      <w:r>
        <w:rPr>
          <w:b/>
        </w:rPr>
        <w:t>הודעה נמסרת</w:t>
      </w:r>
      <w:r>
        <w:t xml:space="preserve"> בהגעה פיזית לנמען או למענו (ס' 60).</w:t>
      </w:r>
    </w:p>
    <w:p>
      <w:pPr>
        <w:pStyle w:val="ListBullet"/>
        <w:bidi/>
        <w:jc w:val="right"/>
      </w:pPr>
      <w:r>
        <w:rPr>
          <w:b/>
        </w:rPr>
        <w:t>סעד ס' 12:</w:t>
      </w:r>
      <w:r>
        <w:t xml:space="preserve"> פיצויים (הסתמכות; חריג — קיום), לא ביטול; נתבע גם בלי כריתה וגם כשהחוזה נשאר בתוקף.</w:t>
      </w:r>
    </w:p>
    <w:p>
      <w:pPr>
        <w:pStyle w:val="ListBullet"/>
        <w:bidi/>
        <w:jc w:val="right"/>
      </w:pPr>
      <w:r>
        <w:rPr>
          <w:b/>
        </w:rPr>
        <w:t>קיבול בהתנהגות:</w:t>
      </w:r>
      <w:r>
        <w:t xml:space="preserve"> רק כשנקבע/משתמע (6(א), שג"מ חניונים); משבוצע — חוסם חרטת מציע.</w:t>
      </w:r>
    </w:p>
    <w:p>
      <w:pPr>
        <w:pStyle w:val="ListBullet"/>
        <w:bidi/>
        <w:jc w:val="right"/>
      </w:pPr>
      <w:r>
        <w:rPr>
          <w:b/>
        </w:rPr>
        <w:t>שתיקה:</w:t>
      </w:r>
      <w:r>
        <w:t xml:space="preserve"> המציע לא כופה (6(ב)); הניצע רשאי מיוזמתו; הצעה מזכה — חזקת קיבול (7).</w:t>
      </w:r>
    </w:p>
    <w:p>
      <w:pPr>
        <w:bidi/>
        <w:jc w:val="right"/>
      </w:pPr>
      <w:r>
        <w:t>חלק ה׳</w:t>
      </w:r>
    </w:p>
    <w:p>
      <w:pPr>
        <w:pStyle w:val="Heading1"/>
        <w:bidi/>
        <w:jc w:val="right"/>
      </w:pPr>
      <w:r>
        <w:t>סיכום נושאים מלא</w:t>
      </w:r>
    </w:p>
    <w:p>
      <w:pPr>
        <w:pStyle w:val="Heading2"/>
        <w:bidi/>
        <w:jc w:val="right"/>
      </w:pPr>
      <w:r>
        <w:t>1 · מצגת מבוא — מפת המשפט ועקרונות</w:t>
      </w:r>
    </w:p>
    <w:p>
      <w:pPr>
        <w:pStyle w:val="ListBullet"/>
        <w:bidi/>
        <w:jc w:val="right"/>
      </w:pPr>
      <w:r>
        <w:rPr>
          <w:b/>
        </w:rPr>
        <w:t>ענפי המשפט:</w:t>
      </w:r>
      <w:r>
        <w:t xml:space="preserve"> ציבורי (עונשין, חוקתי, מנהלי, מסים, צבא) מול פרטי (ממון — קניין וחיובים: חוזים, נזיקין, עשיית עושר; משפחה; עבודה; מסחרי). הקורס — משפט פרטי.</w:t>
      </w:r>
    </w:p>
    <w:p>
      <w:pPr>
        <w:pStyle w:val="ListBullet"/>
        <w:bidi/>
        <w:jc w:val="right"/>
      </w:pPr>
      <w:r>
        <w:rPr>
          <w:b/>
        </w:rPr>
        <w:t>חוזים יש לכבד:</w:t>
      </w:r>
      <w:r>
        <w:t xml:space="preserve"> עיקרון־על; אין "הפרה יעילה" בישראל; שידול להפרה = גרם הפרת חוזה.</w:t>
      </w:r>
    </w:p>
    <w:p>
      <w:pPr>
        <w:pStyle w:val="ListBullet"/>
        <w:bidi/>
        <w:jc w:val="right"/>
      </w:pPr>
      <w:r>
        <w:rPr>
          <w:b/>
        </w:rPr>
        <w:t>חופש החוזים:</w:t>
      </w:r>
      <w:r>
        <w:t xml:space="preserve"> צורה (ס' 23; חריגים: מקרקעין ס' 8, מתנה עתידית); תוכן (ס' 24 בכפוף לס' 30 — בטל); התקשרות (כשרות — ס' 2–5 לחוק הכשרות).</w:t>
      </w:r>
    </w:p>
    <w:p>
      <w:pPr>
        <w:pStyle w:val="Heading2"/>
        <w:bidi/>
        <w:jc w:val="right"/>
      </w:pPr>
      <w:r>
        <w:t>2 · מצגת 1 — כריתת חוזה (ס' 1–12)</w:t>
      </w:r>
    </w:p>
    <w:p>
      <w:pPr>
        <w:pStyle w:val="Heading3"/>
        <w:bidi/>
        <w:jc w:val="right"/>
      </w:pPr>
      <w:r>
        <w:t>הצעה (ס' 2)</w:t>
      </w:r>
    </w:p>
    <w:p>
      <w:pPr>
        <w:pStyle w:val="ListBullet"/>
        <w:bidi/>
        <w:jc w:val="right"/>
      </w:pPr>
      <w:r>
        <w:rPr>
          <w:b/>
        </w:rPr>
        <w:t>גמירת דעת:</w:t>
      </w:r>
      <w:r>
        <w:t xml:space="preserve"> מבחן אובייקטיבי מרוכך (בוחבוט). העדה: אמירה מפורשת, נסיבות, מונחים משפטיים, מסוימות, התנהגות, חתימה, העברת כספים.</w:t>
      </w:r>
    </w:p>
    <w:p>
      <w:pPr>
        <w:pStyle w:val="ListBullet"/>
        <w:bidi/>
        <w:jc w:val="right"/>
      </w:pPr>
      <w:r>
        <w:rPr>
          <w:b/>
        </w:rPr>
        <w:t>מסוימות:</w:t>
      </w:r>
      <w:r>
        <w:t xml:space="preserve"> עיקרי הדברים — מלאה ומדויקת במידה מספקת (זנדבנק); מחירון = מחיר.</w:t>
      </w:r>
    </w:p>
    <w:p>
      <w:pPr>
        <w:pStyle w:val="ListBullet"/>
        <w:bidi/>
        <w:jc w:val="right"/>
      </w:pPr>
      <w:r>
        <w:rPr>
          <w:b/>
        </w:rPr>
        <w:t>חסר יסוד:</w:t>
      </w:r>
      <w:r>
        <w:t xml:space="preserve"> הזמנה להציע הצעות — התגובה אליה היא ההצעה.</w:t>
      </w:r>
    </w:p>
    <w:p>
      <w:pPr>
        <w:pStyle w:val="Heading3"/>
        <w:bidi/>
        <w:jc w:val="right"/>
      </w:pPr>
      <w:r>
        <w:t>השלמת פרטים (ס' 26 + 41–50)</w:t>
      </w:r>
    </w:p>
    <w:p>
      <w:pPr>
        <w:pStyle w:val="ListBullet"/>
        <w:bidi/>
        <w:jc w:val="right"/>
      </w:pPr>
      <w:r>
        <w:t>נוהג בין הצדדים ← נוהג מקובל ← החוק: מועד (41), מקום (44), בינוניות (45), סכום ראוי (46). עיקרי הדברים — לעולם לא.</w:t>
      </w:r>
    </w:p>
    <w:p>
      <w:pPr>
        <w:pStyle w:val="Heading3"/>
        <w:bidi/>
        <w:jc w:val="right"/>
      </w:pPr>
      <w:r>
        <w:t>חיי ההצעה (ס' 3–4)</w:t>
      </w:r>
    </w:p>
    <w:p>
      <w:pPr>
        <w:pStyle w:val="ListBullet"/>
        <w:bidi/>
        <w:jc w:val="right"/>
      </w:pPr>
      <w:r>
        <w:rPr>
          <w:b/>
        </w:rPr>
        <w:t>חזרה (3(א)):</w:t>
      </w:r>
      <w:r>
        <w:t xml:space="preserve"> שלושה שלבים (מקוזלי): כוונה + הודעה לניצע + לפני מתן הקיבול.</w:t>
      </w:r>
    </w:p>
    <w:p>
      <w:pPr>
        <w:pStyle w:val="ListBullet"/>
        <w:bidi/>
        <w:jc w:val="right"/>
      </w:pPr>
      <w:r>
        <w:rPr>
          <w:b/>
        </w:rPr>
        <w:t>בלתי הדירה (3(ב)):</w:t>
      </w:r>
      <w:r>
        <w:t xml:space="preserve"> משנמסרה לניצע אין חזרה; לפני מסירתה — אפשר (תשובה נ׳ בר נתן).</w:t>
      </w:r>
    </w:p>
    <w:p>
      <w:pPr>
        <w:pStyle w:val="ListBullet"/>
        <w:bidi/>
        <w:jc w:val="right"/>
      </w:pPr>
      <w:r>
        <w:rPr>
          <w:b/>
        </w:rPr>
        <w:t>פקיעה (4):</w:t>
      </w:r>
      <w:r>
        <w:t xml:space="preserve"> דחייה מפורשת ואקטיבית (נוה עם) / חלוף מועד או זמן סביר (לפי טיב ההצעה) / מוות, פסלות דין, צו נכסים, פירוק — לפני מתן הקיבול.</w:t>
      </w:r>
    </w:p>
    <w:p>
      <w:pPr>
        <w:pStyle w:val="Heading3"/>
        <w:bidi/>
        <w:jc w:val="right"/>
      </w:pPr>
      <w:r>
        <w:t>קיבול (ס' 5–11)</w:t>
      </w:r>
    </w:p>
    <w:p>
      <w:pPr>
        <w:pStyle w:val="ListBullet"/>
        <w:bidi/>
        <w:jc w:val="right"/>
      </w:pPr>
      <w:r>
        <w:rPr>
          <w:b/>
        </w:rPr>
        <w:t>5:</w:t>
      </w:r>
      <w:r>
        <w:t xml:space="preserve"> הודעה שנמסרה + גמירת דעת + על יסוד ההצעה ובהתאמה לה.</w:t>
      </w:r>
    </w:p>
    <w:p>
      <w:pPr>
        <w:pStyle w:val="ListBullet"/>
        <w:bidi/>
        <w:jc w:val="right"/>
      </w:pPr>
      <w:r>
        <w:rPr>
          <w:b/>
        </w:rPr>
        <w:t>6(א):</w:t>
      </w:r>
      <w:r>
        <w:t xml:space="preserve"> בהתנהגות — כשנקבע/משתמע (שג"מ חניונים, הצעות פרס); דינה כהודעת קיבול לעניין 3(א) ו־4(2).</w:t>
      </w:r>
    </w:p>
    <w:p>
      <w:pPr>
        <w:pStyle w:val="ListBullet"/>
        <w:bidi/>
        <w:jc w:val="right"/>
      </w:pPr>
      <w:r>
        <w:rPr>
          <w:b/>
        </w:rPr>
        <w:t>6(ב):</w:t>
      </w:r>
      <w:r>
        <w:t xml:space="preserve"> אין כפיית שתיקה; הברירה בידי הניצע.</w:t>
      </w:r>
    </w:p>
    <w:p>
      <w:pPr>
        <w:pStyle w:val="ListBullet"/>
        <w:bidi/>
        <w:jc w:val="right"/>
      </w:pPr>
      <w:r>
        <w:rPr>
          <w:b/>
        </w:rPr>
        <w:t>7:</w:t>
      </w:r>
      <w:r>
        <w:t xml:space="preserve"> הצעה מזכה — חזקת קיבול; "מתנה" עם נטל אינה מזכה.</w:t>
      </w:r>
    </w:p>
    <w:p>
      <w:pPr>
        <w:pStyle w:val="ListBullet"/>
        <w:bidi/>
        <w:jc w:val="right"/>
      </w:pPr>
      <w:r>
        <w:rPr>
          <w:b/>
        </w:rPr>
        <w:t>8:</w:t>
      </w:r>
      <w:r>
        <w:t xml:space="preserve"> מועד/זמן סביר; תקלת תקשורת — נכרת חוזה אלא אם דחה מיד.</w:t>
      </w:r>
    </w:p>
    <w:p>
      <w:pPr>
        <w:pStyle w:val="ListBullet"/>
        <w:bidi/>
        <w:jc w:val="right"/>
      </w:pPr>
      <w:r>
        <w:rPr>
          <w:b/>
        </w:rPr>
        <w:t>9:</w:t>
      </w:r>
      <w:r>
        <w:t xml:space="preserve"> קיבול אחרי פקיעה = הצעה חדשה. </w:t>
      </w:r>
      <w:r>
        <w:rPr>
          <w:b/>
        </w:rPr>
        <w:t>10:</w:t>
      </w:r>
      <w:r>
        <w:t xml:space="preserve"> חרטת ניצע — לפני או יחד. </w:t>
      </w:r>
      <w:r>
        <w:rPr>
          <w:b/>
        </w:rPr>
        <w:t>11:</w:t>
      </w:r>
      <w:r>
        <w:t xml:space="preserve"> "כן, אבל" = הצעה חדשה.</w:t>
      </w:r>
    </w:p>
    <w:p>
      <w:pPr>
        <w:pStyle w:val="Heading3"/>
        <w:bidi/>
        <w:jc w:val="right"/>
      </w:pPr>
      <w:r>
        <w:t>פ"ד קוזלי (ע"א 6295/16) — פרשת מג׳די חלבי</w:t>
      </w:r>
    </w:p>
    <w:p>
      <w:pPr>
        <w:bidi/>
        <w:jc w:val="right"/>
      </w:pPr>
      <w:r>
        <w:rPr>
          <w:b/>
        </w:rPr>
        <w:t>מצגת שלמה בקורס — צפוי בהיגדים.</w:t>
      </w:r>
      <w:r>
        <w:t xml:space="preserve"> פרס 10 מיליון דולר למידע על נעדרים; המערערים נתקלו בשרידים באקראי ודיווחו. העליון חייב לשלם: </w:t>
      </w:r>
    </w:p>
    <w:p>
      <w:pPr>
        <w:pStyle w:val="ListBullet"/>
        <w:bidi/>
        <w:jc w:val="right"/>
      </w:pPr>
      <w:r>
        <w:rPr>
          <w:b/>
        </w:rPr>
        <w:t>ידיעה על ההצעה</w:t>
      </w:r>
      <w:r>
        <w:t xml:space="preserve"> — הוכחה.</w:t>
      </w:r>
    </w:p>
    <w:p>
      <w:pPr>
        <w:pStyle w:val="ListBullet"/>
        <w:bidi/>
        <w:jc w:val="right"/>
      </w:pPr>
      <w:r>
        <w:rPr>
          <w:b/>
        </w:rPr>
        <w:t>סימולטניות</w:t>
      </w:r>
      <w:r>
        <w:t xml:space="preserve"> — חשבו על האפשרות שזה הנעדר ופעלו מתוך תקווה לזכות.</w:t>
      </w:r>
    </w:p>
    <w:p>
      <w:pPr>
        <w:pStyle w:val="ListBullet"/>
        <w:bidi/>
        <w:jc w:val="right"/>
      </w:pPr>
      <w:r>
        <w:rPr>
          <w:b/>
        </w:rPr>
        <w:t>אין צורך בידיעה ודאית</w:t>
      </w:r>
      <w:r>
        <w:t xml:space="preserve"> שההתנהגות תזכה — די בכוונה ותקווה; מפגש רצונות, לא הסתברות.</w:t>
      </w:r>
    </w:p>
    <w:p>
      <w:pPr>
        <w:pStyle w:val="ListBullet"/>
        <w:bidi/>
        <w:jc w:val="right"/>
      </w:pPr>
      <w:r>
        <w:rPr>
          <w:b/>
        </w:rPr>
        <w:t>אקראיות אינה שוללת</w:t>
      </w:r>
      <w:r>
        <w:t xml:space="preserve"> — פרשנות לפי "הניצע הסביר": מידע אמין מספיק, בלי דרישת מאמץ (משל הכלבלב).</w:t>
      </w:r>
    </w:p>
    <w:p>
      <w:pPr>
        <w:bidi/>
        <w:jc w:val="right"/>
      </w:pPr>
      <w:r>
        <w:rPr>
          <w:b/>
        </w:rPr>
        <w:t>פקיעה:</w:t>
      </w:r>
      <w:r>
        <w:t xml:space="preserve"> 9 חודשים בלי פרסום ≠ חלוף זמן סביר — הסבירות לפי רקע ההצעה ותוכנה (נעדרים/עבריין — תקפה זמן רב). </w:t>
      </w:r>
      <w:r>
        <w:rPr>
          <w:b/>
        </w:rPr>
        <w:t>חזרה:</w:t>
      </w:r>
      <w:r>
        <w:t xml:space="preserve"> הפסקת מימון והורדת שלטים ≠ חזרה; נדרשת כוונה + הודעה בדרך מקבילה לפרסום (אתר, מוקד) + לפני קיבול. דנ"א 4165/19 נדחה. </w:t>
      </w:r>
    </w:p>
    <w:p>
      <w:pPr>
        <w:pStyle w:val="Heading3"/>
        <w:bidi/>
        <w:jc w:val="right"/>
      </w:pPr>
      <w:r>
        <w:t>זיכרון דברים (רבינאי, ע"א 158/77)</w:t>
      </w:r>
    </w:p>
    <w:p>
      <w:pPr>
        <w:pStyle w:val="ListBullet"/>
        <w:bidi/>
        <w:jc w:val="right"/>
      </w:pPr>
      <w:r>
        <w:t>שתי נקודות מבט: שלב במו"מ ("חומר גלמי") או חוזה גמור שיקבל לבוש פורמלי.</w:t>
      </w:r>
    </w:p>
    <w:p>
      <w:pPr>
        <w:pStyle w:val="ListBullet"/>
        <w:bidi/>
        <w:jc w:val="right"/>
      </w:pPr>
      <w:r>
        <w:t>שני מבחנים מצטברים: כוונה להתחייב כבר עתה + מסוימות בפרטים המהותיים → חוזה מחייב + ממלא דרישת כתב במקרקעין.</w:t>
      </w:r>
    </w:p>
    <w:p>
      <w:pPr>
        <w:pStyle w:val="ListBullet"/>
        <w:bidi/>
        <w:jc w:val="right"/>
      </w:pPr>
      <w:r>
        <w:t>"בכפוף לחוזה" = לא מחייב; "חוזה מפורט ייערך בעוד שבוע" = מחייב.</w:t>
      </w:r>
    </w:p>
    <w:p>
      <w:pPr>
        <w:pStyle w:val="Heading3"/>
        <w:bidi/>
        <w:jc w:val="right"/>
      </w:pPr>
      <w:r>
        <w:t>תום לב במו"מ (ס' 12)</w:t>
      </w:r>
    </w:p>
    <w:p>
      <w:pPr>
        <w:pStyle w:val="ListBullet"/>
        <w:bidi/>
        <w:jc w:val="right"/>
      </w:pPr>
      <w:r>
        <w:rPr>
          <w:b/>
        </w:rPr>
        <w:t>תחולה:</w:t>
      </w:r>
      <w:r>
        <w:t xml:space="preserve"> מהקשר הראשון עד כריתה/סיום; כל מי שנטל חלק (צד, עובד, מתווך); סטנדרט אובייקטיבי; נמשך גם לתוך תקופת החוזה (ס' 39 — </w:t>
      </w:r>
      <w:r>
        <w:rPr>
          <w:b/>
        </w:rPr>
        <w:t>אינו ברשימה</w:t>
      </w:r>
      <w:r>
        <w:t>, הישען על 12). נתבע גם בלי כריתה וגם כשהחוזה בתוקף.</w:t>
      </w:r>
    </w:p>
    <w:p>
      <w:pPr>
        <w:pStyle w:val="ListBullet"/>
        <w:bidi/>
        <w:jc w:val="right"/>
      </w:pPr>
      <w:r>
        <w:rPr>
          <w:b/>
        </w:rPr>
        <w:t>מצבים:</w:t>
      </w:r>
      <w:r>
        <w:t xml:space="preserve"> מו"מ מקביל בהסתרה (זעירא נ׳ קנית); מו"מ ללא כוונת התקשרות; פרישה שלא בתו"ל; חוזה בידיעה שיופר (קוט); הפרת חובת גילוי (פנידר נ׳ קסטרו). פרמטרים לגילוי: זהות, קלות, עלות, מומחיות.</w:t>
      </w:r>
    </w:p>
    <w:p>
      <w:pPr>
        <w:pStyle w:val="ListBullet"/>
        <w:bidi/>
        <w:jc w:val="right"/>
      </w:pPr>
      <w:r>
        <w:rPr>
          <w:b/>
        </w:rPr>
        <w:t>סעד (12(ב)):</w:t>
      </w:r>
      <w:r>
        <w:t xml:space="preserve"> הסתמכות; חריג — קיום (קל בניין); לעיתים אכיפה (זפניק). [מהשיעורים: קלמר נ׳ גיא.]</w:t>
      </w:r>
    </w:p>
    <w:p>
      <w:pPr>
        <w:pStyle w:val="Heading2"/>
        <w:bidi/>
        <w:jc w:val="right"/>
      </w:pPr>
      <w:r>
        <w:t>3 · מצגת 2 — פגמים בכריתה (עד 14(ב) + ס' 19–21)</w:t>
      </w:r>
    </w:p>
    <w:p>
      <w:pPr>
        <w:bidi/>
        <w:jc w:val="right"/>
      </w:pPr>
      <w:r>
        <w:rPr>
          <w:b/>
        </w:rPr>
        <w:t>המסגרת:</w:t>
      </w:r>
      <w:r>
        <w:t xml:space="preserve"> טעות (14), הטעיה (15), כפייה (17) — ועושק (18), </w:t>
      </w:r>
      <w:r>
        <w:rPr>
          <w:b/>
        </w:rPr>
        <w:t>שאינו בהיקף</w:t>
      </w:r>
      <w:r>
        <w:t xml:space="preserve">. הפגם מתגלה אחרי הכריתה; ביטול חד־צדדי (14(א), 15, 17) או באישור ביהמ"ש (14(ב)) + השבה (21). </w:t>
      </w:r>
      <w:r>
        <w:rPr>
          <w:b/>
        </w:rPr>
        <w:t>ניתן לביטול — לא בטל.</w:t>
      </w:r>
      <w:r>
        <w:t xml:space="preserve"> ס' 16 (טעות סופר) יושב בתוך הרצף אך אינו עילת ביטול כלל.</w:t>
      </w:r>
    </w:p>
    <w:p>
      <w:pPr>
        <w:pStyle w:val="Heading3"/>
        <w:bidi/>
        <w:jc w:val="right"/>
      </w:pPr>
      <w:r>
        <w:t>טעות (ס' 14) — נלמד</w:t>
      </w:r>
    </w:p>
    <w:p>
      <w:pPr>
        <w:pStyle w:val="ListBullet"/>
        <w:bidi/>
        <w:jc w:val="right"/>
      </w:pPr>
      <w:r>
        <w:rPr>
          <w:b/>
        </w:rPr>
        <w:t>הגדרה:</w:t>
      </w:r>
      <w:r>
        <w:t xml:space="preserve"> אמונה שאינה תואמת את המציאות (רבינוביץ); הווה או עבר בלבד.</w:t>
      </w:r>
    </w:p>
    <w:p>
      <w:pPr>
        <w:pStyle w:val="ListBullet"/>
        <w:bidi/>
        <w:jc w:val="right"/>
      </w:pPr>
      <w:r>
        <w:rPr>
          <w:b/>
        </w:rPr>
        <w:t>14(א):</w:t>
      </w:r>
      <w:r>
        <w:t xml:space="preserve"> חוזה; טעות (לא כדאיות); קש"ס; יסודיות ("ניתן להניח שלולא הטעות לא היה מתקשר"); ידיעת הצד השני בפועל או בכוח → ביטול עצמי (20) + השבה (21); כפוף ל־19 ו־14(ג).</w:t>
      </w:r>
    </w:p>
    <w:p>
      <w:pPr>
        <w:pStyle w:val="ListBullet"/>
        <w:bidi/>
        <w:jc w:val="right"/>
      </w:pPr>
      <w:r>
        <w:rPr>
          <w:b/>
        </w:rPr>
        <w:t>14(ב):</w:t>
      </w:r>
      <w:r>
        <w:t xml:space="preserve"> הצד השני לא ידע → רק ביהמ"ש, משיקולי צדק (נזק/תועלת, רשלנות, אשם תורם) + אפשרות פיצויים לצד השני. [טעות משותפת → 14(ב), זהבה כנען.]</w:t>
      </w:r>
    </w:p>
    <w:p>
      <w:pPr>
        <w:pStyle w:val="ListBullet"/>
        <w:bidi/>
        <w:jc w:val="right"/>
      </w:pPr>
      <w:r>
        <w:rPr>
          <w:b/>
        </w:rPr>
        <w:t>14(ג):</w:t>
      </w:r>
      <w:r>
        <w:t xml:space="preserve"> תיקון במקום ביטול. </w:t>
      </w:r>
      <w:r>
        <w:rPr>
          <w:b/>
        </w:rPr>
        <w:t>14(ד):</w:t>
      </w:r>
      <w:r>
        <w:t xml:space="preserve"> כדאיות — סיכון מודע שהתממש (פרידמן וכהן; בן לולו; קרקע שלא הופשרה; AS-IS — כרמל נ׳ טלמון). טעות עובדתית על נתון קיים המשליך על שווי — כן עילה (ספקטור).</w:t>
      </w:r>
    </w:p>
    <w:p>
      <w:pPr>
        <w:pStyle w:val="Heading3"/>
        <w:bidi/>
        <w:jc w:val="right"/>
      </w:pPr>
      <w:r>
        <w:t>סעדים בשל פגם (ס' 19–21)</w:t>
      </w:r>
    </w:p>
    <w:p>
      <w:pPr>
        <w:pStyle w:val="ListBullet"/>
        <w:bidi/>
        <w:jc w:val="right"/>
      </w:pPr>
      <w:r>
        <w:rPr>
          <w:b/>
        </w:rPr>
        <w:t>19:</w:t>
      </w:r>
      <w:r>
        <w:t xml:space="preserve"> ביטול חלקי; בלי יחידה נפרדת — מבטלים הכול (די וורולי סיאני).</w:t>
      </w:r>
    </w:p>
    <w:p>
      <w:pPr>
        <w:pStyle w:val="ListBullet"/>
        <w:bidi/>
        <w:jc w:val="right"/>
      </w:pPr>
      <w:r>
        <w:rPr>
          <w:b/>
        </w:rPr>
        <w:t>20:</w:t>
      </w:r>
      <w:r>
        <w:t xml:space="preserve"> הודעה (אף משתמעת) תוך זמן סביר; בכפייה — משפסקה הכפייה, לא מהכריתה.</w:t>
      </w:r>
    </w:p>
    <w:p>
      <w:pPr>
        <w:pStyle w:val="ListBullet"/>
        <w:bidi/>
        <w:jc w:val="right"/>
      </w:pPr>
      <w:r>
        <w:rPr>
          <w:b/>
        </w:rPr>
        <w:t>21:</w:t>
      </w:r>
      <w:r>
        <w:t xml:space="preserve"> השבה בעין, ואם בלתי אפשרית או בלתי סבירה — השבת שווי.</w:t>
      </w:r>
    </w:p>
    <w:p>
      <w:pPr>
        <w:pStyle w:val="ListBullet"/>
        <w:bidi/>
        <w:jc w:val="right"/>
      </w:pPr>
      <w:r>
        <w:rPr>
          <w:b/>
        </w:rPr>
        <w:t>22 ✗ מחוץ לרשימה:</w:t>
      </w:r>
      <w:r>
        <w:t xml:space="preserve"> שמירת תרופות — הבסיס לצירוף פיצויי ס' 12. הרשימה הרשמית עוצרת ב-21, אז אל תבנה נימוק על המספר.</w:t>
      </w:r>
    </w:p>
    <w:p>
      <w:pPr>
        <w:bidi/>
        <w:jc w:val="right"/>
      </w:pPr>
      <w:r>
        <w:rPr>
          <w:b/>
        </w:rPr>
        <w:t>הטעיה (ס' 15) — בהיקף:</w:t>
      </w:r>
      <w:r>
        <w:t xml:space="preserve"> מצג שווא / העלמת מידע / הצהרה כוזבת בשלב הטרום־חוזי, בכתב, בע"פ או בהתנהגות. אקטיבית ("שתילת מידע מוטעה") או פסיבית (אי־גילוי שחובה לגלות לפי דין, נסיבות, נוהג). יסודות: חוזה; הטעיה ע"י הצד השני/מטעמו; טעות (לא כדאיות); קש"ס כפול. סעד: ביטול עצמי (20) + השבה (21). אי־גילוי מהותי = גם ס' 12 וגם ס' 15. פירוט מיד למטה.</w:t>
      </w:r>
    </w:p>
    <w:p>
      <w:pPr>
        <w:pStyle w:val="Heading3"/>
        <w:bidi/>
        <w:jc w:val="right"/>
      </w:pPr>
      <w:r>
        <w:t>הטעיה (ס' 15) — פירוט</w:t>
      </w:r>
    </w:p>
    <w:p>
      <w:pPr>
        <w:pStyle w:val="ListBullet"/>
        <w:bidi/>
        <w:jc w:val="right"/>
      </w:pPr>
      <w:r>
        <w:rPr>
          <w:b/>
        </w:rPr>
        <w:t>אקטיבית:</w:t>
      </w:r>
      <w:r>
        <w:t xml:space="preserve"> "שתילת מידע מוטעה" — גם בתום לב ("עבר 50,000 ק"מ" כשעבר 200,000; פרסומת מטעה).</w:t>
      </w:r>
    </w:p>
    <w:p>
      <w:pPr>
        <w:pStyle w:val="ListBullet"/>
        <w:bidi/>
        <w:jc w:val="right"/>
      </w:pPr>
      <w:r>
        <w:rPr>
          <w:b/>
        </w:rPr>
        <w:t>פסיבית:</w:t>
      </w:r>
      <w:r>
        <w:t xml:space="preserve"> אי־גילוי שחובה לגלות לפי דין, הנסיבות או נוהג (רטיבות, תאונה קשה).</w:t>
      </w:r>
    </w:p>
    <w:p>
      <w:pPr>
        <w:pStyle w:val="ListBullet"/>
        <w:bidi/>
        <w:jc w:val="right"/>
      </w:pPr>
      <w:r>
        <w:rPr>
          <w:b/>
        </w:rPr>
        <w:t>סעד:</w:t>
      </w:r>
      <w:r>
        <w:t xml:space="preserve"> ביטול עצמי (20) + השבה (21); כפוף ל־19 ולסייג הכדאיות; קש"ס כפול נדרש.</w:t>
      </w:r>
    </w:p>
    <w:p>
      <w:pPr>
        <w:bidi/>
        <w:jc w:val="right"/>
      </w:pPr>
      <w:r>
        <w:rPr>
          <w:b/>
        </w:rPr>
        <w:t>⚠ שני הסעיפים הבאים נכנסו להיקף בהודעת המרצה</w:t>
      </w:r>
      <w:r>
        <w:t xml:space="preserve"> (ס' 1–17 למעט 13). הם היו קודם בנספח "מבחן מסכם" — עכשיו הם חומר בוחן לכל דבר.</w:t>
      </w:r>
    </w:p>
    <w:p>
      <w:pPr>
        <w:pStyle w:val="Heading3"/>
        <w:bidi/>
        <w:jc w:val="right"/>
      </w:pPr>
      <w:r>
        <w:t>טעות סופר (ס' 16) — בהיקף</w:t>
      </w:r>
    </w:p>
    <w:p>
      <w:pPr>
        <w:pStyle w:val="ListBullet"/>
        <w:bidi/>
        <w:jc w:val="right"/>
      </w:pPr>
      <w:r>
        <w:rPr>
          <w:b/>
        </w:rPr>
        <w:t>הכלל:</w:t>
      </w:r>
      <w:r>
        <w:t xml:space="preserve"> נפלה טעות סופר או טעות כיוצא בה — </w:t>
      </w:r>
      <w:r>
        <w:rPr>
          <w:b/>
        </w:rPr>
        <w:t>החוזה מתוקן</w:t>
      </w:r>
      <w:r>
        <w:t xml:space="preserve"> לפי אומד דעת הצדדים, </w:t>
      </w:r>
      <w:r>
        <w:rPr>
          <w:b/>
        </w:rPr>
        <w:t>ואין הטעות עילה לביטול</w:t>
      </w:r>
      <w:r>
        <w:t>. זה ההבדל מס' 14: שם טעות מקימה זכות ביטול, כאן — רק תיקון.</w:t>
      </w:r>
    </w:p>
    <w:p>
      <w:pPr>
        <w:pStyle w:val="ListBullet"/>
        <w:bidi/>
        <w:jc w:val="right"/>
      </w:pPr>
      <w:r>
        <w:rPr>
          <w:b/>
        </w:rPr>
        <w:t>מה זה:</w:t>
      </w:r>
      <w:r>
        <w:t xml:space="preserve"> פליטת קולמוס בכתיבת המוסכם — מספר, שם, שטח — כשברור מה הצדדים באמת סיכמו. לא טעות ברצון.</w:t>
      </w:r>
    </w:p>
    <w:p>
      <w:pPr>
        <w:pStyle w:val="ListBullet"/>
        <w:bidi/>
        <w:jc w:val="right"/>
      </w:pPr>
      <w:r>
        <w:rPr>
          <w:b/>
        </w:rPr>
        <w:t>התכחשות:</w:t>
      </w:r>
      <w:r>
        <w:t xml:space="preserve"> צד שמתכחש לטעות סופר גלויה פועל בחוסר תום לב; ביהמ"ש יתקן לפי אומד הדעת ולא יבטל.</w:t>
      </w:r>
    </w:p>
    <w:p>
      <w:pPr>
        <w:pStyle w:val="ListBullet"/>
        <w:bidi/>
        <w:jc w:val="right"/>
      </w:pPr>
      <w:r>
        <w:rPr>
          <w:b/>
        </w:rPr>
        <w:t>מלכודת קלאסית:</w:t>
      </w:r>
      <w:r>
        <w:t xml:space="preserve"> "נכתב 573 מ"ר במקום 375 — ניתן לבטל" ← </w:t>
      </w:r>
      <w:r>
        <w:rPr>
          <w:b/>
        </w:rPr>
        <w:t>לא נכון.</w:t>
      </w:r>
      <w:r>
        <w:t xml:space="preserve"> מתקנים.</w:t>
      </w:r>
    </w:p>
    <w:p>
      <w:pPr>
        <w:pStyle w:val="Heading3"/>
        <w:bidi/>
        <w:jc w:val="right"/>
      </w:pPr>
      <w:r>
        <w:t>כפייה (ס' 17) — בהיקף</w:t>
      </w:r>
    </w:p>
    <w:p>
      <w:pPr>
        <w:pStyle w:val="ListBullet"/>
        <w:bidi/>
        <w:jc w:val="right"/>
      </w:pPr>
      <w:r>
        <w:rPr>
          <w:b/>
        </w:rPr>
        <w:t>יסודות 17(א):</w:t>
      </w:r>
      <w:r>
        <w:t xml:space="preserve"> חוזה תקף + כפייה </w:t>
      </w:r>
      <w:r>
        <w:rPr>
          <w:b/>
        </w:rPr>
        <w:t>בכוח או באיום</w:t>
      </w:r>
      <w:r>
        <w:t xml:space="preserve"> + הכופה הוא </w:t>
      </w:r>
      <w:r>
        <w:rPr>
          <w:b/>
        </w:rPr>
        <w:t>הצד השני או מי מטעמו</w:t>
      </w:r>
      <w:r>
        <w:t xml:space="preserve"> + קשר סיבתי בין הכפייה להתקשרות.</w:t>
      </w:r>
    </w:p>
    <w:p>
      <w:pPr>
        <w:pStyle w:val="ListBullet"/>
        <w:bidi/>
        <w:jc w:val="right"/>
      </w:pPr>
      <w:r>
        <w:rPr>
          <w:b/>
        </w:rPr>
        <w:t>מקור הלחץ מכריע:</w:t>
      </w:r>
      <w:r>
        <w:t xml:space="preserve"> לחץ מצד שלישי עצמאי (שכנים) </w:t>
      </w:r>
      <w:r>
        <w:rPr>
          <w:b/>
        </w:rPr>
        <w:t>אינו</w:t>
      </w:r>
      <w:r>
        <w:t xml:space="preserve"> כפייה לפי הסעיף — שושנה קרן נ׳ דיור לעולה.</w:t>
      </w:r>
    </w:p>
    <w:p>
      <w:pPr>
        <w:pStyle w:val="ListBullet"/>
        <w:bidi/>
        <w:jc w:val="right"/>
      </w:pPr>
      <w:r>
        <w:rPr>
          <w:b/>
        </w:rPr>
        <w:t>כפייה כלכלית מוכרת:</w:t>
      </w:r>
      <w:r>
        <w:t xml:space="preserve"> אקספומדיה (ע"א 8/88) — איום מפתיע, חמור ובלתי הפיך, בעיתוי של פגיעוּת מרבית, "גובל בסחיטה". מאיה נ׳ פנפורד (ע"א 1569/93) — נבחנות </w:t>
      </w:r>
      <w:r>
        <w:rPr>
          <w:b/>
        </w:rPr>
        <w:t>איכות</w:t>
      </w:r>
      <w:r>
        <w:t xml:space="preserve"> הלחץ (מנוגד לכללי המשחק) ו</w:t>
      </w:r>
      <w:r>
        <w:rPr>
          <w:b/>
        </w:rPr>
        <w:t>עוצמתו</w:t>
      </w:r>
      <w:r>
        <w:t xml:space="preserve"> ("מקדיח את התבשיל").</w:t>
      </w:r>
    </w:p>
    <w:p>
      <w:pPr>
        <w:pStyle w:val="ListBullet"/>
        <w:bidi/>
        <w:jc w:val="right"/>
      </w:pPr>
      <w:r>
        <w:rPr>
          <w:b/>
        </w:rPr>
        <w:t>17(ב) — הסייג שמכריע היגדים:</w:t>
      </w:r>
      <w:r>
        <w:rPr>
          <w:b/>
        </w:rPr>
        <w:t>אזהרה בתום לב על הפעלת זכות אינה איום.</w:t>
      </w:r>
      <w:r>
        <w:t xml:space="preserve"> "אם לא תשלם אגיש תביעה" על חוב אמיתי — לגיטימי, אין כפייה.</w:t>
      </w:r>
    </w:p>
    <w:p>
      <w:pPr>
        <w:pStyle w:val="ListBullet"/>
        <w:bidi/>
        <w:jc w:val="right"/>
      </w:pPr>
      <w:r>
        <w:rPr>
          <w:b/>
        </w:rPr>
        <w:t>ביטול:</w:t>
      </w:r>
      <w:r>
        <w:t xml:space="preserve"> הודעה תוך זמן סביר </w:t>
      </w:r>
      <w:r>
        <w:rPr>
          <w:b/>
        </w:rPr>
        <w:t>מרגע שפסקה הכפייה</w:t>
      </w:r>
      <w:r>
        <w:t xml:space="preserve"> (ס' 20 — לא מרגע הכריתה!) + השבה (21).</w:t>
      </w:r>
    </w:p>
    <w:p>
      <w:pPr>
        <w:bidi/>
        <w:jc w:val="right"/>
      </w:pPr>
      <w:r>
        <w:t>חלק ו׳</w:t>
      </w:r>
    </w:p>
    <w:p>
      <w:pPr>
        <w:pStyle w:val="Heading1"/>
        <w:bidi/>
        <w:jc w:val="right"/>
      </w:pPr>
      <w:r>
        <w:t>הבוחן של הכיתה המקבילה (20.5) + פתרון</w:t>
      </w:r>
    </w:p>
    <w:p>
      <w:pPr>
        <w:bidi/>
        <w:jc w:val="right"/>
      </w:pPr>
      <w:r>
        <w:t>חמשת ההיגדים שנשאלו בפועל. נסו לענות לפני שפותחים:</w:t>
      </w:r>
    </w:p>
    <w:p>
      <w:pPr>
        <w:pStyle w:val="Heading3"/>
        <w:bidi/>
        <w:jc w:val="right"/>
      </w:pPr>
      <w:r>
        <w:rPr>
          <w:b/>
        </w:rPr>
        <w:t>1.</w:t>
      </w:r>
      <w:r>
        <w:rPr>
          <w:b/>
        </w:rPr>
        <w:t>הסעד של הפרת חובת תום לב במשא ומתן הוא ביטול החוזה או פיצויים לבחירת הנפגע.</w:t>
      </w:r>
    </w:p>
    <w:p>
      <w:pPr>
        <w:bidi/>
        <w:jc w:val="right"/>
      </w:pPr>
      <w:r>
        <w:t>לא נכון</w:t>
      </w:r>
    </w:p>
    <w:p>
      <w:pPr>
        <w:bidi/>
        <w:jc w:val="right"/>
      </w:pPr>
      <w:r>
        <w:t>הסעד בס' 12(ב) הוא פיצויים — ככלל הסתמכות, ובחריגים קיום (קל בניין) או אכיפה (זפניק). ביטול אינו הסעד — פעמים רבות אין בכלל חוזה, וניתן לתבוע גם כשהחוזה נשאר בתוקף.</w:t>
      </w:r>
    </w:p>
    <w:p>
      <w:pPr>
        <w:pStyle w:val="Heading3"/>
        <w:bidi/>
        <w:jc w:val="right"/>
      </w:pPr>
      <w:r>
        <w:rPr>
          <w:b/>
        </w:rPr>
        <w:t>2.</w:t>
      </w:r>
      <w:r>
        <w:rPr>
          <w:b/>
        </w:rPr>
        <w:t>שלומי הציע פרס למי שימצא את העגיל שאיבד בכיתה. יוסי יצא לחפש את העגיל. שלומי אינו רשאי כבר להתחרט מההצעה.</w:t>
      </w:r>
    </w:p>
    <w:p>
      <w:pPr>
        <w:bidi/>
        <w:jc w:val="right"/>
      </w:pPr>
      <w:r>
        <w:t>נכון</w:t>
      </w:r>
    </w:p>
    <w:p>
      <w:pPr>
        <w:bidi/>
        <w:jc w:val="right"/>
      </w:pPr>
      <w:r>
        <w:t>הצעה לציבור (ס' 2 סיפא) שקיבולה במעשה (ס' 6(א)). לפי סיפת 6(א), לעניין ס' 3(א) ההתנהגות כהודעת קיבול — משהחל יוסי בביצוע, שלומי אינו חוזר בו כלפיו.</w:t>
      </w:r>
    </w:p>
    <w:p>
      <w:pPr>
        <w:bidi/>
        <w:jc w:val="right"/>
      </w:pPr>
      <w:r>
        <w:t>השוו קוזלי: חזרה מהצעת פרס דורשת כוונה + הודעה בדרך מקבילה לפרסום — וכלפי מי שכבר פועל, מאוחר מדי.</w:t>
      </w:r>
    </w:p>
    <w:p>
      <w:pPr>
        <w:pStyle w:val="Heading3"/>
        <w:bidi/>
        <w:jc w:val="right"/>
      </w:pPr>
      <w:r>
        <w:rPr>
          <w:b/>
        </w:rPr>
        <w:t>3.</w:t>
      </w:r>
      <w:r>
        <w:rPr>
          <w:b/>
        </w:rPr>
        <w:t>זיכרון דברים יכול להיחשב לחוזה במקרקעין.</w:t>
      </w:r>
    </w:p>
    <w:p>
      <w:pPr>
        <w:bidi/>
        <w:jc w:val="right"/>
      </w:pPr>
      <w:r>
        <w:t>נכון</w:t>
      </w:r>
    </w:p>
    <w:p>
      <w:pPr>
        <w:bidi/>
        <w:jc w:val="right"/>
      </w:pPr>
      <w:r>
        <w:t>לפי רבינאי נ׳ מן שקד (ע"א 158/77): גמירת דעת + מסוימות → חוזה מחייב, והמסמך ממלא את דרישת הכתב שבס' 8 לחוק המקרקעין.</w:t>
      </w:r>
    </w:p>
    <w:p>
      <w:pPr>
        <w:pStyle w:val="Heading3"/>
        <w:bidi/>
        <w:jc w:val="right"/>
      </w:pPr>
      <w:r>
        <w:rPr>
          <w:b/>
        </w:rPr>
        <w:t>4.</w:t>
      </w:r>
      <w:r>
        <w:rPr>
          <w:b/>
        </w:rPr>
        <w:t>כאשר מציע מת לפני מתן הודעת קיבול — ההצעה פוקעת.</w:t>
      </w:r>
    </w:p>
    <w:p>
      <w:pPr>
        <w:bidi/>
        <w:jc w:val="right"/>
      </w:pPr>
      <w:r>
        <w:t>נכון</w:t>
      </w:r>
    </w:p>
    <w:p>
      <w:pPr>
        <w:bidi/>
        <w:jc w:val="right"/>
      </w:pPr>
      <w:r>
        <w:t>ס' 4(2): פקיעה במות המציע או הניצע לפני מתן הודעת הקיבול. (אחרי — חוזה שעובר ליורשים.)</w:t>
      </w:r>
    </w:p>
    <w:p>
      <w:pPr>
        <w:pStyle w:val="Heading3"/>
        <w:bidi/>
        <w:jc w:val="right"/>
      </w:pPr>
      <w:r>
        <w:rPr>
          <w:b/>
        </w:rPr>
        <w:t>5.</w:t>
      </w:r>
      <w:r>
        <w:rPr>
          <w:b/>
        </w:rPr>
        <w:t>ניתן להשלים מכוח הנוהג כל פרט חסר בזיכרון דברים.</w:t>
      </w:r>
    </w:p>
    <w:p>
      <w:pPr>
        <w:bidi/>
        <w:jc w:val="right"/>
      </w:pPr>
      <w:r>
        <w:t>לא נכון</w:t>
      </w:r>
    </w:p>
    <w:p>
      <w:pPr>
        <w:bidi/>
        <w:jc w:val="right"/>
      </w:pPr>
      <w:r>
        <w:t>השלמה (ס' 26) — רק לפרטים שאינם מעיקרי הדברים, מכוח נוהג הצדדים, נוהג מקובל או הוראות החוק (41–46). בלי עיקרי הדברים אין חוזה כלל. המילה "כל" היא המלכודת.</w:t>
      </w:r>
    </w:p>
    <w:p>
      <w:pPr>
        <w:bidi/>
        <w:jc w:val="right"/>
      </w:pPr>
      <w:r>
        <w:t>חלק ז׳</w:t>
      </w:r>
    </w:p>
    <w:p>
      <w:pPr>
        <w:pStyle w:val="Heading1"/>
        <w:bidi/>
        <w:jc w:val="right"/>
      </w:pPr>
      <w:r>
        <w:t>מאגר תרגול — 30 היגדים</w:t>
      </w:r>
    </w:p>
    <w:p>
      <w:pPr>
        <w:bidi/>
        <w:jc w:val="right"/>
      </w:pPr>
      <w:r>
        <w:t xml:space="preserve">1–10 מהתרגולים הרשמיים ושאלות הבונוס; 11–28 על החומר שבהיקף. </w:t>
      </w:r>
      <w:r>
        <w:rPr>
          <w:b/>
        </w:rPr>
        <w:t>29–30 (טעות סופר וכפייה) נכנסו להיקף</w:t>
      </w:r>
      <w:r>
        <w:t xml:space="preserve"> לפי הודעת המרצה — ס' 16 ו-17 כלולים ברשימה. </w:t>
      </w:r>
      <w:r>
        <w:rPr>
          <w:b/>
        </w:rPr>
        <w:t>כל 30 ההיגדים כאן בהיקף.</w:t>
      </w:r>
    </w:p>
    <w:p>
      <w:pPr>
        <w:pStyle w:val="Heading3"/>
        <w:bidi/>
        <w:jc w:val="right"/>
      </w:pPr>
      <w:r>
        <w:rPr>
          <w:b/>
        </w:rPr>
        <w:t>1.</w:t>
      </w:r>
      <w:r>
        <w:rPr>
          <w:b/>
        </w:rPr>
        <w:t>החובה לנהוג בתום לב במו"מ חלה על כל מי שמשתתף בו, גם אם בסוף לא יהיה צד לחוזה.</w:t>
      </w:r>
    </w:p>
    <w:p>
      <w:pPr>
        <w:bidi/>
        <w:jc w:val="right"/>
      </w:pPr>
      <w:r>
        <w:t>נכון</w:t>
      </w:r>
    </w:p>
    <w:p>
      <w:pPr>
        <w:bidi/>
        <w:jc w:val="right"/>
      </w:pPr>
      <w:r>
        <w:t>ס' 12(א) — כל מי שנטל חלק במו"מ: צד, עובד חברה, מתווך; בלי תלות בכריתה.</w:t>
      </w:r>
    </w:p>
    <w:p>
      <w:pPr>
        <w:pStyle w:val="Heading3"/>
        <w:bidi/>
        <w:jc w:val="right"/>
      </w:pPr>
      <w:r>
        <w:rPr>
          <w:b/>
        </w:rPr>
        <w:t>2.</w:t>
      </w:r>
      <w:r>
        <w:rPr>
          <w:b/>
        </w:rPr>
        <w:t>מודעה שקובעת תמורה "לפי מחירון לוי יצחק" אינה הצעה, כי אין מסוימות.</w:t>
      </w:r>
    </w:p>
    <w:p>
      <w:pPr>
        <w:bidi/>
        <w:jc w:val="right"/>
      </w:pPr>
      <w:r>
        <w:t>לא נכון</w:t>
      </w:r>
    </w:p>
    <w:p>
      <w:pPr>
        <w:bidi/>
        <w:jc w:val="right"/>
      </w:pPr>
      <w:r>
        <w:t>מסוימות = עיקרי הדברים (זנדבנק); הפניה למחירון = נקיבת מחיר. הצעה לפי ס' 2.</w:t>
      </w:r>
    </w:p>
    <w:p>
      <w:pPr>
        <w:pStyle w:val="Heading3"/>
        <w:bidi/>
        <w:jc w:val="right"/>
      </w:pPr>
      <w:r>
        <w:rPr>
          <w:b/>
        </w:rPr>
        <w:t>3.</w:t>
      </w:r>
      <w:r>
        <w:rPr>
          <w:b/>
        </w:rPr>
        <w:t>הצעה שניתן לקבל בהתנהגות אינה מאפשרת למציע להתחרט.</w:t>
      </w:r>
    </w:p>
    <w:p>
      <w:pPr>
        <w:bidi/>
        <w:jc w:val="right"/>
      </w:pPr>
      <w:r>
        <w:t>לא נכון</w:t>
      </w:r>
    </w:p>
    <w:p>
      <w:pPr>
        <w:bidi/>
        <w:jc w:val="right"/>
      </w:pPr>
      <w:r>
        <w:t>המציע רשאי לחזור בו (3(א)) כל עוד לא בוצעה ההתנהגות; משבוצעה — דינה כהודעת קיבול (6(א)) והחרטה נחסמת.</w:t>
      </w:r>
    </w:p>
    <w:p>
      <w:pPr>
        <w:pStyle w:val="Heading3"/>
        <w:bidi/>
        <w:jc w:val="right"/>
      </w:pPr>
      <w:r>
        <w:rPr>
          <w:b/>
        </w:rPr>
        <w:t>4.</w:t>
      </w:r>
      <w:r>
        <w:rPr>
          <w:b/>
        </w:rPr>
        <w:t>זיכרון דברים יכול לחייב גם אם הצדדים תכננו לערוך חוזה מחייב בהמשך.</w:t>
      </w:r>
    </w:p>
    <w:p>
      <w:pPr>
        <w:bidi/>
        <w:jc w:val="right"/>
      </w:pPr>
      <w:r>
        <w:t>נכון</w:t>
      </w:r>
    </w:p>
    <w:p>
      <w:pPr>
        <w:bidi/>
        <w:jc w:val="right"/>
      </w:pPr>
      <w:r>
        <w:t>רבינאי: גמירת דעת + מסוימות → חוזה, גם אם תוכנן חוזה מפורט שלא נחתם.</w:t>
      </w:r>
    </w:p>
    <w:p>
      <w:pPr>
        <w:pStyle w:val="Heading3"/>
        <w:bidi/>
        <w:jc w:val="right"/>
      </w:pPr>
      <w:r>
        <w:rPr>
          <w:b/>
        </w:rPr>
        <w:t>5.</w:t>
      </w:r>
      <w:r>
        <w:rPr>
          <w:b/>
        </w:rPr>
        <w:t>הודעת חרטה של ניצע הגיעה למציע בדיוק יחד עם הודעת הקיבול — אין חוזה.</w:t>
      </w:r>
    </w:p>
    <w:p>
      <w:pPr>
        <w:bidi/>
        <w:jc w:val="right"/>
      </w:pPr>
      <w:r>
        <w:t>נכון</w:t>
      </w:r>
    </w:p>
    <w:p>
      <w:pPr>
        <w:bidi/>
        <w:jc w:val="right"/>
      </w:pPr>
      <w:r>
        <w:t>ס' 10: "לא לאחר" = לפני או יחד — החזרה גוברת.</w:t>
      </w:r>
    </w:p>
    <w:p>
      <w:pPr>
        <w:pStyle w:val="Heading3"/>
        <w:bidi/>
        <w:jc w:val="right"/>
      </w:pPr>
      <w:r>
        <w:rPr>
          <w:b/>
        </w:rPr>
        <w:t>6.</w:t>
      </w:r>
      <w:r>
        <w:rPr>
          <w:b/>
        </w:rPr>
        <w:t>הצעה מזכה ניתן לקבל רק בקיבול מפורש.</w:t>
      </w:r>
    </w:p>
    <w:p>
      <w:pPr>
        <w:bidi/>
        <w:jc w:val="right"/>
      </w:pPr>
      <w:r>
        <w:t>לא נכון</w:t>
      </w:r>
    </w:p>
    <w:p>
      <w:pPr>
        <w:bidi/>
        <w:jc w:val="right"/>
      </w:pPr>
      <w:r>
        <w:t>ס' 7 — חזקת קיבול בשתיקה; רק ההתנגדות טעונה הודעה תוך זמן סביר.</w:t>
      </w:r>
    </w:p>
    <w:p>
      <w:pPr>
        <w:pStyle w:val="Heading3"/>
        <w:bidi/>
        <w:jc w:val="right"/>
      </w:pPr>
      <w:r>
        <w:rPr>
          <w:b/>
        </w:rPr>
        <w:t>7.</w:t>
      </w:r>
      <w:r>
        <w:rPr>
          <w:b/>
        </w:rPr>
        <w:t>אם חסרים עיקרי הפרטים בזיכרון דברים, בית המשפט רשאי להשלימם.</w:t>
      </w:r>
    </w:p>
    <w:p>
      <w:pPr>
        <w:bidi/>
        <w:jc w:val="right"/>
      </w:pPr>
      <w:r>
        <w:t>לא נכון</w:t>
      </w:r>
    </w:p>
    <w:p>
      <w:pPr>
        <w:bidi/>
        <w:jc w:val="right"/>
      </w:pPr>
      <w:r>
        <w:t>משלימים (ס' 26) רק פרטים שאינם עיקר; בלי עיקרי הדברים אין מסוימות ואין חוזה.</w:t>
      </w:r>
    </w:p>
    <w:p>
      <w:pPr>
        <w:pStyle w:val="Heading3"/>
        <w:bidi/>
        <w:jc w:val="right"/>
      </w:pPr>
      <w:r>
        <w:rPr>
          <w:b/>
        </w:rPr>
        <w:t>8.</w:t>
      </w:r>
      <w:r>
        <w:rPr>
          <w:b/>
        </w:rPr>
        <w:t>קיבול בהתנהגות אפשרי בכל סוג של הצעה.</w:t>
      </w:r>
    </w:p>
    <w:p>
      <w:pPr>
        <w:bidi/>
        <w:jc w:val="right"/>
      </w:pPr>
      <w:r>
        <w:t>לא נכון</w:t>
      </w:r>
    </w:p>
    <w:p>
      <w:pPr>
        <w:bidi/>
        <w:jc w:val="right"/>
      </w:pPr>
      <w:r>
        <w:t>ס' 6(א): רק כשנקבע ע"י המציע או משתמע מההצעה (שג"מ חניונים, מודעת פרס).</w:t>
      </w:r>
    </w:p>
    <w:p>
      <w:pPr>
        <w:pStyle w:val="Heading3"/>
        <w:bidi/>
        <w:jc w:val="right"/>
      </w:pPr>
      <w:r>
        <w:rPr>
          <w:b/>
        </w:rPr>
        <w:t>9.</w:t>
      </w:r>
      <w:r>
        <w:rPr>
          <w:b/>
        </w:rPr>
        <w:t>בנימין שלח הצעה בדואר רשום, פתוחה ליומיים מיום הגעתה, וכעבור שעה התחרט. הוא יוכל לחזור בו רק אם יודיע לפני הגעת המכתב.</w:t>
      </w:r>
    </w:p>
    <w:p>
      <w:pPr>
        <w:bidi/>
        <w:jc w:val="right"/>
      </w:pPr>
      <w:r>
        <w:t>נכון</w:t>
      </w:r>
    </w:p>
    <w:p>
      <w:pPr>
        <w:bidi/>
        <w:jc w:val="right"/>
      </w:pPr>
      <w:r>
        <w:t>נקבע מועד לקיבול → בלתי הדירה משנמסרה (3(ב)); חלון החרטה — עד מסירת ההצעה (תשובה נ׳ בר נתן).</w:t>
      </w:r>
    </w:p>
    <w:p>
      <w:pPr>
        <w:pStyle w:val="Heading3"/>
        <w:bidi/>
        <w:jc w:val="right"/>
      </w:pPr>
      <w:r>
        <w:rPr>
          <w:b/>
        </w:rPr>
        <w:t>10.</w:t>
      </w:r>
      <w:r>
        <w:rPr>
          <w:b/>
        </w:rPr>
        <w:t>רמי מעוניין לבטל חוזה שנכרת עקב כפייה — עליו לעשות זאת תוך זמן סביר מרגע שנכרת החוזה.</w:t>
      </w:r>
      <w:r>
        <w:rPr>
          <w:b/>
        </w:rPr>
        <w:t>ס׳ 17 · בהיקף</w:t>
      </w:r>
    </w:p>
    <w:p>
      <w:pPr>
        <w:bidi/>
        <w:jc w:val="right"/>
      </w:pPr>
      <w:r>
        <w:t>לא נכון</w:t>
      </w:r>
    </w:p>
    <w:p>
      <w:pPr>
        <w:bidi/>
        <w:jc w:val="right"/>
      </w:pPr>
      <w:r>
        <w:t>ס' 20: בכפייה — תוך זמן סביר משפסקה הכפייה, לא מהכריתה.</w:t>
      </w:r>
    </w:p>
    <w:p>
      <w:pPr>
        <w:pStyle w:val="Heading3"/>
        <w:bidi/>
        <w:jc w:val="right"/>
      </w:pPr>
      <w:r>
        <w:rPr>
          <w:b/>
        </w:rPr>
        <w:t>11.</w:t>
      </w:r>
      <w:r>
        <w:rPr>
          <w:b/>
        </w:rPr>
        <w:t>חוזה למכירת רכב שנעשה בעל פה בלבד — אין לו תוקף.</w:t>
      </w:r>
    </w:p>
    <w:p>
      <w:pPr>
        <w:bidi/>
        <w:jc w:val="right"/>
      </w:pPr>
      <w:r>
        <w:t>לא נכון</w:t>
      </w:r>
    </w:p>
    <w:p>
      <w:pPr>
        <w:bidi/>
        <w:jc w:val="right"/>
      </w:pPr>
      <w:r>
        <w:t>ס' 23 — חופש הצורה; כתב נדרש רק כשחוק/הסכם קובעים (מקרקעין ס' 8; מתנה עתידית).</w:t>
      </w:r>
    </w:p>
    <w:p>
      <w:pPr>
        <w:pStyle w:val="Heading3"/>
        <w:bidi/>
        <w:jc w:val="right"/>
      </w:pPr>
      <w:r>
        <w:rPr>
          <w:b/>
        </w:rPr>
        <w:t>12.</w:t>
      </w:r>
      <w:r>
        <w:rPr>
          <w:b/>
        </w:rPr>
        <w:t>חוזה שתוכנו נוגד את תקנת הציבור ניתן לביטול ע"י הצד הנפגע.</w:t>
      </w:r>
    </w:p>
    <w:p>
      <w:pPr>
        <w:bidi/>
        <w:jc w:val="right"/>
      </w:pPr>
      <w:r>
        <w:t>לא נכון</w:t>
      </w:r>
    </w:p>
    <w:p>
      <w:pPr>
        <w:bidi/>
        <w:jc w:val="right"/>
      </w:pPr>
      <w:r>
        <w:t>ס' 30 — בטל מעצמו ומלכתחילה, בלי הודעת ביטול.</w:t>
      </w:r>
    </w:p>
    <w:p>
      <w:pPr>
        <w:pStyle w:val="Heading3"/>
        <w:bidi/>
        <w:jc w:val="right"/>
      </w:pPr>
      <w:r>
        <w:rPr>
          <w:b/>
        </w:rPr>
        <w:t>13.</w:t>
      </w:r>
      <w:r>
        <w:rPr>
          <w:b/>
        </w:rPr>
        <w:t>קטין בן 17 אינו כשיר להתקשר בחוזה.</w:t>
      </w:r>
    </w:p>
    <w:p>
      <w:pPr>
        <w:bidi/>
        <w:jc w:val="right"/>
      </w:pPr>
      <w:r>
        <w:t>לא נכון</w:t>
      </w:r>
    </w:p>
    <w:p>
      <w:pPr>
        <w:bidi/>
        <w:jc w:val="right"/>
      </w:pPr>
      <w:r>
        <w:t>ס' 2 לחוק הכשרות — כל אדם כשר; פעולת קטין טעונה הסכמת נציג (4) וניתנת לביטול (5).</w:t>
      </w:r>
    </w:p>
    <w:p>
      <w:pPr>
        <w:pStyle w:val="Heading3"/>
        <w:bidi/>
        <w:jc w:val="right"/>
      </w:pPr>
      <w:r>
        <w:rPr>
          <w:b/>
        </w:rPr>
        <w:t>14.</w:t>
      </w:r>
      <w:r>
        <w:rPr>
          <w:b/>
        </w:rPr>
        <w:t>מציע רשאי לקבוע שאם הניצע לא יגיב תוך שבוע — ייחשב הדבר הסכמה.</w:t>
      </w:r>
    </w:p>
    <w:p>
      <w:pPr>
        <w:bidi/>
        <w:jc w:val="right"/>
      </w:pPr>
      <w:r>
        <w:t>לא נכון</w:t>
      </w:r>
    </w:p>
    <w:p>
      <w:pPr>
        <w:bidi/>
        <w:jc w:val="right"/>
      </w:pPr>
      <w:r>
        <w:t>ס' 6(ב) — אין תוקף; שתיקה כקיבול רק ביוזמת הניצע, או בהצעה מזכה (7).</w:t>
      </w:r>
    </w:p>
    <w:p>
      <w:pPr>
        <w:pStyle w:val="Heading3"/>
        <w:bidi/>
        <w:jc w:val="right"/>
      </w:pPr>
      <w:r>
        <w:rPr>
          <w:b/>
        </w:rPr>
        <w:t>15.</w:t>
      </w:r>
      <w:r>
        <w:rPr>
          <w:b/>
        </w:rPr>
        <w:t>ניצע שענה "מסכים, בתנאי שהמסירה תוקדם בשבוע" — קיבל את ההצעה ונכרת חוזה.</w:t>
      </w:r>
    </w:p>
    <w:p>
      <w:pPr>
        <w:bidi/>
        <w:jc w:val="right"/>
      </w:pPr>
      <w:r>
        <w:t>לא נכון</w:t>
      </w:r>
    </w:p>
    <w:p>
      <w:pPr>
        <w:bidi/>
        <w:jc w:val="right"/>
      </w:pPr>
      <w:r>
        <w:t>קיבול תוך שינוי = הצעה חדשה (ס' 11); התפקידים מתהפכים.</w:t>
      </w:r>
    </w:p>
    <w:p>
      <w:pPr>
        <w:pStyle w:val="Heading3"/>
        <w:bidi/>
        <w:jc w:val="right"/>
      </w:pPr>
      <w:r>
        <w:rPr>
          <w:b/>
        </w:rPr>
        <w:t>16.</w:t>
      </w:r>
      <w:r>
        <w:rPr>
          <w:b/>
        </w:rPr>
        <w:t>הודעת קיבול שנשלחה בזמן אך איחרה בגלל תקלת תקשורת שאינה תלויה בניצע — אינה יוצרת חוזה.</w:t>
      </w:r>
    </w:p>
    <w:p>
      <w:pPr>
        <w:bidi/>
        <w:jc w:val="right"/>
      </w:pPr>
      <w:r>
        <w:t>לא נכון</w:t>
      </w:r>
    </w:p>
    <w:p>
      <w:pPr>
        <w:bidi/>
        <w:jc w:val="right"/>
      </w:pPr>
      <w:r>
        <w:t>ס' 8(ב) — נכרת חוזה, אלא אם המציע דחה מיד עם קבלת ההודעה.</w:t>
      </w:r>
    </w:p>
    <w:p>
      <w:pPr>
        <w:pStyle w:val="Heading3"/>
        <w:bidi/>
        <w:jc w:val="right"/>
      </w:pPr>
      <w:r>
        <w:rPr>
          <w:b/>
        </w:rPr>
        <w:t>17.</w:t>
      </w:r>
      <w:r>
        <w:rPr>
          <w:b/>
        </w:rPr>
        <w:t>קיבול של הצעה שפקעה הוא חסר כל נפקות משפטית.</w:t>
      </w:r>
    </w:p>
    <w:p>
      <w:pPr>
        <w:bidi/>
        <w:jc w:val="right"/>
      </w:pPr>
      <w:r>
        <w:t>לא נכון</w:t>
      </w:r>
    </w:p>
    <w:p>
      <w:pPr>
        <w:bidi/>
        <w:jc w:val="right"/>
      </w:pPr>
      <w:r>
        <w:t>ס' 9 — כמוהו כהצעה חדשה שהמציע המקורי רשאי לקבל.</w:t>
      </w:r>
    </w:p>
    <w:p>
      <w:pPr>
        <w:pStyle w:val="Heading3"/>
        <w:bidi/>
        <w:jc w:val="right"/>
      </w:pPr>
      <w:r>
        <w:rPr>
          <w:b/>
        </w:rPr>
        <w:t>18.</w:t>
      </w:r>
      <w:r>
        <w:rPr>
          <w:b/>
        </w:rPr>
        <w:t>ב׳ השיב "כן" במייל להצעת א׳, ושעה אחר כך — בטרם נקרא המייל — מת. ההצעה פקעה ואין חוזה.</w:t>
      </w:r>
    </w:p>
    <w:p>
      <w:pPr>
        <w:bidi/>
        <w:jc w:val="right"/>
      </w:pPr>
      <w:r>
        <w:t>לא נכון</w:t>
      </w:r>
    </w:p>
    <w:p>
      <w:pPr>
        <w:bidi/>
        <w:jc w:val="right"/>
      </w:pPr>
      <w:r>
        <w:t>ס' 4(2) — פקיעה רק לפני מתן הקיבול; "מתן" = משלוח ה"כן", שכבר נעשה. החוזה מחייב את העיזבון.</w:t>
      </w:r>
    </w:p>
    <w:p>
      <w:pPr>
        <w:pStyle w:val="Heading3"/>
        <w:bidi/>
        <w:jc w:val="right"/>
      </w:pPr>
      <w:r>
        <w:rPr>
          <w:b/>
        </w:rPr>
        <w:t>19.</w:t>
      </w:r>
      <w:r>
        <w:rPr>
          <w:b/>
        </w:rPr>
        <w:t>"מתן הודעת קיבול" הוא הרגע שבו ההודעה מגיעה לידי המציע.</w:t>
      </w:r>
    </w:p>
    <w:p>
      <w:pPr>
        <w:bidi/>
        <w:jc w:val="right"/>
      </w:pPr>
      <w:r>
        <w:t>לא נכון</w:t>
      </w:r>
    </w:p>
    <w:p>
      <w:pPr>
        <w:bidi/>
        <w:jc w:val="right"/>
      </w:pPr>
      <w:r>
        <w:t>מתן = אמירת/משלוח ה"כן"; ההגעה למציע היא "מסירה". ס' 3(א) ו־4(2) — מתן; ס' 10 — מסירה.</w:t>
      </w:r>
    </w:p>
    <w:p>
      <w:pPr>
        <w:pStyle w:val="Heading3"/>
        <w:bidi/>
        <w:jc w:val="right"/>
      </w:pPr>
      <w:r>
        <w:rPr>
          <w:b/>
        </w:rPr>
        <w:t>20.</w:t>
      </w:r>
      <w:r>
        <w:rPr>
          <w:b/>
        </w:rPr>
        <w:t>ניהול מו"מ במקביל עם כמה רוכשים מהווה כשלעצמו חוסר תום לב.</w:t>
      </w:r>
    </w:p>
    <w:p>
      <w:pPr>
        <w:bidi/>
        <w:jc w:val="right"/>
      </w:pPr>
      <w:r>
        <w:t>לא נכון</w:t>
      </w:r>
    </w:p>
    <w:p>
      <w:pPr>
        <w:bidi/>
        <w:jc w:val="right"/>
      </w:pPr>
      <w:r>
        <w:t>מו"מ מקביל לגיטימי (זעירא נ׳ קנית); הפסול בהסתרה וביצירת מצג של בלעדיות.</w:t>
      </w:r>
    </w:p>
    <w:p>
      <w:pPr>
        <w:pStyle w:val="Heading3"/>
        <w:bidi/>
        <w:jc w:val="right"/>
      </w:pPr>
      <w:r>
        <w:rPr>
          <w:b/>
        </w:rPr>
        <w:t>21.</w:t>
      </w:r>
      <w:r>
        <w:rPr>
          <w:b/>
        </w:rPr>
        <w:t>מי שפרש ממו"מ בלי שנכרת חוזה אינו חשוף לתביעה, שהרי אין חוזה.</w:t>
      </w:r>
    </w:p>
    <w:p>
      <w:pPr>
        <w:bidi/>
        <w:jc w:val="right"/>
      </w:pPr>
      <w:r>
        <w:t>לא נכון</w:t>
      </w:r>
    </w:p>
    <w:p>
      <w:pPr>
        <w:bidi/>
        <w:jc w:val="right"/>
      </w:pPr>
      <w:r>
        <w:t>ס' 12 חל בשלב הטרום־חוזי; פרישה שלא בתו"ל — פיצויי הסתמכות, ובחריגים קיום (קל בניין).</w:t>
      </w:r>
    </w:p>
    <w:p>
      <w:pPr>
        <w:pStyle w:val="Heading3"/>
        <w:bidi/>
        <w:jc w:val="right"/>
      </w:pPr>
      <w:r>
        <w:rPr>
          <w:b/>
        </w:rPr>
        <w:t>22.</w:t>
      </w:r>
      <w:r>
        <w:rPr>
          <w:b/>
        </w:rPr>
        <w:t>צד שנפגע מחוסר תום לב במו"מ חייב לבטל את החוזה שנכרת כדי לזכות בפיצויים לפי ס' 12(ב).</w:t>
      </w:r>
    </w:p>
    <w:p>
      <w:pPr>
        <w:bidi/>
        <w:jc w:val="right"/>
      </w:pPr>
      <w:r>
        <w:t>לא נכון</w:t>
      </w:r>
    </w:p>
    <w:p>
      <w:pPr>
        <w:bidi/>
        <w:jc w:val="right"/>
      </w:pPr>
      <w:r>
        <w:t>ניתן לתבוע בין אם נכרת חוזה ובין אם לאו — וגם כשהנפגע משאיר את החוזה בתוקפו.</w:t>
      </w:r>
    </w:p>
    <w:p>
      <w:pPr>
        <w:pStyle w:val="Heading3"/>
        <w:bidi/>
        <w:jc w:val="right"/>
      </w:pPr>
      <w:r>
        <w:rPr>
          <w:b/>
        </w:rPr>
        <w:t>23.</w:t>
      </w:r>
      <w:r>
        <w:rPr>
          <w:b/>
        </w:rPr>
        <w:t>רוכשת קרקע חקלאית שקיוותה להפשרה שלא הגיעה — רשאית לבטל בעילת טעות.</w:t>
      </w:r>
    </w:p>
    <w:p>
      <w:pPr>
        <w:bidi/>
        <w:jc w:val="right"/>
      </w:pPr>
      <w:r>
        <w:t>לא נכון</w:t>
      </w:r>
    </w:p>
    <w:p>
      <w:pPr>
        <w:bidi/>
        <w:jc w:val="right"/>
      </w:pPr>
      <w:r>
        <w:t>טעות = הווה/עבר (רבינוביץ); ציפייה עתידית שהתבדתה = סיכון מודע = כדאיות (14(ד), בן לולו).</w:t>
      </w:r>
    </w:p>
    <w:p>
      <w:pPr>
        <w:pStyle w:val="Heading3"/>
        <w:bidi/>
        <w:jc w:val="right"/>
      </w:pPr>
      <w:r>
        <w:rPr>
          <w:b/>
        </w:rPr>
        <w:t>24.</w:t>
      </w:r>
      <w:r>
        <w:rPr>
          <w:b/>
        </w:rPr>
        <w:t>קונה שרכש נכס "AS-IS" ללא אחריות למצבו, וגילה שטעה בשווי — רשאי לבטל בעילת טעות.</w:t>
      </w:r>
    </w:p>
    <w:p>
      <w:pPr>
        <w:bidi/>
        <w:jc w:val="right"/>
      </w:pPr>
      <w:r>
        <w:t>לא נכון</w:t>
      </w:r>
    </w:p>
    <w:p>
      <w:pPr>
        <w:bidi/>
        <w:jc w:val="right"/>
      </w:pPr>
      <w:r>
        <w:t>כרמל נ׳ טלמון (ע"א 7920/13): נטל את הסיכון; טעות בשווי = כדאיות (14(ד)).</w:t>
      </w:r>
    </w:p>
    <w:p>
      <w:pPr>
        <w:pStyle w:val="Heading3"/>
        <w:bidi/>
        <w:jc w:val="right"/>
      </w:pPr>
      <w:r>
        <w:rPr>
          <w:b/>
        </w:rPr>
        <w:t>25.</w:t>
      </w:r>
      <w:r>
        <w:rPr>
          <w:b/>
        </w:rPr>
        <w:t>שני הצדדים טעו יחד לגבי טיב הנכס — הנפגע רשאי לבטל בהודעה לפי ס' 14(א).</w:t>
      </w:r>
    </w:p>
    <w:p>
      <w:pPr>
        <w:bidi/>
        <w:jc w:val="right"/>
      </w:pPr>
      <w:r>
        <w:t>לא נכון</w:t>
      </w:r>
    </w:p>
    <w:p>
      <w:pPr>
        <w:bidi/>
        <w:jc w:val="right"/>
      </w:pPr>
      <w:r>
        <w:t>טעות משותפת = הצד השני לא ידע → מסלול 14(ב): רק ביהמ"ש, משיקולי צדק (זהבה כנען).</w:t>
      </w:r>
    </w:p>
    <w:p>
      <w:pPr>
        <w:pStyle w:val="Heading3"/>
        <w:bidi/>
        <w:jc w:val="right"/>
      </w:pPr>
      <w:r>
        <w:rPr>
          <w:b/>
        </w:rPr>
        <w:t>26.</w:t>
      </w:r>
      <w:r>
        <w:rPr>
          <w:b/>
        </w:rPr>
        <w:t>מי שמצא נעדר באקראי, בלי שחיפש באופן פעיל, אינו זכאי לפרס שהובטח למוסרי מידע.</w:t>
      </w:r>
    </w:p>
    <w:p>
      <w:pPr>
        <w:bidi/>
        <w:jc w:val="right"/>
      </w:pPr>
      <w:r>
        <w:t>לא נכון</w:t>
      </w:r>
    </w:p>
    <w:p>
      <w:pPr>
        <w:bidi/>
        <w:jc w:val="right"/>
      </w:pPr>
      <w:r>
        <w:t>קוזלי (ע"א 6295/16): פרשנות "הניצע הסביר" — די במסירת מידע העונה להצעה; אקראיות אינה שוללת, ואין צורך בידיעה ודאית — די בכוונה ותקווה.</w:t>
      </w:r>
    </w:p>
    <w:p>
      <w:pPr>
        <w:pStyle w:val="Heading3"/>
        <w:bidi/>
        <w:jc w:val="right"/>
      </w:pPr>
      <w:r>
        <w:rPr>
          <w:b/>
        </w:rPr>
        <w:t>27.</w:t>
      </w:r>
      <w:r>
        <w:rPr>
          <w:b/>
        </w:rPr>
        <w:t>אי־גילוי פרט שחובה לגלותו הוא חוסר תום לב, וגם הטעיה אם נכרת חוזה.</w:t>
      </w:r>
      <w:r>
        <w:rPr>
          <w:b/>
        </w:rPr>
        <w:t>ס' 15</w:t>
      </w:r>
    </w:p>
    <w:p>
      <w:pPr>
        <w:bidi/>
        <w:jc w:val="right"/>
      </w:pPr>
      <w:r>
        <w:t>נכון</w:t>
      </w:r>
    </w:p>
    <w:p>
      <w:pPr>
        <w:bidi/>
        <w:jc w:val="right"/>
      </w:pPr>
      <w:r>
        <w:t>אי־גילוי לפי דין, נוהג או נסיבות מפר את ס' 12; נכרת חוזה — גם הטעיה פסיבית (ס' 15) המקנה ביטול.</w:t>
      </w:r>
    </w:p>
    <w:p>
      <w:pPr>
        <w:pStyle w:val="Heading3"/>
        <w:bidi/>
        <w:jc w:val="right"/>
      </w:pPr>
      <w:r>
        <w:rPr>
          <w:b/>
        </w:rPr>
        <w:t>28.</w:t>
      </w:r>
      <w:r>
        <w:rPr>
          <w:b/>
        </w:rPr>
        <w:t>מי שהוטעה ע"י מתווך מטעם המוכר אינו יכול לבטל מול המוכר, כי המוכר עצמו לא הטעה.</w:t>
      </w:r>
      <w:r>
        <w:rPr>
          <w:b/>
        </w:rPr>
        <w:t>ס' 15</w:t>
      </w:r>
    </w:p>
    <w:p>
      <w:pPr>
        <w:bidi/>
        <w:jc w:val="right"/>
      </w:pPr>
      <w:r>
        <w:t>לא נכון</w:t>
      </w:r>
    </w:p>
    <w:p>
      <w:pPr>
        <w:bidi/>
        <w:jc w:val="right"/>
      </w:pPr>
      <w:r>
        <w:t>ס' 15 — "הצד השני או אחר מטעמו"; הטעיית שלוח מקנה ביטול מול הצד עצמו.</w:t>
      </w:r>
    </w:p>
    <w:p>
      <w:pPr>
        <w:pStyle w:val="Heading3"/>
        <w:bidi/>
        <w:jc w:val="right"/>
      </w:pPr>
      <w:r>
        <w:rPr>
          <w:b/>
        </w:rPr>
        <w:t>29.</w:t>
      </w:r>
      <w:r>
        <w:rPr>
          <w:b/>
        </w:rPr>
        <w:t>בחוזה נכתב בטעות "573 מ"ר" במקום "375 מ"ר" — הצד המעוניין רשאי לבטל את החוזה.</w:t>
      </w:r>
      <w:r>
        <w:rPr>
          <w:b/>
        </w:rPr>
        <w:t>ס׳ 16 · בהיקף</w:t>
      </w:r>
    </w:p>
    <w:p>
      <w:pPr>
        <w:bidi/>
        <w:jc w:val="right"/>
      </w:pPr>
      <w:r>
        <w:t>לא נכון</w:t>
      </w:r>
    </w:p>
    <w:p>
      <w:pPr>
        <w:bidi/>
        <w:jc w:val="right"/>
      </w:pPr>
      <w:r>
        <w:t>טעות סופר (ס' 16) — מתקנים לפי אומד דעת הצדדים; ההתכחשות לה — חוסר תום לב.</w:t>
      </w:r>
    </w:p>
    <w:p>
      <w:pPr>
        <w:pStyle w:val="Heading3"/>
        <w:bidi/>
        <w:jc w:val="right"/>
      </w:pPr>
      <w:r>
        <w:rPr>
          <w:b/>
        </w:rPr>
        <w:t>30.</w:t>
      </w:r>
      <w:r>
        <w:rPr>
          <w:b/>
        </w:rPr>
        <w:t>ספק שאמר "אם לא תשלם עד מחר — אגיש תביעה", והלקוח חתם על הסדר — הלקוח רשאי לבטל בעילת כפייה.</w:t>
      </w:r>
      <w:r>
        <w:rPr>
          <w:b/>
        </w:rPr>
        <w:t>ס׳ 17 · בהיקף</w:t>
      </w:r>
    </w:p>
    <w:p>
      <w:pPr>
        <w:bidi/>
        <w:jc w:val="right"/>
      </w:pPr>
      <w:r>
        <w:t>לא נכון</w:t>
      </w:r>
    </w:p>
    <w:p>
      <w:pPr>
        <w:bidi/>
        <w:jc w:val="right"/>
      </w:pPr>
      <w:r>
        <w:t>ס' 17(ב) — אזהרה בתום לב על הפעלת זכות אינה איום; כפייה = לחץ בלתי לגיטימי, מפתיע וחמור (אקספומדיה; מאיה נ׳ פנפורד).</w:t>
      </w:r>
    </w:p>
    <w:p>
      <w:pPr>
        <w:bidi/>
        <w:jc w:val="right"/>
      </w:pPr>
      <w:r>
        <w:t>חלק ח׳</w:t>
      </w:r>
    </w:p>
    <w:p>
      <w:pPr>
        <w:pStyle w:val="Heading1"/>
        <w:bidi/>
        <w:jc w:val="right"/>
      </w:pPr>
      <w:r>
        <w:t>חדר כתיבה — תרגול כתיבת תשובות</w:t>
      </w:r>
    </w:p>
    <w:p>
      <w:pPr>
        <w:bidi/>
        <w:jc w:val="right"/>
      </w:pPr>
      <w:r>
        <w:t xml:space="preserve">כותבים תשובה מלאה לפי התבנית, ואז לוחצים </w:t>
      </w:r>
      <w:r>
        <w:rPr>
          <w:b/>
        </w:rPr>
        <w:t>בדוק</w:t>
      </w:r>
      <w:r>
        <w:t>. הבדיקה מזהה אם פסקתם נכון, אם ציטטתם את הסעיף ואת פסק הדין הנכונים, ואם יישמתם לעובדות — ורק אחר כך נחשפת תשובת המופת. התשובות נשמרות בדפדפן שלכם.</w:t>
      </w:r>
    </w:p>
    <w:p>
      <w:pPr>
        <w:bidi/>
        <w:jc w:val="right"/>
      </w:pPr>
      <w:r>
        <w:rPr>
          <w:b/>
        </w:rPr>
        <w:t>לזכור:</w:t>
      </w:r>
      <w:r>
        <w:t xml:space="preserve"> בבוחן עצמו כותבים ביד ובלי מחשב. השתמשו בחדר הכתיבה כדי לתרגל ניסוח ומבנה — ולפחות סבב אחד כדאי לעשות על נייר, בכתב יד, עם טיימר.</w:t>
      </w:r>
    </w:p>
    <w:p>
      <w:pPr>
        <w:bidi/>
        <w:jc w:val="right"/>
      </w:pPr>
      <w:r>
        <w:t>תרגול חופשי</w:t>
      </w:r>
      <w:r>
        <w:t>מצב בוחן — 5 היגדים, 30 דק׳</w:t>
      </w:r>
    </w:p>
    <w:p>
      <w:pPr>
        <w:bidi/>
        <w:jc w:val="right"/>
      </w:pPr>
      <w:r>
        <w:t>‹ הקודם</w:t>
      </w:r>
      <w:r>
        <w:t>הבא ›</w:t>
      </w:r>
      <w:r>
        <w:t>אקראי 🎲</w:t>
      </w:r>
    </w:p>
    <w:p>
      <w:pPr>
        <w:bidi/>
        <w:jc w:val="right"/>
      </w:pPr>
      <w:r>
        <w:t>[נכון / לא נכון]. לפי סעיף ___ לחוק החוזים (חלק כללי) / פס"ד ___, הכלל הוא ש־___. בענייננו ___, ולכן ___.</w:t>
      </w:r>
    </w:p>
    <w:p>
      <w:pPr>
        <w:bidi/>
        <w:jc w:val="right"/>
      </w:pPr>
      <w:r>
        <w:t>0 מילים</w:t>
      </w:r>
      <w:r>
        <w:t>בדוק</w:t>
      </w:r>
      <w:r>
        <w:t>נקה</w:t>
      </w:r>
    </w:p>
    <w:p>
      <w:pPr>
        <w:bidi/>
        <w:jc w:val="right"/>
      </w:pPr>
      <w:r>
        <w:t xml:space="preserve"> הכפתור מעתיק את ההיגדים, מה שכתבת ותשובות המופת — הדביקו לי בצ׳אט ואבדוק לעומק.</w:t>
      </w:r>
    </w:p>
    <w:p>
      <w:pPr>
        <w:bidi/>
        <w:jc w:val="right"/>
      </w:pPr>
      <w:r>
        <w:t xml:space="preserve">סימולציה בתנאי הבוחן: </w:t>
      </w:r>
      <w:r>
        <w:rPr>
          <w:b/>
        </w:rPr>
        <w:t>5 היגדים</w:t>
      </w:r>
      <w:r>
        <w:t xml:space="preserve"> נבחרים אקראית מתוך החומר שבהיקף, </w:t>
      </w:r>
      <w:r>
        <w:rPr>
          <w:b/>
        </w:rPr>
        <w:t>30 דקות</w:t>
      </w:r>
      <w:r>
        <w:t>, בלי לראות תשובות עד הסוף.</w:t>
      </w:r>
    </w:p>
    <w:p>
      <w:pPr>
        <w:bidi/>
        <w:jc w:val="right"/>
      </w:pPr>
      <w:r>
        <w:t>כל 30 ההיגדים במאגר נמצאים בהיקף הרשמי — כולל ס׳ 16 ו-17, שנכנסו בהודעת המרצה.</w:t>
      </w:r>
    </w:p>
    <w:p>
      <w:pPr>
        <w:bidi/>
        <w:jc w:val="right"/>
      </w:pPr>
      <w:r>
        <w:t>התחל בוחן</w:t>
      </w:r>
    </w:p>
    <w:p>
      <w:pPr>
        <w:bidi/>
        <w:jc w:val="right"/>
      </w:pPr>
      <w:r>
        <w:t>30:00</w:t>
      </w:r>
      <w:r>
        <w:t>‹ הקודם</w:t>
      </w:r>
      <w:r>
        <w:t>הבא ›</w:t>
      </w:r>
      <w:r>
        <w:t>סיים ובדוק</w:t>
      </w:r>
    </w:p>
    <w:p>
      <w:pPr>
        <w:bidi/>
        <w:jc w:val="right"/>
      </w:pPr>
      <w:r>
        <w:t>0 מילים</w:t>
      </w:r>
    </w:p>
    <w:p>
      <w:pPr>
        <w:bidi/>
        <w:jc w:val="right"/>
      </w:pPr>
      <w:r>
        <w:t>חלק ח׳</w:t>
      </w:r>
    </w:p>
    <w:p>
      <w:pPr>
        <w:pStyle w:val="Heading1"/>
        <w:bidi/>
        <w:jc w:val="right"/>
      </w:pPr>
      <w:r>
        <w:t>קייסים רשמיים עם פתרון</w:t>
      </w:r>
    </w:p>
    <w:p>
      <w:pPr>
        <w:bidi/>
        <w:jc w:val="right"/>
      </w:pPr>
      <w:r>
        <w:rPr>
          <w:b/>
        </w:rPr>
        <w:t>שיטה:</w:t>
      </w:r>
      <w:r>
        <w:t xml:space="preserve"> שלבי הכריתה כרונולוגית (הזמנה להציע? הצעה? קיבול / תוך שינוי / דחייה?) → עילות → סעדים, עם סעיף לכל שלב.</w:t>
      </w:r>
    </w:p>
    <w:p>
      <w:pPr>
        <w:pStyle w:val="Heading2"/>
        <w:bidi/>
        <w:jc w:val="right"/>
      </w:pPr>
      <w:r>
        <w:t>קייס 1 — תמרי הנגר (מ"שקפי החזרה" הרשמיים)</w:t>
      </w:r>
    </w:p>
    <w:p>
      <w:pPr>
        <w:bidi/>
        <w:jc w:val="right"/>
      </w:pPr>
      <w:r>
        <w:t>תמרי, נגר בעל שם, הציב כוננית בחלון הראווה עם תווית מחיר 6,000 ₪. ניר נכנס והציע 5,000 ₪ כולל הובלה והרכבה על חשבון תמרי. תמרי סירב. למחרת שלח ניר מייל: 5,000 ₪ והובלה עליו, "אם לא אשמע ממך עד מחר — אראה בכך הסכמה". תמרי לא ענה והפיק חשבונית. ניר לא הגיע לאסוף, ותמרי דורש לקיים את החוזה.</w:t>
      </w:r>
    </w:p>
    <w:p>
      <w:pPr>
        <w:pStyle w:val="ListBullet"/>
        <w:bidi/>
        <w:jc w:val="right"/>
      </w:pPr>
      <w:r>
        <w:rPr>
          <w:b/>
        </w:rPr>
        <w:t>כוננית + תווית מחיר:</w:t>
      </w:r>
      <w:r>
        <w:t xml:space="preserve"> הצעה לציבור (ס' 2) — פנייה, גמירת דעת, מסוימות.</w:t>
      </w:r>
    </w:p>
    <w:p>
      <w:pPr>
        <w:pStyle w:val="ListBullet"/>
        <w:bidi/>
        <w:jc w:val="right"/>
      </w:pPr>
      <w:r>
        <w:rPr>
          <w:b/>
        </w:rPr>
        <w:t>הצעת ניר:</w:t>
      </w:r>
      <w:r>
        <w:t xml:space="preserve"> קיבול תוך שינוי = הצעה חדשה (ס' 11); ניר נעשה מציע.</w:t>
      </w:r>
    </w:p>
    <w:p>
      <w:pPr>
        <w:pStyle w:val="ListBullet"/>
        <w:bidi/>
        <w:jc w:val="right"/>
      </w:pPr>
      <w:r>
        <w:rPr>
          <w:b/>
        </w:rPr>
        <w:t>סירוב תמרי:</w:t>
      </w:r>
      <w:r>
        <w:t xml:space="preserve"> דחייה מפורשת — הצעת ניר פקעה (ס' 4(1)).</w:t>
      </w:r>
    </w:p>
    <w:p>
      <w:pPr>
        <w:pStyle w:val="ListBullet"/>
        <w:bidi/>
        <w:jc w:val="right"/>
      </w:pPr>
      <w:r>
        <w:rPr>
          <w:b/>
        </w:rPr>
        <w:t>המייל:</w:t>
      </w:r>
      <w:r>
        <w:t xml:space="preserve"> הצעה חדשה; כפיית שתיקה — חסרת תוקף (6(ב)), אך תמרי רשאי מיוזמתו לאמץ שתיקה כקיבול.</w:t>
      </w:r>
    </w:p>
    <w:p>
      <w:pPr>
        <w:pStyle w:val="ListBullet"/>
        <w:bidi/>
        <w:jc w:val="right"/>
      </w:pPr>
      <w:r>
        <w:rPr>
          <w:b/>
        </w:rPr>
        <w:t>הפקת החשבונית:</w:t>
      </w:r>
      <w:r>
        <w:t xml:space="preserve"> קיבול בהתנהגות (6(א)) — נכרת חוזה. תמרי צודק.</w:t>
      </w:r>
    </w:p>
    <w:p>
      <w:pPr>
        <w:pStyle w:val="Heading2"/>
        <w:bidi/>
        <w:jc w:val="right"/>
      </w:pPr>
      <w:r>
        <w:t>קייס 2 — סיגל והמורה לגיטרה (בוחן אמצע, הכיתה המקבילה)</w:t>
      </w:r>
    </w:p>
    <w:p>
      <w:pPr>
        <w:bidi/>
        <w:jc w:val="right"/>
      </w:pPr>
      <w:r>
        <w:t>סיגל פרסמה בפייסבוק שהיא מחפשת מורה לגיטרה לבנה. איתי, חסר ניסיון בהוראה, פנה: "בעל ניסיון עשיר בלימוד גיטרה וילדים. 100 ₪ לשיעור". סיגל הציעה 75 ₪; איתי הסכים; נקבעו שיעורים. לאחר כמה שיעורים גילתה סיגל שאין לו ניסיון. דונו לפי חוק החוזים (חלק כללי).</w:t>
      </w:r>
    </w:p>
    <w:p>
      <w:pPr>
        <w:pStyle w:val="ListBullet"/>
        <w:bidi/>
        <w:jc w:val="right"/>
      </w:pPr>
      <w:r>
        <w:rPr>
          <w:b/>
        </w:rPr>
        <w:t>המודעה:</w:t>
      </w:r>
      <w:r>
        <w:t xml:space="preserve"> הזמנה להציע הצעות.</w:t>
      </w:r>
    </w:p>
    <w:p>
      <w:pPr>
        <w:pStyle w:val="ListBullet"/>
        <w:bidi/>
        <w:jc w:val="right"/>
      </w:pPr>
      <w:r>
        <w:rPr>
          <w:b/>
        </w:rPr>
        <w:t>פניית איתי:</w:t>
      </w:r>
      <w:r>
        <w:t xml:space="preserve"> הצעה (ס' 2).</w:t>
      </w:r>
    </w:p>
    <w:p>
      <w:pPr>
        <w:pStyle w:val="ListBullet"/>
        <w:bidi/>
        <w:jc w:val="right"/>
      </w:pPr>
      <w:r>
        <w:rPr>
          <w:b/>
        </w:rPr>
        <w:t>תגובת סיגל (75 ₪):</w:t>
      </w:r>
      <w:r>
        <w:t xml:space="preserve"> קיבול תוך שינוי = הצעה חדשה (ס' 11).</w:t>
      </w:r>
    </w:p>
    <w:p>
      <w:pPr>
        <w:pStyle w:val="ListBullet"/>
        <w:bidi/>
        <w:jc w:val="right"/>
      </w:pPr>
      <w:r>
        <w:rPr>
          <w:b/>
        </w:rPr>
        <w:t>הסכמת איתי והשיעורים:</w:t>
      </w:r>
      <w:r>
        <w:t xml:space="preserve"> קיבול (ס' 5; אף 6(א)) — נכרת חוזה.</w:t>
      </w:r>
    </w:p>
    <w:p>
      <w:pPr>
        <w:pStyle w:val="ListBullet"/>
        <w:bidi/>
        <w:jc w:val="right"/>
      </w:pPr>
      <w:r>
        <w:rPr>
          <w:b/>
        </w:rPr>
        <w:t>עילות:</w:t>
      </w:r>
      <w:r>
        <w:t xml:space="preserve"> חוסר תו"ל (ס' 12) — מצג שווא; טעות ידועה (14(א)) — יסודית, קש"ס, איתי ידע; והטעיה אקטיבית (ס' 15) עם קש"ס כפול.</w:t>
      </w:r>
    </w:p>
    <w:p>
      <w:pPr>
        <w:pStyle w:val="ListBullet"/>
        <w:bidi/>
        <w:jc w:val="right"/>
      </w:pPr>
      <w:r>
        <w:rPr>
          <w:b/>
        </w:rPr>
        <w:t>סעדים:</w:t>
      </w:r>
      <w:r>
        <w:t xml:space="preserve"> ביטול בהודעה תוך זמן סביר (20) + השבה (21), ובמצטבר פיצויי הסתמכות מכוח 12(ב).</w:t>
      </w:r>
    </w:p>
    <w:p>
      <w:pPr>
        <w:bidi/>
        <w:jc w:val="right"/>
      </w:pPr>
      <w:r>
        <w:t>נספח חקיקה</w:t>
      </w:r>
    </w:p>
    <w:p>
      <w:pPr>
        <w:pStyle w:val="Heading1"/>
        <w:bidi/>
        <w:jc w:val="right"/>
      </w:pPr>
      <w:r>
        <w:t>לשון הסעיפים — לציטוט מדויק</w:t>
      </w:r>
    </w:p>
    <w:p>
      <w:pPr>
        <w:bidi/>
        <w:jc w:val="right"/>
      </w:pPr>
      <w:r>
        <w:t xml:space="preserve">הסעיפים שלהלן מובאים </w:t>
      </w:r>
      <w:r>
        <w:rPr>
          <w:b/>
        </w:rPr>
        <w:t>כלשונם מהמצגות של המרצה</w:t>
      </w:r>
      <w:r>
        <w:t xml:space="preserve">. סעיפים המסומנים </w:t>
      </w:r>
      <w:r>
        <w:rPr>
          <w:b/>
        </w:rPr>
        <w:t>"תמצית"</w:t>
      </w:r>
      <w:r>
        <w:t xml:space="preserve"> מובאים בניסוח מתומצת — ציין בבחינה את מספר הסעיף, ואם נדרש ציטוט מילולי מדויק היעזר בקובץ החקיקה המודפס.</w:t>
      </w:r>
    </w:p>
    <w:p>
      <w:pPr>
        <w:pStyle w:val="Heading2"/>
        <w:bidi/>
        <w:jc w:val="right"/>
      </w:pPr>
      <w:r>
        <w:t>כריתת החוזה</w:t>
      </w:r>
    </w:p>
    <w:p>
      <w:pPr>
        <w:bidi/>
        <w:jc w:val="right"/>
      </w:pPr>
      <w:r>
        <w:t>ס' 2 — הצעה</w:t>
      </w:r>
    </w:p>
    <w:p>
      <w:pPr>
        <w:bidi/>
        <w:jc w:val="right"/>
      </w:pPr>
      <w:r>
        <w:t>"פנייתו של אדם לחברו היא בגדר הצעה, אם היא מעידה על גמירת דעתו של המציע להתקשר עם הניצע בחוזה והיא מסויימת כדי אפשרות לכרות את החוזה בקיבול ההצעה; הפניה יכול שתהיה לציבור."</w:t>
      </w:r>
    </w:p>
    <w:p>
      <w:pPr>
        <w:bidi/>
        <w:jc w:val="right"/>
      </w:pPr>
      <w:r>
        <w:t>ס' 3 — חזרה מן ההצעה</w:t>
      </w:r>
    </w:p>
    <w:p>
      <w:pPr>
        <w:bidi/>
        <w:jc w:val="right"/>
      </w:pPr>
      <w:r>
        <w:t>"(א) המציע רשאי לחזור בו מן ההצעה בהודעה לניצע, ובלבד שהודעת החזרה נמסרה לניצע לפני שנתן הודעת קיבול.</w:t>
      </w:r>
      <w:r>
        <w:br/>
      </w:r>
      <w:r>
        <w:t>(ב) קבע המציע שהצעתו היא ללא חזרה, או שקבע מועד לקיבולה, אין הוא רשאי לחזור בו ממנה לאחר שנמסרה לניצע."</w:t>
      </w:r>
    </w:p>
    <w:p>
      <w:pPr>
        <w:bidi/>
        <w:jc w:val="right"/>
      </w:pPr>
      <w:r>
        <w:t>ס' 4 — פקיעת ההצעה</w:t>
      </w:r>
    </w:p>
    <w:p>
      <w:pPr>
        <w:bidi/>
        <w:jc w:val="right"/>
      </w:pPr>
      <w:r>
        <w:t>"ההצעה פוקעת — (1) כשדחה אותה הניצע או עבר המועד לקיבולה; (2) כשמת המציע או הניצע או כשנעשה אחד מהם פסול־דין או ניתן נגדו צו לקבלת נכסים או צו פירוק, והכל לפני מתן הודעת הקיבול."</w:t>
      </w:r>
    </w:p>
    <w:p>
      <w:pPr>
        <w:bidi/>
        <w:jc w:val="right"/>
      </w:pPr>
      <w:r>
        <w:t>ס' 5 — הקיבול</w:t>
      </w:r>
    </w:p>
    <w:p>
      <w:pPr>
        <w:bidi/>
        <w:jc w:val="right"/>
      </w:pPr>
      <w:r>
        <w:t>"הקיבול יהיה בהודעת הניצע שנמסרה למציע ומעידה על גמירת דעתו של הניצע להתקשר עם המציע בחוזה לפי ההצעה."</w:t>
      </w:r>
    </w:p>
    <w:p>
      <w:pPr>
        <w:bidi/>
        <w:jc w:val="right"/>
      </w:pPr>
      <w:r>
        <w:t>ס' 6 — קיבול בהתנהגות ובשתיקה</w:t>
      </w:r>
    </w:p>
    <w:p>
      <w:pPr>
        <w:bidi/>
        <w:jc w:val="right"/>
      </w:pPr>
      <w:r>
        <w:t>"(א) הקיבול יכול שיהיה במעשה לביצוע החוזה או בהתנהגות אחרת, אם דרכים אלה של קיבול משתמעות מן ההצעה; ולענין סעיפים 3(א) ו־4(2), התנהגות כאמור דינה כדין מתן הודעת קיבול.</w:t>
      </w:r>
      <w:r>
        <w:br/>
      </w:r>
      <w:r>
        <w:t>(ב) קביעת המציע שהעדר תגובה מצד הניצע ייחשב לקיבול, אין לה תוקף."</w:t>
      </w:r>
    </w:p>
    <w:p>
      <w:pPr>
        <w:bidi/>
        <w:jc w:val="right"/>
      </w:pPr>
      <w:r>
        <w:t>ס' 7 — הצעה מזכה</w:t>
      </w:r>
    </w:p>
    <w:p>
      <w:pPr>
        <w:bidi/>
        <w:jc w:val="right"/>
      </w:pPr>
      <w:r>
        <w:t>"הצעה שאין בה אלא כדי לזכות את הניצע, חזקה עליו שקיבל אותה, זולת אם הודיע למציע על התנגדותו תוך זמן סביר לאחר שנודע לו עליה."</w:t>
      </w:r>
    </w:p>
    <w:p>
      <w:pPr>
        <w:bidi/>
        <w:jc w:val="right"/>
      </w:pPr>
      <w:r>
        <w:t>ס' 8 — מועד הקיבול</w:t>
      </w:r>
    </w:p>
    <w:p>
      <w:pPr>
        <w:bidi/>
        <w:jc w:val="right"/>
      </w:pPr>
      <w:r>
        <w:t>"(א) אין לקבל הצעה אלא תוך התקופה שנקבעה לכך בהצעה, ובאין תקופה כזאת — תוך זמן סביר.</w:t>
      </w:r>
      <w:r>
        <w:br/>
      </w:r>
      <w:r>
        <w:t>(ב) נתן הניצע הודעת קיבול בעוד מועד, אך הודעתו נמסרה למציע באיחור מחמת סיבה שאינה תלויה בניצע ולא היתה ידועה לו, נכרת החוזה, זולת אם הודיע המציע לניצע על דחיית הקיבול מיד לאחר שנמסרה לו הודעת הקיבול."</w:t>
      </w:r>
    </w:p>
    <w:p>
      <w:pPr>
        <w:bidi/>
        <w:jc w:val="right"/>
      </w:pPr>
      <w:r>
        <w:t>ס' 9 — קיבול לאחר פקיעה</w:t>
      </w:r>
    </w:p>
    <w:p>
      <w:pPr>
        <w:bidi/>
        <w:jc w:val="right"/>
      </w:pPr>
      <w:r>
        <w:t>"קיבול של הצעה לאחר שפקעה, כמוהו כהצעה חדשה."</w:t>
      </w:r>
    </w:p>
    <w:p>
      <w:pPr>
        <w:bidi/>
        <w:jc w:val="right"/>
      </w:pPr>
      <w:r>
        <w:t>ס' 10 — חזרה מן הקיבול</w:t>
      </w:r>
    </w:p>
    <w:p>
      <w:pPr>
        <w:bidi/>
        <w:jc w:val="right"/>
      </w:pPr>
      <w:r>
        <w:t>"הניצע רשאי לחזור בו מן הקיבול בהודעה למציע, ובלבד שהודעת החזרה נמסרה למציע לא לאחר שנמסרה לו הודעת הקיבול או שנודע לו על קיבול בדרך האמורה בסעיף 6(א)."</w:t>
      </w:r>
    </w:p>
    <w:p>
      <w:pPr>
        <w:bidi/>
        <w:jc w:val="right"/>
      </w:pPr>
      <w:r>
        <w:t>ס' 11 — קיבול תוך שינוי</w:t>
      </w:r>
    </w:p>
    <w:p>
      <w:pPr>
        <w:bidi/>
        <w:jc w:val="right"/>
      </w:pPr>
      <w:r>
        <w:t>"קיבול שיש בו תוספת, הגבלה או שינוי אחר לעומת ההצעה כמוהו כהצעה חדשה."</w:t>
      </w:r>
    </w:p>
    <w:p>
      <w:pPr>
        <w:bidi/>
        <w:jc w:val="right"/>
      </w:pPr>
      <w:r>
        <w:t>ס' 12(א) — תום לב במשא ומתן</w:t>
      </w:r>
    </w:p>
    <w:p>
      <w:pPr>
        <w:bidi/>
        <w:jc w:val="right"/>
      </w:pPr>
      <w:r>
        <w:t>"במשא ומתן לקראת כריתתו של חוזה חייב אדם לנהוג בדרך מקובלת ובתום לב."</w:t>
      </w:r>
    </w:p>
    <w:p>
      <w:pPr>
        <w:bidi/>
        <w:jc w:val="right"/>
      </w:pPr>
      <w:r>
        <w:t>ס' 12(ב) — הסעד</w:t>
      </w:r>
    </w:p>
    <w:p>
      <w:pPr>
        <w:bidi/>
        <w:jc w:val="right"/>
      </w:pPr>
      <w:r>
        <w:t>צד שלא נהג בדרך מקובלת ובתום לב חייב לפצות את הצד השני על הנזק שנגרם לו עקב המשא ומתן או עקב כריתת החוזה.</w:t>
      </w:r>
    </w:p>
    <w:p>
      <w:pPr>
        <w:bidi/>
        <w:jc w:val="right"/>
      </w:pPr>
      <w:r>
        <w:t>בפסיקה: פיצויי הסתמכות (שליליים); בחריג — פיצויי קיום (קל בניין).</w:t>
      </w:r>
    </w:p>
    <w:p>
      <w:pPr>
        <w:bidi/>
        <w:jc w:val="right"/>
      </w:pPr>
      <w:r>
        <w:t>ס' 60 — מתן הודעה</w:t>
      </w:r>
    </w:p>
    <w:p>
      <w:pPr>
        <w:bidi/>
        <w:jc w:val="right"/>
      </w:pPr>
      <w:r>
        <w:t>הודעה שיש לתיתה לפי חוק זה תינתן בדרך שקבעו הצדדים, ובאין קביעה — בדרך המקובלת בנסיבות העניין.</w:t>
      </w:r>
    </w:p>
    <w:p>
      <w:pPr>
        <w:bidi/>
        <w:jc w:val="right"/>
      </w:pPr>
      <w:r>
        <w:t xml:space="preserve">הודעה נמסרת בהגעתה לנמען או למענו — הבסיס להבחנה בין </w:t>
      </w:r>
      <w:r>
        <w:rPr>
          <w:b/>
        </w:rPr>
        <w:t>מתן</w:t>
      </w:r>
      <w:r>
        <w:t xml:space="preserve"> (יציאת ההודעה) ל</w:t>
      </w:r>
      <w:r>
        <w:rPr>
          <w:b/>
        </w:rPr>
        <w:t>מסירה</w:t>
      </w:r>
      <w:r>
        <w:t xml:space="preserve"> (הגעתה), שמכריעה בס' 10.</w:t>
      </w:r>
    </w:p>
    <w:p>
      <w:pPr>
        <w:bidi/>
        <w:jc w:val="right"/>
      </w:pPr>
      <w:r>
        <w:t>ס' 26 — השלמת פרטים</w:t>
      </w:r>
    </w:p>
    <w:p>
      <w:pPr>
        <w:bidi/>
        <w:jc w:val="right"/>
      </w:pPr>
      <w:r>
        <w:t>"פרטים שלא נקבעו בחוזה או על פיו יהיו לפי הנוהג הקיים בין הצדדים, ובאין נוהג כזה — לפי הנוהג המקובל בחוזים מאותו סוג, ויראו גם פרטים אלה כמוסכמים."</w:t>
      </w:r>
    </w:p>
    <w:p>
      <w:pPr>
        <w:pStyle w:val="Heading2"/>
        <w:bidi/>
        <w:jc w:val="right"/>
      </w:pPr>
      <w:r>
        <w:t>פגמים בכריתה</w:t>
      </w:r>
    </w:p>
    <w:p>
      <w:pPr>
        <w:bidi/>
        <w:jc w:val="right"/>
      </w:pPr>
      <w:r>
        <w:t>ס' 14(א) — טעות ידועה</w:t>
      </w:r>
    </w:p>
    <w:p>
      <w:pPr>
        <w:bidi/>
        <w:jc w:val="right"/>
      </w:pPr>
      <w:r>
        <w:t>"מי שהתקשר בחוזה עקב טעות וניתן להניח שלולא הטעות לא היה מתקשר בחוזה והצד השני ידע או היה עליו לדעת על כך, רשאי לבטל את החוזה."</w:t>
      </w:r>
    </w:p>
    <w:p>
      <w:pPr>
        <w:bidi/>
        <w:jc w:val="right"/>
      </w:pPr>
      <w:r>
        <w:t>ס' 14(ב) — טעות שאינה ידועה</w:t>
      </w:r>
    </w:p>
    <w:p>
      <w:pPr>
        <w:bidi/>
        <w:jc w:val="right"/>
      </w:pPr>
      <w:r>
        <w:t>"מי שהתקשר בחוזה עקב טעות וניתן להניח שלולא הטעות לא היה מתקשר בחוזה והצד השני לא ידע ולא היה עליו לדעת על כך, רשאי בית המשפט, לפי בקשת הצד שטעה, לבטל את החוזה, אם ראה שמן הצדק לעשות זאת; עשה כן, רשאי בית המשפט לחייב את הצד שטעה בפיצויים בעד הנזק שנגרם לצד השני עקב כריתת החוזה."</w:t>
      </w:r>
    </w:p>
    <w:p>
      <w:pPr>
        <w:bidi/>
        <w:jc w:val="right"/>
      </w:pPr>
      <w:r>
        <w:t>ס' 14(ג) — תיקון הטעות</w:t>
      </w:r>
    </w:p>
    <w:p>
      <w:pPr>
        <w:bidi/>
        <w:jc w:val="right"/>
      </w:pPr>
      <w:r>
        <w:t>"טעות אינה עילה לביטול חוזה, אם ניתן לקיים את החוזה בתיקון הטעות והצד השני הודיע, לפני שבוטל החוזה, שהוא מוכן לעשות כן."</w:t>
      </w:r>
    </w:p>
    <w:p>
      <w:pPr>
        <w:bidi/>
        <w:jc w:val="right"/>
      </w:pPr>
      <w:r>
        <w:t>ס' 14(ד) — הגדרת "טעות"</w:t>
      </w:r>
    </w:p>
    <w:p>
      <w:pPr>
        <w:bidi/>
        <w:jc w:val="right"/>
      </w:pPr>
      <w:r>
        <w:t>"טעות" לעניין סעיף זה וסעיף 15 — בין בעובדה ובין בחוק, להוציא טעות שאינה אלא בכדאיות העסקה.</w:t>
      </w:r>
    </w:p>
    <w:p>
      <w:pPr>
        <w:bidi/>
        <w:jc w:val="right"/>
      </w:pPr>
      <w:r>
        <w:t>זהו הסייג המרכזי: סיכון שנטל צד במפורש או מכללא והתממש — אינו טעות.</w:t>
      </w:r>
    </w:p>
    <w:p>
      <w:pPr>
        <w:bidi/>
        <w:jc w:val="right"/>
      </w:pPr>
      <w:r>
        <w:t>ס' 15 — הטעיה</w:t>
      </w:r>
    </w:p>
    <w:p>
      <w:pPr>
        <w:bidi/>
        <w:jc w:val="right"/>
      </w:pPr>
      <w:r>
        <w:t>"מי שהתקשר בחוזה עקב טעות שהיא תוצאת הטעיה שהטעהו הצד השני או אחר מטעמו, רשאי לבטל את החוזה; לענין זה, 'הטעיה' — לרבות אי־גילוין של עובדות אשר לפי דין, לפי נוהג או לפי הנסיבות היה על הצד השני לגלותן."</w:t>
      </w:r>
    </w:p>
    <w:p>
      <w:pPr>
        <w:bidi/>
        <w:jc w:val="right"/>
      </w:pPr>
      <w:r>
        <w:t>ס' 19 — ביטול חלקי</w:t>
      </w:r>
    </w:p>
    <w:p>
      <w:pPr>
        <w:bidi/>
        <w:jc w:val="right"/>
      </w:pPr>
      <w:r>
        <w:t>"ניתן החוזה להפרדה לחלקים ועילת הביטול נוגעת רק לאחד מחלקיו, ניתן לביטול אותו חלק בלבד; אולם אם יש להניח שהצד הרשאי לבטל לא היה מתקשר בחוזה לולא העילה, רשאי הוא לבטל את החלק האמור או את החוזה כולו."</w:t>
      </w:r>
    </w:p>
    <w:p>
      <w:pPr>
        <w:bidi/>
        <w:jc w:val="right"/>
      </w:pPr>
      <w:r>
        <w:t>ס' 20 — דרך הביטול</w:t>
      </w:r>
    </w:p>
    <w:p>
      <w:pPr>
        <w:bidi/>
        <w:jc w:val="right"/>
      </w:pPr>
      <w:r>
        <w:t>ביטול החוזה יהיה בהודעת המתקשר לצד השני תוך זמן סביר לאחר שנודע לו על עילת הביטול, ובמקרה של כפייה — תוך זמן סביר לאחר שנודע לו שפסקה הכפייה.</w:t>
      </w:r>
    </w:p>
    <w:p>
      <w:pPr>
        <w:bidi/>
        <w:jc w:val="right"/>
      </w:pPr>
      <w:r>
        <w:t>ההודעה יכולה להיות אף משתמעת (מהמצגת).</w:t>
      </w:r>
    </w:p>
    <w:p>
      <w:pPr>
        <w:bidi/>
        <w:jc w:val="right"/>
      </w:pPr>
      <w:r>
        <w:t>ס' 21 — השבה</w:t>
      </w:r>
    </w:p>
    <w:p>
      <w:pPr>
        <w:bidi/>
        <w:jc w:val="right"/>
      </w:pPr>
      <w:r>
        <w:t>משבוטל החוזה, חייב כל צד להשיב לצד השני מה שקיבל על פי החוזה, ואם ההשבה היתה בלתי אפשרית או בלתי סבירה — לשלם לו את שוויו של מה שקיבל.</w:t>
      </w:r>
    </w:p>
    <w:p>
      <w:pPr>
        <w:bidi/>
        <w:jc w:val="right"/>
      </w:pPr>
      <w:r>
        <w:t>ס' 22 — שמירת תרופות ✗</w:t>
      </w:r>
    </w:p>
    <w:p>
      <w:pPr>
        <w:bidi/>
        <w:jc w:val="right"/>
      </w:pPr>
      <w:r>
        <w:t>אין בהוראות פרק זה כדי לגרוע מהוראות כל דין בדבר תרופות אחרות.</w:t>
      </w:r>
    </w:p>
    <w:p>
      <w:pPr>
        <w:bidi/>
        <w:jc w:val="right"/>
      </w:pPr>
      <w:r>
        <w:rPr>
          <w:b/>
        </w:rPr>
        <w:t>מחוץ לרשימה הרשמית</w:t>
      </w:r>
      <w:r>
        <w:t xml:space="preserve"> (עוצרת ב-21). רקע: זה הבסיס לצירוף פיצויי ס' 12 לביטול ולהשבה — אבל אל תצטט את המספר 22 כמקור.</w:t>
      </w:r>
    </w:p>
    <w:p>
      <w:pPr>
        <w:pStyle w:val="Heading2"/>
        <w:bidi/>
        <w:jc w:val="right"/>
      </w:pPr>
      <w:r>
        <w:t>כפייה וטעות סופר — נכנסו להיקף</w:t>
      </w:r>
    </w:p>
    <w:p>
      <w:pPr>
        <w:bidi/>
        <w:jc w:val="right"/>
      </w:pPr>
      <w:r>
        <w:t>ס' 16 — טעות סופר</w:t>
      </w:r>
    </w:p>
    <w:p>
      <w:pPr>
        <w:bidi/>
        <w:jc w:val="right"/>
      </w:pPr>
      <w:r>
        <w:t>"נפלה בחוזה טעות סופר או טעות כיוצא בה, יתוקן החוזה לפי אומד דעת הצדדים ואין הטעות עילה לביטול החוזה."</w:t>
      </w:r>
    </w:p>
    <w:p>
      <w:pPr>
        <w:bidi/>
        <w:jc w:val="right"/>
      </w:pPr>
      <w:r>
        <w:t xml:space="preserve">המסר להיגד: </w:t>
      </w:r>
      <w:r>
        <w:rPr>
          <w:b/>
        </w:rPr>
        <w:t>תיקון — לא ביטול.</w:t>
      </w:r>
    </w:p>
    <w:p>
      <w:pPr>
        <w:bidi/>
        <w:jc w:val="right"/>
      </w:pPr>
      <w:r>
        <w:t>ס' 17(א) — כפייה</w:t>
      </w:r>
    </w:p>
    <w:p>
      <w:pPr>
        <w:bidi/>
        <w:jc w:val="right"/>
      </w:pPr>
      <w:r>
        <w:t>"מי שהתקשר בחוזה עקב כפיה שכפה עליו הצד השני או אחד מטעמו, בכוח או באיום, רשאי לבטל את החוזה."</w:t>
      </w:r>
    </w:p>
    <w:p>
      <w:pPr>
        <w:bidi/>
        <w:jc w:val="right"/>
      </w:pPr>
      <w:r>
        <w:t>ס' 17(ב) — אזהרה בתום לב</w:t>
      </w:r>
    </w:p>
    <w:p>
      <w:pPr>
        <w:bidi/>
        <w:jc w:val="right"/>
      </w:pPr>
      <w:r>
        <w:t>"אזהרה בתום־לב על הפעלתה של זכות אינה בגדר איום לעניין סעיף זה."</w:t>
      </w:r>
    </w:p>
    <w:p>
      <w:pPr>
        <w:bidi/>
        <w:jc w:val="right"/>
      </w:pPr>
      <w:r>
        <w:t xml:space="preserve">המסר להיגד: איום להגיש תביעה על חוב אמיתי — </w:t>
      </w:r>
      <w:r>
        <w:rPr>
          <w:b/>
        </w:rPr>
        <w:t>אינו</w:t>
      </w:r>
      <w:r>
        <w:t xml:space="preserve"> כפייה.</w:t>
      </w:r>
    </w:p>
    <w:p>
      <w:pPr>
        <w:pStyle w:val="Heading2"/>
        <w:bidi/>
        <w:jc w:val="right"/>
      </w:pPr>
      <w:r>
        <w:t>ברשימה הרשמית — מחוץ לחוק החוזים</w:t>
      </w:r>
    </w:p>
    <w:p>
      <w:pPr>
        <w:bidi/>
        <w:jc w:val="right"/>
      </w:pPr>
      <w:r>
        <w:t>ס' 8 לחוק המקרקעין</w:t>
      </w:r>
    </w:p>
    <w:p>
      <w:pPr>
        <w:bidi/>
        <w:jc w:val="right"/>
      </w:pPr>
      <w:r>
        <w:t>"התחייבות לעשות עסקה במקרקעין טעונה מסמך בכתב."</w:t>
      </w:r>
    </w:p>
    <w:p>
      <w:pPr>
        <w:bidi/>
        <w:jc w:val="right"/>
      </w:pPr>
      <w:r>
        <w:t>דרישת כתב מהותית — החריג המרכזי לחופש הצורה (ס' 23), והבסיס לשאלת זיכרון הדברים.</w:t>
      </w:r>
    </w:p>
    <w:p>
      <w:pPr>
        <w:bidi/>
        <w:jc w:val="right"/>
      </w:pPr>
      <w:r>
        <w:t>ס' 5 לחוק המתנה</w:t>
      </w:r>
    </w:p>
    <w:p>
      <w:pPr>
        <w:bidi/>
        <w:jc w:val="right"/>
      </w:pPr>
      <w:r>
        <w:t>"(א) התחייבות לתת מתנה בעתיד טעונה מסמך בכתב. (ב) כל עוד מקבל המתנה לא שינה את מצבו בהסתמך על ההתחייבות, רשאי הנותן לחזור בו ממנה... (ג) מלבד האמור בסעיף קטן (ב), רשאי הנותן לחזור בו מהתחייבותו אם היתה החזרה מוצדקת בהתנהגות מחפירה של מקבל המתנה כלפי הנותן או כלפי בן־משפחתו או בהרעה ניכרת שחלה במצבו הכלכלי של הנותן."</w:t>
      </w:r>
    </w:p>
    <w:p>
      <w:pPr>
        <w:pStyle w:val="Heading2"/>
        <w:bidi/>
        <w:jc w:val="right"/>
      </w:pPr>
      <w:r>
        <w:t>עקרונות ומסגרת</w:t>
      </w:r>
    </w:p>
    <w:p>
      <w:pPr>
        <w:bidi/>
        <w:jc w:val="right"/>
      </w:pPr>
      <w:r>
        <w:t>ס' 23 — צורת החוזה</w:t>
      </w:r>
    </w:p>
    <w:p>
      <w:pPr>
        <w:bidi/>
        <w:jc w:val="right"/>
      </w:pPr>
      <w:r>
        <w:t>"חוזה יכול שייעשה בעל פה, בכתב או בצורה אחרת, זולת אם היתה צורה מסויימת תנאי לתקפו על פי חוק או הסכם בין הצדדים."</w:t>
      </w:r>
    </w:p>
    <w:p>
      <w:pPr>
        <w:bidi/>
        <w:jc w:val="right"/>
      </w:pPr>
      <w:r>
        <w:t>ס' 30 — חוזה פסול</w:t>
      </w:r>
    </w:p>
    <w:p>
      <w:pPr>
        <w:bidi/>
        <w:jc w:val="right"/>
      </w:pPr>
      <w:r>
        <w:t>"חוזה שכריתתו, תכנו או מטרתו הם בלתי חוקיים, בלתי מוסריים או סותרים את תקנת הציבור — בטל."</w:t>
      </w:r>
    </w:p>
    <w:p>
      <w:pPr>
        <w:bidi/>
        <w:jc w:val="right"/>
      </w:pPr>
      <w:r>
        <w:t>חוק הכשרות המשפטית, ס' 2 — כשרות</w:t>
      </w:r>
    </w:p>
    <w:p>
      <w:pPr>
        <w:bidi/>
        <w:jc w:val="right"/>
      </w:pPr>
      <w:r>
        <w:t>"כל אדם כשר לפעולות משפטיות, זולת אם נשללה או הוגבלה כשרות זו בחוק או בפסק דין של בית משפט."</w:t>
      </w:r>
    </w:p>
    <w:p>
      <w:pPr>
        <w:bidi/>
        <w:jc w:val="right"/>
      </w:pPr>
      <w:r>
        <w:t>שם, ס' 3 — קטינות ובגירות</w:t>
      </w:r>
    </w:p>
    <w:p>
      <w:pPr>
        <w:bidi/>
        <w:jc w:val="right"/>
      </w:pPr>
      <w:r>
        <w:t>"אדם שלא מלאו לו 18 שנה הוא קטין; אדם שמלאו לו 18 שנה הוא בגיר."</w:t>
      </w:r>
    </w:p>
    <w:p>
      <w:pPr>
        <w:bidi/>
        <w:jc w:val="right"/>
      </w:pPr>
      <w:r>
        <w:t>שם, ס' 4 — פעולות של קטין</w:t>
      </w:r>
    </w:p>
    <w:p>
      <w:pPr>
        <w:bidi/>
        <w:jc w:val="right"/>
      </w:pPr>
      <w:r>
        <w:t>"פעולה משפטית של קטין טעונה הסכמת נציגו; ההסכמה יכולה להינתן מראש או למפרע לפעולה מסויימת או לסוג מסויים של פעולות..."</w:t>
      </w:r>
    </w:p>
    <w:p>
      <w:pPr>
        <w:pStyle w:val="Heading2"/>
        <w:bidi/>
        <w:jc w:val="right"/>
      </w:pPr>
      <w:r>
        <w:t>מחוץ להיקף — לידיעה בלבד</w:t>
      </w:r>
    </w:p>
    <w:p>
      <w:pPr>
        <w:bidi/>
        <w:jc w:val="right"/>
      </w:pPr>
      <w:r>
        <w:t>ס' 18 — עושק ✗</w:t>
      </w:r>
    </w:p>
    <w:p>
      <w:pPr>
        <w:bidi/>
        <w:jc w:val="right"/>
      </w:pPr>
      <w:r>
        <w:t>"מי שהתקשר בחוזה עקב ניצול הצד השני או אחר מטעמו את מצוקת המתקשר, חולשתו השכלית או הגופנית או חוסר נסיונו, ותנאי החוזה גרועים במידה בלתי סבירה מן המקובל, רשאי לבטל את החוזה."</w:t>
      </w:r>
    </w:p>
    <w:p>
      <w:pPr>
        <w:bidi/>
        <w:jc w:val="right"/>
      </w:pPr>
      <w:r>
        <w:t xml:space="preserve">הרשימה הרשמית מסתיימת ב-17 — </w:t>
      </w:r>
      <w:r>
        <w:rPr>
          <w:b/>
        </w:rPr>
        <w:t>עושק אינו בהיקף.</w:t>
      </w:r>
    </w:p>
    <w:p>
      <w:pPr>
        <w:bidi/>
        <w:jc w:val="right"/>
      </w:pPr>
      <w:r>
        <w:t>נספח</w:t>
      </w:r>
    </w:p>
    <w:p>
      <w:pPr>
        <w:pStyle w:val="Heading1"/>
        <w:bidi/>
        <w:jc w:val="right"/>
      </w:pPr>
      <w:r>
        <w:t xml:space="preserve">ס׳ 18 — עושק </w:t>
      </w:r>
      <w:r>
        <w:t>מבחן מסכם</w:t>
      </w:r>
    </w:p>
    <w:p>
      <w:pPr>
        <w:bidi/>
        <w:jc w:val="right"/>
      </w:pPr>
      <w:r>
        <w:t xml:space="preserve">מהמשך מצגת 2. </w:t>
      </w:r>
      <w:r>
        <w:rPr>
          <w:b/>
        </w:rPr>
        <w:t>אינו בהיקף בוחן 8.9</w:t>
      </w:r>
      <w:r>
        <w:t xml:space="preserve"> — הרשימה הרשמית מסתיימת בס׳ 17. נכלל במבחן המסכם.</w:t>
      </w:r>
    </w:p>
    <w:p>
      <w:pPr>
        <w:bidi/>
        <w:jc w:val="right"/>
      </w:pPr>
      <w:r>
        <w:t xml:space="preserve">ס׳ 16 ו-17, שהיו כאן בעבר, </w:t>
      </w:r>
      <w:r>
        <w:rPr>
          <w:b/>
        </w:rPr>
        <w:t>עברו לגוף החוברת</w:t>
      </w:r>
      <w:r>
        <w:t xml:space="preserve"> — הם נכנסו להיקף בהודעת המרצה. ראה חלק ה׳.</w:t>
      </w:r>
    </w:p>
    <w:p>
      <w:pPr>
        <w:pStyle w:val="Heading3"/>
        <w:bidi/>
        <w:jc w:val="right"/>
      </w:pPr>
      <w:r>
        <w:t>עושק (ס' 18)</w:t>
      </w:r>
    </w:p>
    <w:p>
      <w:pPr>
        <w:pStyle w:val="ListBullet"/>
        <w:bidi/>
        <w:jc w:val="right"/>
      </w:pPr>
      <w:r>
        <w:t>ניצול (ביודעין/בעצימת עיניים — סאסי) של מצוקה, חולשה שכלית/גופנית או חוסר ניסיון, במצב חמור במועד ההתקשרות; קש"ס כפול; ותנאים גרועים במידה בלתי סבירה (בוחנים את החוזה כולו).</w:t>
      </w:r>
    </w:p>
    <w:p>
      <w:pPr>
        <w:bidi/>
        <w:jc w:val="right"/>
      </w:pPr>
      <w:r>
        <w:t>מבחן מסכם</w:t>
      </w:r>
    </w:p>
    <w:p>
      <w:pPr>
        <w:pStyle w:val="Heading1"/>
        <w:bidi/>
        <w:jc w:val="right"/>
      </w:pPr>
      <w:r>
        <w:t xml:space="preserve">תרופות בשל הפרת חוזה </w:t>
      </w:r>
      <w:r>
        <w:t>מצגת 4</w:t>
      </w:r>
    </w:p>
    <w:p>
      <w:pPr>
        <w:bidi/>
        <w:jc w:val="right"/>
      </w:pPr>
      <w:r>
        <w:t xml:space="preserve">חוק החוזים (תרופות בשל הפרת חוזה), התשל"א־1970. </w:t>
      </w:r>
      <w:r>
        <w:rPr>
          <w:b/>
        </w:rPr>
        <w:t>אינו בהיקף בוחן 8.9.</w:t>
      </w:r>
    </w:p>
    <w:p>
      <w:pPr>
        <w:pStyle w:val="Heading2"/>
        <w:bidi/>
        <w:jc w:val="right"/>
      </w:pPr>
      <w:r>
        <w:t>נקודת המוצא — שלוש תרופות, והבחירה בידי הנפגע</w:t>
      </w:r>
    </w:p>
    <w:p>
      <w:pPr>
        <w:pStyle w:val="ListBullet"/>
        <w:bidi/>
        <w:jc w:val="right"/>
      </w:pPr>
      <w:r>
        <w:rPr>
          <w:b/>
        </w:rPr>
        <w:t>ס' 1:</w:t>
      </w:r>
      <w:r>
        <w:t xml:space="preserve"> "הפרה" — מעשה או מחדל שהם בניגוד לחוזה.</w:t>
      </w:r>
    </w:p>
    <w:p>
      <w:pPr>
        <w:pStyle w:val="ListBullet"/>
        <w:bidi/>
        <w:jc w:val="right"/>
      </w:pPr>
      <w:r>
        <w:rPr>
          <w:b/>
        </w:rPr>
        <w:t>ס' 2:</w:t>
      </w:r>
      <w:r>
        <w:t xml:space="preserve"> לנפגע נתונה הבחירה בין </w:t>
      </w:r>
      <w:r>
        <w:rPr>
          <w:b/>
        </w:rPr>
        <w:t>אכיפה</w:t>
      </w:r>
      <w:r>
        <w:t xml:space="preserve">, </w:t>
      </w:r>
      <w:r>
        <w:rPr>
          <w:b/>
        </w:rPr>
        <w:t>ביטול</w:t>
      </w:r>
      <w:r>
        <w:t xml:space="preserve"> ו</w:t>
      </w:r>
      <w:r>
        <w:rPr>
          <w:b/>
        </w:rPr>
        <w:t>פיצויים</w:t>
      </w:r>
      <w:r>
        <w:t xml:space="preserve"> (כסעד עיקרי או בנוסף). </w:t>
      </w:r>
      <w:r>
        <w:rPr>
          <w:b/>
        </w:rPr>
        <w:t>הבחירה בידי הנפגע.</w:t>
      </w:r>
    </w:p>
    <w:p>
      <w:pPr>
        <w:pStyle w:val="Heading2"/>
        <w:bidi/>
        <w:jc w:val="right"/>
      </w:pPr>
      <w:r>
        <w:t>אכיפה — הסעד העיקרי (ס' 3)</w:t>
      </w:r>
    </w:p>
    <w:p>
      <w:pPr>
        <w:bidi/>
        <w:jc w:val="right"/>
      </w:pPr>
      <w:r>
        <w:t xml:space="preserve">הנפגע </w:t>
      </w:r>
      <w:r>
        <w:rPr>
          <w:b/>
        </w:rPr>
        <w:t>זכאי</w:t>
      </w:r>
      <w:r>
        <w:t xml:space="preserve"> לאכיפה, זולת אם מתקיים אחד מארבעה חריגים:</w:t>
      </w:r>
    </w:p>
    <w:tbl>
      <w:tblPr>
        <w:tblStyle w:val="TableGrid"/>
        <w:tblW w:type="auto" w:w="0"/>
        <w:jc w:val="right"/>
        <w:tblLook w:firstColumn="1" w:firstRow="1" w:lastColumn="0" w:lastRow="0" w:noHBand="0" w:noVBand="1" w:val="04A0"/>
      </w:tblPr>
      <w:tblGrid>
        <w:gridCol w:w="3440"/>
        <w:gridCol w:w="3440"/>
        <w:gridCol w:w="3440"/>
      </w:tblGrid>
      <w:tr>
        <w:tc>
          <w:tcPr>
            <w:tcW w:type="dxa" w:w="3440"/>
          </w:tcPr>
          <w:p>
            <w:pPr>
              <w:bidi/>
              <w:jc w:val="right"/>
            </w:pPr>
            <w:r>
              <w:rPr>
                <w:b/>
                <w:sz w:val="18"/>
              </w:rPr>
              <w:t>ס'</w:t>
            </w:r>
          </w:p>
        </w:tc>
        <w:tc>
          <w:tcPr>
            <w:tcW w:type="dxa" w:w="3440"/>
          </w:tcPr>
          <w:p>
            <w:pPr>
              <w:bidi/>
              <w:jc w:val="right"/>
            </w:pPr>
            <w:r>
              <w:rPr>
                <w:b/>
                <w:sz w:val="18"/>
              </w:rPr>
              <w:t>החריג</w:t>
            </w:r>
          </w:p>
        </w:tc>
        <w:tc>
          <w:tcPr>
            <w:tcW w:type="dxa" w:w="3440"/>
          </w:tcPr>
          <w:p>
            <w:pPr>
              <w:bidi/>
              <w:jc w:val="right"/>
            </w:pPr>
            <w:r>
              <w:rPr>
                <w:b/>
                <w:sz w:val="18"/>
              </w:rPr>
              <w:t>הערה</w:t>
            </w:r>
          </w:p>
        </w:tc>
      </w:tr>
      <w:tr>
        <w:tc>
          <w:tcPr>
            <w:tcW w:type="dxa" w:w="3440"/>
          </w:tcPr>
          <w:p>
            <w:pPr>
              <w:bidi/>
              <w:jc w:val="right"/>
            </w:pPr>
            <w:r>
              <w:rPr>
                <w:sz w:val="18"/>
              </w:rPr>
              <w:t>3(1)</w:t>
            </w:r>
          </w:p>
        </w:tc>
        <w:tc>
          <w:tcPr>
            <w:tcW w:type="dxa" w:w="3440"/>
          </w:tcPr>
          <w:p>
            <w:pPr>
              <w:bidi/>
              <w:jc w:val="right"/>
            </w:pPr>
            <w:r>
              <w:rPr>
                <w:sz w:val="18"/>
              </w:rPr>
              <w:t>החוזה אינו בר־ביצוע</w:t>
            </w:r>
          </w:p>
        </w:tc>
        <w:tc>
          <w:tcPr>
            <w:tcW w:type="dxa" w:w="3440"/>
          </w:tcPr>
          <w:p>
            <w:pPr>
              <w:bidi/>
              <w:jc w:val="right"/>
            </w:pPr>
            <w:r>
              <w:rPr>
                <w:sz w:val="18"/>
              </w:rPr>
              <w:t>אי־אפשרות</w:t>
            </w:r>
          </w:p>
        </w:tc>
      </w:tr>
      <w:tr>
        <w:tc>
          <w:tcPr>
            <w:tcW w:type="dxa" w:w="3440"/>
          </w:tcPr>
          <w:p>
            <w:pPr>
              <w:bidi/>
              <w:jc w:val="right"/>
            </w:pPr>
            <w:r>
              <w:rPr>
                <w:sz w:val="18"/>
              </w:rPr>
              <w:t>3(2)</w:t>
            </w:r>
          </w:p>
        </w:tc>
        <w:tc>
          <w:tcPr>
            <w:tcW w:type="dxa" w:w="3440"/>
          </w:tcPr>
          <w:p>
            <w:pPr>
              <w:bidi/>
              <w:jc w:val="right"/>
            </w:pPr>
            <w:r>
              <w:rPr>
                <w:sz w:val="18"/>
              </w:rPr>
              <w:t>אכיפה היא כפייה לעשות או לקבל עבודה או שירות אישי</w:t>
            </w:r>
          </w:p>
        </w:tc>
        <w:tc>
          <w:tcPr>
            <w:tcW w:type="dxa" w:w="3440"/>
          </w:tcPr>
          <w:p>
            <w:pPr>
              <w:bidi/>
              <w:jc w:val="right"/>
            </w:pPr>
            <w:r>
              <w:rPr>
                <w:sz w:val="18"/>
              </w:rPr>
              <w:t>Wagner, פ"ד צרי · חריגים: פיטורין שלא בתום לב, על רקע התארגנות, או של אישה בהריון</w:t>
            </w:r>
          </w:p>
        </w:tc>
      </w:tr>
      <w:tr>
        <w:tc>
          <w:tcPr>
            <w:tcW w:type="dxa" w:w="3440"/>
          </w:tcPr>
          <w:p>
            <w:pPr>
              <w:bidi/>
              <w:jc w:val="right"/>
            </w:pPr>
            <w:r>
              <w:rPr>
                <w:sz w:val="18"/>
              </w:rPr>
              <w:t>3(3)</w:t>
            </w:r>
          </w:p>
        </w:tc>
        <w:tc>
          <w:tcPr>
            <w:tcW w:type="dxa" w:w="3440"/>
          </w:tcPr>
          <w:p>
            <w:pPr>
              <w:bidi/>
              <w:jc w:val="right"/>
            </w:pPr>
            <w:r>
              <w:rPr>
                <w:sz w:val="18"/>
              </w:rPr>
              <w:t>הביצוע דורש מידה בלתי סבירה של פיקוח</w:t>
            </w:r>
          </w:p>
        </w:tc>
        <w:tc>
          <w:tcPr>
            <w:tcW w:type="dxa" w:w="3440"/>
          </w:tcPr>
          <w:p>
            <w:pPr>
              <w:bidi/>
              <w:jc w:val="right"/>
            </w:pPr>
            <w:r>
              <w:rPr>
                <w:sz w:val="18"/>
              </w:rPr>
              <w:t>פגיעה ביעילות</w:t>
            </w:r>
          </w:p>
        </w:tc>
      </w:tr>
      <w:tr>
        <w:tc>
          <w:tcPr>
            <w:tcW w:type="dxa" w:w="3440"/>
          </w:tcPr>
          <w:p>
            <w:pPr>
              <w:bidi/>
              <w:jc w:val="right"/>
            </w:pPr>
            <w:r>
              <w:rPr>
                <w:sz w:val="18"/>
              </w:rPr>
              <w:t>3(4)</w:t>
            </w:r>
          </w:p>
        </w:tc>
        <w:tc>
          <w:tcPr>
            <w:tcW w:type="dxa" w:w="3440"/>
          </w:tcPr>
          <w:p>
            <w:pPr>
              <w:bidi/>
              <w:jc w:val="right"/>
            </w:pPr>
            <w:r>
              <w:rPr>
                <w:sz w:val="18"/>
              </w:rPr>
              <w:t>האכיפה בלתי צודקת בנסיבות</w:t>
            </w:r>
          </w:p>
        </w:tc>
        <w:tc>
          <w:tcPr>
            <w:tcW w:type="dxa" w:w="3440"/>
          </w:tcPr>
          <w:p>
            <w:pPr>
              <w:bidi/>
              <w:jc w:val="right"/>
            </w:pPr>
            <w:r>
              <w:rPr>
                <w:sz w:val="18"/>
              </w:rPr>
              <w:t>צדק אישי/ציבורי; יועדף הצדק מצד הנפגע (ג. שלו) + מבחן תום הלב</w:t>
            </w:r>
          </w:p>
        </w:tc>
      </w:tr>
    </w:tbl>
    <w:p/>
    <w:p>
      <w:pPr>
        <w:pStyle w:val="Heading2"/>
        <w:bidi/>
        <w:jc w:val="right"/>
      </w:pPr>
      <w:r>
        <w:t>ביטול — והבחנת ההפרה היסודית (ס' 6–7)</w:t>
      </w:r>
    </w:p>
    <w:tbl>
      <w:tblPr>
        <w:tblStyle w:val="TableGrid"/>
        <w:tblW w:type="auto" w:w="0"/>
        <w:jc w:val="right"/>
        <w:tblLook w:firstColumn="1" w:firstRow="1" w:lastColumn="0" w:lastRow="0" w:noHBand="0" w:noVBand="1" w:val="04A0"/>
      </w:tblPr>
      <w:tblGrid>
        <w:gridCol w:w="3440"/>
        <w:gridCol w:w="3440"/>
        <w:gridCol w:w="3440"/>
      </w:tblGrid>
      <w:tr>
        <w:tc>
          <w:tcPr>
            <w:tcW w:type="dxa" w:w="3440"/>
          </w:tcPr>
          <w:p>
            <w:pPr>
              <w:bidi/>
              <w:jc w:val="right"/>
            </w:pPr>
            <w:r>
              <w:rPr>
                <w:b/>
                <w:sz w:val="18"/>
              </w:rPr>
              <w:t>סוג</w:t>
            </w:r>
          </w:p>
        </w:tc>
        <w:tc>
          <w:tcPr>
            <w:tcW w:type="dxa" w:w="3440"/>
          </w:tcPr>
          <w:p>
            <w:pPr>
              <w:bidi/>
              <w:jc w:val="right"/>
            </w:pPr>
            <w:r>
              <w:rPr>
                <w:b/>
                <w:sz w:val="18"/>
              </w:rPr>
              <w:t>המבחן</w:t>
            </w:r>
          </w:p>
        </w:tc>
        <w:tc>
          <w:tcPr>
            <w:tcW w:type="dxa" w:w="3440"/>
          </w:tcPr>
          <w:p>
            <w:pPr>
              <w:bidi/>
              <w:jc w:val="right"/>
            </w:pPr>
            <w:r>
              <w:rPr>
                <w:b/>
                <w:sz w:val="18"/>
              </w:rPr>
              <w:t>הביטול</w:t>
            </w:r>
          </w:p>
        </w:tc>
      </w:tr>
      <w:tr>
        <w:tc>
          <w:tcPr>
            <w:tcW w:type="dxa" w:w="3440"/>
          </w:tcPr>
          <w:p>
            <w:pPr>
              <w:bidi/>
              <w:jc w:val="right"/>
            </w:pPr>
            <w:r>
              <w:rPr>
                <w:sz w:val="18"/>
              </w:rPr>
              <w:t>יסודית מסתברת (אובייקטיבית)</w:t>
            </w:r>
          </w:p>
        </w:tc>
        <w:tc>
          <w:tcPr>
            <w:tcW w:type="dxa" w:w="3440"/>
          </w:tcPr>
          <w:p>
            <w:pPr>
              <w:bidi/>
              <w:jc w:val="right"/>
            </w:pPr>
            <w:r>
              <w:rPr>
                <w:sz w:val="18"/>
              </w:rPr>
              <w:t>חוזרים למועד הכריתה ושואלים אדם סביר: מה תוצאות ההפרה, והאם לאורן היה מתקשר? (ד"נ 44/75 פרץ נ' ביטון)</w:t>
            </w:r>
          </w:p>
        </w:tc>
        <w:tc>
          <w:tcPr>
            <w:tcW w:type="dxa" w:w="3440"/>
          </w:tcPr>
          <w:p>
            <w:pPr>
              <w:bidi/>
              <w:jc w:val="right"/>
            </w:pPr>
            <w:r>
              <w:rPr>
                <w:sz w:val="18"/>
              </w:rPr>
              <w:t>ביטול מיידי — ס' 7(א)</w:t>
            </w:r>
          </w:p>
        </w:tc>
      </w:tr>
      <w:tr>
        <w:tc>
          <w:tcPr>
            <w:tcW w:type="dxa" w:w="3440"/>
          </w:tcPr>
          <w:p>
            <w:pPr>
              <w:bidi/>
              <w:jc w:val="right"/>
            </w:pPr>
            <w:r>
              <w:rPr>
                <w:sz w:val="18"/>
              </w:rPr>
              <w:t>יסודית מוסכמת (סובייקטיבית)</w:t>
            </w:r>
          </w:p>
        </w:tc>
        <w:tc>
          <w:tcPr>
            <w:tcW w:type="dxa" w:w="3440"/>
          </w:tcPr>
          <w:p>
            <w:pPr>
              <w:bidi/>
              <w:jc w:val="right"/>
            </w:pPr>
            <w:r>
              <w:rPr>
                <w:sz w:val="18"/>
              </w:rPr>
              <w:t>הצדדים קבעו במפורש בחוזה שההפרה יסודית</w:t>
            </w:r>
          </w:p>
        </w:tc>
        <w:tc>
          <w:tcPr>
            <w:tcW w:type="dxa" w:w="3440"/>
          </w:tcPr>
          <w:p>
            <w:pPr>
              <w:bidi/>
              <w:jc w:val="right"/>
            </w:pPr>
            <w:r>
              <w:rPr>
                <w:sz w:val="18"/>
              </w:rPr>
              <w:t>ביטול מיידי — ס' 7(א)</w:t>
            </w:r>
          </w:p>
        </w:tc>
      </w:tr>
      <w:tr>
        <w:tc>
          <w:tcPr>
            <w:tcW w:type="dxa" w:w="3440"/>
          </w:tcPr>
          <w:p>
            <w:pPr>
              <w:bidi/>
              <w:jc w:val="right"/>
            </w:pPr>
            <w:r>
              <w:rPr>
                <w:sz w:val="18"/>
              </w:rPr>
              <w:t>לא יסודית</w:t>
            </w:r>
          </w:p>
        </w:tc>
        <w:tc>
          <w:tcPr>
            <w:tcW w:type="dxa" w:w="3440"/>
          </w:tcPr>
          <w:p>
            <w:pPr>
              <w:bidi/>
              <w:jc w:val="right"/>
            </w:pPr>
            <w:r>
              <w:rPr>
                <w:sz w:val="18"/>
              </w:rPr>
              <w:t>כל השאר</w:t>
            </w:r>
          </w:p>
        </w:tc>
        <w:tc>
          <w:tcPr>
            <w:tcW w:type="dxa" w:w="3440"/>
          </w:tcPr>
          <w:p>
            <w:pPr>
              <w:bidi/>
              <w:jc w:val="right"/>
            </w:pPr>
            <w:r>
              <w:rPr>
                <w:sz w:val="18"/>
              </w:rPr>
              <w:t>חובה לתת ארכה לקיום; רק אם לא קויים תוך זמן סביר — ביטול. וגם אז לא יבוטל אם הביטול בלתי צודק (ס' 7(ב))</w:t>
            </w:r>
          </w:p>
        </w:tc>
      </w:tr>
    </w:tbl>
    <w:p/>
    <w:p>
      <w:pPr>
        <w:bidi/>
        <w:jc w:val="right"/>
      </w:pPr>
      <w:r>
        <w:rPr>
          <w:b/>
        </w:rPr>
        <w:t>חריג לתניה גורפת:</w:t>
      </w:r>
      <w:r>
        <w:t xml:space="preserve"> תניה ההופכת הפרות רבות ליסודיות </w:t>
      </w:r>
      <w:r>
        <w:rPr>
          <w:b/>
        </w:rPr>
        <w:t>ללא הבחנה</w:t>
      </w:r>
      <w:r>
        <w:t xml:space="preserve"> — אין לה תוקף, אלא אם הייתה סבירה בעת הכריתה (ס' 6 סיפא).</w:t>
      </w:r>
    </w:p>
    <w:p>
      <w:pPr>
        <w:bidi/>
        <w:jc w:val="right"/>
      </w:pPr>
      <w:r>
        <w:rPr>
          <w:b/>
        </w:rPr>
        <w:t>ביטול חלקי (ס' 7(ג)):</w:t>
      </w:r>
      <w:r>
        <w:t xml:space="preserve"> חוזה הניתן להפרדה והעילה נוגעת לחלק — יבוטל אותו חלק בלבד. הביטול גורר </w:t>
      </w:r>
      <w:r>
        <w:rPr>
          <w:b/>
        </w:rPr>
        <w:t>השבה הדדית</w:t>
      </w:r>
      <w:r>
        <w:t xml:space="preserve"> בעין או בשווי.</w:t>
      </w:r>
    </w:p>
    <w:p>
      <w:pPr>
        <w:pStyle w:val="Heading2"/>
        <w:bidi/>
        <w:jc w:val="right"/>
      </w:pPr>
      <w:r>
        <w:t>פיצויים (ס' 10, 13, 14)</w:t>
      </w:r>
    </w:p>
    <w:p>
      <w:pPr>
        <w:pStyle w:val="ListBullet"/>
        <w:bidi/>
        <w:jc w:val="right"/>
      </w:pPr>
      <w:r>
        <w:rPr>
          <w:b/>
        </w:rPr>
        <w:t>ס' 10 — הזכות לפיצויים:</w:t>
      </w:r>
      <w:r>
        <w:t xml:space="preserve"> בעד הנזק שנגרם </w:t>
      </w:r>
      <w:r>
        <w:rPr>
          <w:b/>
        </w:rPr>
        <w:t>עקב ההפרה ותוצאותיה</w:t>
      </w:r>
      <w:r>
        <w:t xml:space="preserve">, </w:t>
      </w:r>
      <w:r>
        <w:rPr>
          <w:b/>
        </w:rPr>
        <w:t>שהמפר ראה או שהיה עליו לראותו מראש בעת הכריתה</w:t>
      </w:r>
      <w:r>
        <w:t xml:space="preserve"> כתוצאה מסתברת של ההפרה.</w:t>
      </w:r>
    </w:p>
    <w:p>
      <w:pPr>
        <w:pStyle w:val="ListBullet"/>
        <w:bidi/>
        <w:jc w:val="right"/>
      </w:pPr>
      <w:r>
        <w:rPr>
          <w:b/>
        </w:rPr>
        <w:t>ארבעת יסודות ס' 10:</w:t>
      </w:r>
      <w:r>
        <w:t xml:space="preserve"> ① נזק ② </w:t>
      </w:r>
      <w:r>
        <w:rPr>
          <w:b/>
        </w:rPr>
        <w:t>סיבתיות</w:t>
      </w:r>
      <w:r>
        <w:t xml:space="preserve"> — מבחן ה"אלמלא" ③ </w:t>
      </w:r>
      <w:r>
        <w:rPr>
          <w:b/>
        </w:rPr>
        <w:t>צפיות</w:t>
      </w:r>
      <w:r>
        <w:t xml:space="preserve"> בעת הכריתה ④ </w:t>
      </w:r>
      <w:r>
        <w:rPr>
          <w:b/>
        </w:rPr>
        <w:t>ודאות</w:t>
      </w:r>
      <w:r>
        <w:t xml:space="preserve"> — הנזק יוכח בוודאות סבירה.</w:t>
      </w:r>
    </w:p>
    <w:p>
      <w:pPr>
        <w:pStyle w:val="ListBullet"/>
        <w:bidi/>
        <w:jc w:val="right"/>
      </w:pPr>
      <w:r>
        <w:rPr>
          <w:b/>
        </w:rPr>
        <w:t>ס' 13 — נזק שאינו ממוני:</w:t>
      </w:r>
      <w:r>
        <w:t xml:space="preserve"> עגמת נפש — ביהמ"ש רשאי לפסוק פיצוי בשיעור שייראה לו.</w:t>
      </w:r>
    </w:p>
    <w:p>
      <w:pPr>
        <w:pStyle w:val="ListBullet"/>
        <w:bidi/>
        <w:jc w:val="right"/>
      </w:pPr>
      <w:r>
        <w:rPr>
          <w:b/>
        </w:rPr>
        <w:t>ס' 14 — חובת הקטנת הנזק:</w:t>
      </w:r>
      <w:r>
        <w:t xml:space="preserve"> אין פיצוי בעד נזק שהנפגע יכול היה למנוע או להקטין באמצעים סבירים (פס"ד תושייה). הוציא הוצאות סבירות להקטנה — </w:t>
      </w:r>
      <w:r>
        <w:rPr>
          <w:b/>
        </w:rPr>
        <w:t>המפר משפה עליהן</w:t>
      </w:r>
      <w:r>
        <w:t>, בין אם הנזק נמנע ובין אם לאו.</w:t>
      </w:r>
    </w:p>
    <w:p>
      <w:pPr>
        <w:bidi/>
        <w:jc w:val="right"/>
      </w:pPr>
      <w:r>
        <w:t>מבחן מסכם</w:t>
      </w:r>
    </w:p>
    <w:p>
      <w:pPr>
        <w:pStyle w:val="Heading1"/>
        <w:bidi/>
        <w:jc w:val="right"/>
      </w:pPr>
      <w:r>
        <w:t xml:space="preserve">צורת החוזה, חוזה פסול וריבוי חייבים </w:t>
      </w:r>
      <w:r>
        <w:t>מצגת 3</w:t>
      </w:r>
    </w:p>
    <w:p>
      <w:pPr>
        <w:bidi/>
        <w:jc w:val="right"/>
      </w:pPr>
      <w:r>
        <w:rPr>
          <w:b/>
        </w:rPr>
        <w:t>ס' 23, 24 ו־30 כן בהיקף בוחן 8.9</w:t>
      </w:r>
      <w:r>
        <w:t xml:space="preserve"> — כאן הם מורחבים לרמת המבחן המסכם.</w:t>
      </w:r>
    </w:p>
    <w:p>
      <w:pPr>
        <w:pStyle w:val="Heading2"/>
        <w:bidi/>
        <w:jc w:val="right"/>
      </w:pPr>
      <w:r>
        <w:t>חוזה פסול (ס' 30) — ההרחבה</w:t>
      </w:r>
    </w:p>
    <w:p>
      <w:pPr>
        <w:bidi/>
        <w:jc w:val="right"/>
      </w:pPr>
      <w:r>
        <w:t xml:space="preserve">חוזה שכריתתו, תוכנו או מטרתו בלתי חוקיים, בלתי מוסריים או נוגדים את תקנת הציבור — </w:t>
      </w:r>
      <w:r>
        <w:rPr>
          <w:b/>
        </w:rPr>
        <w:t>בטל מעיקרו</w:t>
      </w:r>
      <w:r>
        <w:t>, ואינו תלוי ברצון הצדדים. חמישה אופנים:</w:t>
      </w:r>
    </w:p>
    <w:p>
      <w:pPr>
        <w:pStyle w:val="ListBullet"/>
        <w:bidi/>
        <w:jc w:val="right"/>
      </w:pPr>
      <w:r>
        <w:rPr>
          <w:b/>
        </w:rPr>
        <w:t>כריתה</w:t>
      </w:r>
      <w:r>
        <w:t xml:space="preserve"> בלתי חוקית — נעשתה בניגוד להוראת חוק (למשל מכרז לא חוקי)</w:t>
      </w:r>
    </w:p>
    <w:p>
      <w:pPr>
        <w:pStyle w:val="ListBullet"/>
        <w:bidi/>
        <w:jc w:val="right"/>
      </w:pPr>
      <w:r>
        <w:rPr>
          <w:b/>
        </w:rPr>
        <w:t>תוכן</w:t>
      </w:r>
      <w:r>
        <w:t xml:space="preserve"> בלתי חוקי — מהווה עוולה אזרחית או פלילית (למשל הסדר כובל)</w:t>
      </w:r>
    </w:p>
    <w:p>
      <w:pPr>
        <w:pStyle w:val="ListBullet"/>
        <w:bidi/>
        <w:jc w:val="right"/>
      </w:pPr>
      <w:r>
        <w:rPr>
          <w:b/>
        </w:rPr>
        <w:t>מטרה</w:t>
      </w:r>
      <w:r>
        <w:t xml:space="preserve"> בלתי חוקית — למשל להונות את השלטונות; </w:t>
      </w:r>
      <w:r>
        <w:rPr>
          <w:b/>
        </w:rPr>
        <w:t>לא משנה אם הושגה</w:t>
      </w:r>
    </w:p>
    <w:p>
      <w:pPr>
        <w:pStyle w:val="ListBullet"/>
        <w:bidi/>
        <w:jc w:val="right"/>
      </w:pPr>
      <w:r>
        <w:rPr>
          <w:b/>
        </w:rPr>
        <w:t>ביצוע</w:t>
      </w:r>
      <w:r>
        <w:t xml:space="preserve"> בלתי חוקי — למשל תחילת ביצוע ללא רישיונות</w:t>
      </w:r>
    </w:p>
    <w:p>
      <w:pPr>
        <w:pStyle w:val="ListBullet"/>
        <w:bidi/>
        <w:jc w:val="right"/>
      </w:pPr>
      <w:r>
        <w:t xml:space="preserve">המבחן: </w:t>
      </w:r>
      <w:r>
        <w:rPr>
          <w:b/>
        </w:rPr>
        <w:t>אי־חוקיות מהותית ולא טפלה</w:t>
      </w:r>
      <w:r>
        <w:t xml:space="preserve"> — לפי תכלית החוק</w:t>
      </w:r>
    </w:p>
    <w:p>
      <w:pPr>
        <w:pStyle w:val="Heading2"/>
        <w:bidi/>
        <w:jc w:val="right"/>
      </w:pPr>
      <w:r>
        <w:t>הסעדים בחוזה פסול (ס' 31)</w:t>
      </w:r>
    </w:p>
    <w:p>
      <w:pPr>
        <w:pStyle w:val="ListBullet"/>
        <w:bidi/>
        <w:jc w:val="right"/>
      </w:pPr>
      <w:r>
        <w:t xml:space="preserve">החוזה בטל ויש </w:t>
      </w:r>
      <w:r>
        <w:rPr>
          <w:b/>
        </w:rPr>
        <w:t>חובת השבה</w:t>
      </w:r>
      <w:r>
        <w:t xml:space="preserve">; משיקולי צדק ביהמ"ש רשאי </w:t>
      </w:r>
      <w:r>
        <w:rPr>
          <w:b/>
        </w:rPr>
        <w:t>לפטור מהשבה</w:t>
      </w:r>
      <w:r>
        <w:t xml:space="preserve"> ואף לחייב בקיום החוב שכנגד.</w:t>
      </w:r>
    </w:p>
    <w:p>
      <w:pPr>
        <w:pStyle w:val="ListBullet"/>
        <w:bidi/>
        <w:jc w:val="right"/>
      </w:pPr>
      <w:r>
        <w:rPr>
          <w:b/>
        </w:rPr>
        <w:t>הכלל: אין פיצויים</w:t>
      </w:r>
      <w:r>
        <w:t xml:space="preserve"> בשל בטלות חוזה פסול.</w:t>
      </w:r>
    </w:p>
    <w:p>
      <w:pPr>
        <w:pStyle w:val="ListBullet"/>
        <w:bidi/>
        <w:jc w:val="right"/>
      </w:pPr>
      <w:r>
        <w:t xml:space="preserve">מאחר שהחוזה בטל מעיקרא — </w:t>
      </w:r>
      <w:r>
        <w:rPr>
          <w:b/>
        </w:rPr>
        <w:t>אין צורך בהודעת ביטול</w:t>
      </w:r>
      <w:r>
        <w:t>.</w:t>
      </w:r>
    </w:p>
    <w:p>
      <w:pPr>
        <w:pStyle w:val="ListBullet"/>
        <w:bidi/>
        <w:jc w:val="right"/>
      </w:pPr>
      <w:r>
        <w:t xml:space="preserve">ביהמ"ש רשאי להכריז על </w:t>
      </w:r>
      <w:r>
        <w:rPr>
          <w:b/>
        </w:rPr>
        <w:t>בטלות חלקית</w:t>
      </w:r>
      <w:r>
        <w:t xml:space="preserve"> — "עקרון העיפרון הכחול".</w:t>
      </w:r>
    </w:p>
    <w:p>
      <w:pPr>
        <w:pStyle w:val="Heading2"/>
        <w:bidi/>
        <w:jc w:val="right"/>
      </w:pPr>
      <w:r>
        <w:t xml:space="preserve">חוזה למראית עין (ס' 13) </w:t>
      </w:r>
      <w:r>
        <w:t>מסומן בצהוב — לא נלמד</w:t>
      </w:r>
    </w:p>
    <w:p>
      <w:pPr>
        <w:bidi/>
        <w:jc w:val="right"/>
      </w:pPr>
      <w:r>
        <w:t xml:space="preserve">חוזה למראית עין </w:t>
      </w:r>
      <w:r>
        <w:rPr>
          <w:b/>
        </w:rPr>
        <w:t>בטל מעיקרא</w:t>
      </w:r>
      <w:r>
        <w:t>. חובת ההשבה נובעת מדיני עשיית עושר (השופט ברק, דעת מיעוט).</w:t>
      </w:r>
    </w:p>
    <w:p>
      <w:pPr>
        <w:bidi/>
        <w:jc w:val="right"/>
      </w:pPr>
      <w:r>
        <w:t>בהצלחה בבוחן!</w:t>
      </w:r>
    </w:p>
    <w:p>
      <w:pPr>
        <w:bidi/>
        <w:jc w:val="right"/>
      </w:pPr>
      <w:r>
        <w:t>מאומת מול המצגות הרשמיות באתר הקורס (מבוא, מצגת 1, מצגת 2, פ"ד קוזלי, שקפי חזרה) וקבצי התרגול — אומת מחדש מול כל קבצי הקורס ב־28.8.2026.</w:t>
      </w:r>
    </w:p>
    <w:sectPr w:rsidR="00FC693F" w:rsidRPr="0006063C" w:rsidSect="00034616">
      <w:pgSz w:w="12240" w:h="15840"/>
      <w:pgMar w:top="1440" w:right="960" w:bottom="1440" w:left="9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