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9A2CFA" w14:textId="77777777" w:rsidR="002115FF" w:rsidRPr="00840BB8" w:rsidRDefault="002115FF" w:rsidP="002115FF">
      <w:pPr>
        <w:jc w:val="center"/>
        <w:rPr>
          <w:b/>
          <w:bCs/>
          <w:sz w:val="28"/>
          <w:szCs w:val="28"/>
          <w:u w:val="single"/>
          <w:rtl/>
        </w:rPr>
      </w:pPr>
      <w:r w:rsidRPr="00840BB8">
        <w:rPr>
          <w:rFonts w:hint="cs"/>
          <w:b/>
          <w:bCs/>
          <w:sz w:val="28"/>
          <w:szCs w:val="28"/>
          <w:u w:val="single"/>
          <w:rtl/>
        </w:rPr>
        <w:t>היבטים משפטיים בניהול</w:t>
      </w:r>
    </w:p>
    <w:p w14:paraId="26BC4970" w14:textId="77777777" w:rsidR="002115FF" w:rsidRPr="00840BB8" w:rsidRDefault="002115FF" w:rsidP="002115FF">
      <w:pPr>
        <w:jc w:val="center"/>
        <w:rPr>
          <w:b/>
          <w:bCs/>
          <w:u w:val="single"/>
          <w:rtl/>
        </w:rPr>
      </w:pPr>
      <w:r w:rsidRPr="00840BB8">
        <w:rPr>
          <w:rFonts w:hint="cs"/>
          <w:b/>
          <w:bCs/>
          <w:u w:val="single"/>
          <w:rtl/>
        </w:rPr>
        <w:t>מועד א סמסטר ב תשפ"א</w:t>
      </w:r>
      <w:r>
        <w:rPr>
          <w:rFonts w:hint="cs"/>
          <w:b/>
          <w:bCs/>
          <w:u w:val="single"/>
          <w:rtl/>
        </w:rPr>
        <w:t xml:space="preserve"> 25.8.2021</w:t>
      </w:r>
    </w:p>
    <w:p w14:paraId="205A26A1" w14:textId="77777777" w:rsidR="002115FF" w:rsidRPr="00840BB8" w:rsidRDefault="002115FF" w:rsidP="002115FF">
      <w:pPr>
        <w:jc w:val="center"/>
        <w:rPr>
          <w:b/>
          <w:bCs/>
          <w:u w:val="single"/>
          <w:rtl/>
        </w:rPr>
      </w:pPr>
      <w:r w:rsidRPr="00840BB8">
        <w:rPr>
          <w:rFonts w:hint="cs"/>
          <w:b/>
          <w:bCs/>
          <w:u w:val="single"/>
          <w:rtl/>
        </w:rPr>
        <w:t>נאוה קורמן, עו"ד</w:t>
      </w:r>
    </w:p>
    <w:p w14:paraId="3D88B944" w14:textId="77777777" w:rsidR="002115FF" w:rsidRPr="002115FF" w:rsidRDefault="002115FF" w:rsidP="002115FF">
      <w:pPr>
        <w:rPr>
          <w:b/>
          <w:bCs/>
          <w:i/>
          <w:iCs/>
          <w:rtl/>
        </w:rPr>
      </w:pPr>
      <w:r w:rsidRPr="002115FF">
        <w:rPr>
          <w:rFonts w:hint="cs"/>
          <w:b/>
          <w:bCs/>
          <w:i/>
          <w:iCs/>
          <w:rtl/>
        </w:rPr>
        <w:t>הנחיות:</w:t>
      </w:r>
    </w:p>
    <w:p w14:paraId="41384A2F" w14:textId="2C896607" w:rsidR="002115FF" w:rsidRPr="00B8586A" w:rsidRDefault="002115FF" w:rsidP="002115FF">
      <w:pPr>
        <w:rPr>
          <w:rtl/>
        </w:rPr>
      </w:pPr>
      <w:r w:rsidRPr="00B8586A">
        <w:rPr>
          <w:rtl/>
        </w:rPr>
        <w:t xml:space="preserve">משך הבחינה:  </w:t>
      </w:r>
      <w:r w:rsidR="0023054F">
        <w:rPr>
          <w:rFonts w:hint="cs"/>
          <w:rtl/>
        </w:rPr>
        <w:t>2.5</w:t>
      </w:r>
      <w:r>
        <w:rPr>
          <w:rFonts w:hint="cs"/>
          <w:rtl/>
        </w:rPr>
        <w:t xml:space="preserve"> </w:t>
      </w:r>
      <w:r w:rsidRPr="00B8586A">
        <w:rPr>
          <w:rtl/>
        </w:rPr>
        <w:t>שעות לא תינתן הארכת זמן</w:t>
      </w:r>
      <w:r>
        <w:rPr>
          <w:rFonts w:hint="cs"/>
          <w:rtl/>
        </w:rPr>
        <w:t xml:space="preserve"> למעט לזכאים.</w:t>
      </w:r>
    </w:p>
    <w:p w14:paraId="2782B6CE" w14:textId="42A605E9" w:rsidR="002115FF" w:rsidRPr="00B8586A" w:rsidRDefault="002115FF" w:rsidP="002115FF">
      <w:r w:rsidRPr="00B8586A">
        <w:rPr>
          <w:rtl/>
        </w:rPr>
        <w:t>מגבלת המקום לכתיבה: עד </w:t>
      </w:r>
      <w:r w:rsidR="0023054F">
        <w:rPr>
          <w:rFonts w:hint="cs"/>
          <w:rtl/>
        </w:rPr>
        <w:t>3</w:t>
      </w:r>
      <w:r w:rsidRPr="00B8586A">
        <w:rPr>
          <w:rtl/>
        </w:rPr>
        <w:t xml:space="preserve"> עמודים. כל חריגה לא תיבדק </w:t>
      </w:r>
    </w:p>
    <w:p w14:paraId="5CABCC7C" w14:textId="77777777" w:rsidR="002115FF" w:rsidRPr="00B8586A" w:rsidRDefault="002115FF" w:rsidP="002115FF">
      <w:pPr>
        <w:rPr>
          <w:rtl/>
        </w:rPr>
      </w:pPr>
      <w:r w:rsidRPr="00B8586A">
        <w:rPr>
          <w:rtl/>
        </w:rPr>
        <w:t>למי שמקליד, יש להקליד את הבחינה בגופן   </w:t>
      </w:r>
      <w:r w:rsidRPr="00B8586A">
        <w:t>DAVID</w:t>
      </w:r>
      <w:r>
        <w:rPr>
          <w:rFonts w:hint="cs"/>
          <w:rtl/>
        </w:rPr>
        <w:t xml:space="preserve"> </w:t>
      </w:r>
      <w:r w:rsidRPr="00B8586A">
        <w:rPr>
          <w:rtl/>
        </w:rPr>
        <w:t xml:space="preserve">או  </w:t>
      </w:r>
      <w:r w:rsidRPr="00B8586A">
        <w:t>ARIAL</w:t>
      </w:r>
      <w:r w:rsidRPr="00B8586A">
        <w:rPr>
          <w:rtl/>
        </w:rPr>
        <w:t xml:space="preserve"> בגודל אות של לפחות  12ברווח של שורה וחצי, בשוליים סבירים (לפחות  2ס"מ מכל צד). מי שכותב בכתב יד יכתוב על דף עם שורות בלבד (לא משובץ) וישמור על שוליים של לפחות 2 ס"מ מכל צד. </w:t>
      </w:r>
    </w:p>
    <w:p w14:paraId="45D08E1C" w14:textId="77777777" w:rsidR="002115FF" w:rsidRDefault="002115FF" w:rsidP="002115FF">
      <w:pPr>
        <w:rPr>
          <w:rtl/>
        </w:rPr>
      </w:pPr>
      <w:r w:rsidRPr="00B8586A">
        <w:rPr>
          <w:rtl/>
        </w:rPr>
        <w:t>הבחינה בחומר פתוח</w:t>
      </w:r>
    </w:p>
    <w:p w14:paraId="6CE89293" w14:textId="77777777" w:rsidR="002115FF" w:rsidRPr="00B8586A" w:rsidRDefault="002115FF" w:rsidP="002115FF">
      <w:pPr>
        <w:rPr>
          <w:rtl/>
        </w:rPr>
      </w:pPr>
    </w:p>
    <w:p w14:paraId="314BF967" w14:textId="77777777" w:rsidR="002115FF" w:rsidRPr="00840BB8" w:rsidRDefault="002115FF" w:rsidP="002115FF">
      <w:pPr>
        <w:rPr>
          <w:b/>
          <w:bCs/>
          <w:sz w:val="24"/>
          <w:szCs w:val="24"/>
          <w:u w:val="single"/>
          <w:rtl/>
        </w:rPr>
      </w:pPr>
      <w:r w:rsidRPr="00840BB8">
        <w:rPr>
          <w:rFonts w:hint="cs"/>
          <w:b/>
          <w:bCs/>
          <w:sz w:val="24"/>
          <w:szCs w:val="24"/>
          <w:u w:val="single"/>
          <w:rtl/>
        </w:rPr>
        <w:t>אירוע 1 (</w:t>
      </w:r>
      <w:r>
        <w:rPr>
          <w:rFonts w:hint="cs"/>
          <w:b/>
          <w:bCs/>
          <w:sz w:val="24"/>
          <w:szCs w:val="24"/>
          <w:u w:val="single"/>
          <w:rtl/>
        </w:rPr>
        <w:t>50</w:t>
      </w:r>
      <w:r w:rsidRPr="00840BB8">
        <w:rPr>
          <w:rFonts w:hint="cs"/>
          <w:b/>
          <w:bCs/>
          <w:sz w:val="24"/>
          <w:szCs w:val="24"/>
          <w:u w:val="single"/>
          <w:rtl/>
        </w:rPr>
        <w:t xml:space="preserve"> נקודות, לפי חלוקה לשאלות משנה)</w:t>
      </w:r>
      <w:r>
        <w:rPr>
          <w:rFonts w:hint="cs"/>
          <w:b/>
          <w:bCs/>
          <w:sz w:val="24"/>
          <w:szCs w:val="24"/>
          <w:u w:val="single"/>
          <w:rtl/>
        </w:rPr>
        <w:t xml:space="preserve"> (נא לקרוא עד הסוף טרם מתן מענה)</w:t>
      </w:r>
    </w:p>
    <w:p w14:paraId="4AABC2C1" w14:textId="77777777" w:rsidR="00BC244A" w:rsidRPr="00BF5355" w:rsidRDefault="00BC244A" w:rsidP="00BC244A">
      <w:pPr>
        <w:rPr>
          <w:b/>
          <w:bCs/>
          <w:u w:val="single"/>
          <w:rtl/>
        </w:rPr>
      </w:pPr>
      <w:r w:rsidRPr="00BF5355">
        <w:rPr>
          <w:rFonts w:hint="cs"/>
          <w:b/>
          <w:bCs/>
          <w:u w:val="single"/>
          <w:rtl/>
        </w:rPr>
        <w:t>שאלה פתוחה (</w:t>
      </w:r>
      <w:r w:rsidR="002115FF">
        <w:rPr>
          <w:rFonts w:hint="cs"/>
          <w:b/>
          <w:bCs/>
          <w:u w:val="single"/>
          <w:rtl/>
        </w:rPr>
        <w:t>50</w:t>
      </w:r>
      <w:r w:rsidRPr="00BF5355">
        <w:rPr>
          <w:rFonts w:hint="cs"/>
          <w:b/>
          <w:bCs/>
          <w:u w:val="single"/>
          <w:rtl/>
        </w:rPr>
        <w:t xml:space="preserve"> נקודות)</w:t>
      </w:r>
    </w:p>
    <w:p w14:paraId="3A5B33E4" w14:textId="77777777" w:rsidR="00BC244A" w:rsidRDefault="00BC244A" w:rsidP="00BC244A">
      <w:pPr>
        <w:rPr>
          <w:rtl/>
        </w:rPr>
      </w:pPr>
      <w:r>
        <w:rPr>
          <w:rFonts w:hint="cs"/>
          <w:rtl/>
        </w:rPr>
        <w:t>אילן, רכש דירה מאילנית. כעבור מספר שבועות נודע לו כי הדירה אינה מוגדרת כלל כדירה בלשכת רשם המקרקעין אלא כמחסן ולכן שוויה נמוך מהסכום שהסכים לשלם.</w:t>
      </w:r>
    </w:p>
    <w:p w14:paraId="57E27A22" w14:textId="77777777" w:rsidR="00BC244A" w:rsidRDefault="00BC244A" w:rsidP="00BC244A">
      <w:pPr>
        <w:rPr>
          <w:rtl/>
        </w:rPr>
      </w:pPr>
      <w:r>
        <w:rPr>
          <w:rFonts w:hint="cs"/>
          <w:rtl/>
        </w:rPr>
        <w:t xml:space="preserve">א. </w:t>
      </w:r>
      <w:r w:rsidRPr="00BF5355">
        <w:rPr>
          <w:rFonts w:hint="cs"/>
          <w:b/>
          <w:bCs/>
          <w:rtl/>
        </w:rPr>
        <w:t>האם אילן רשאי לבטל את החוזה? דונו ונתחו בהתאם לסעיפי החוק והפסיקה</w:t>
      </w:r>
      <w:r w:rsidR="002115FF">
        <w:rPr>
          <w:rFonts w:hint="cs"/>
          <w:b/>
          <w:bCs/>
          <w:rtl/>
        </w:rPr>
        <w:t>. אין צורך לדון בכריתת חוזה. הניחו כי קיים חוזה.</w:t>
      </w:r>
      <w:r>
        <w:rPr>
          <w:rFonts w:hint="cs"/>
          <w:rtl/>
        </w:rPr>
        <w:t xml:space="preserve"> </w:t>
      </w:r>
      <w:r w:rsidRPr="00BF5355">
        <w:rPr>
          <w:rFonts w:hint="cs"/>
          <w:b/>
          <w:bCs/>
          <w:rtl/>
        </w:rPr>
        <w:t>(</w:t>
      </w:r>
      <w:r w:rsidR="002115FF">
        <w:rPr>
          <w:rFonts w:hint="cs"/>
          <w:b/>
          <w:bCs/>
          <w:rtl/>
        </w:rPr>
        <w:t>20</w:t>
      </w:r>
      <w:r w:rsidRPr="00BF5355">
        <w:rPr>
          <w:rFonts w:hint="cs"/>
          <w:b/>
          <w:bCs/>
          <w:rtl/>
        </w:rPr>
        <w:t xml:space="preserve"> נקודות).</w:t>
      </w:r>
    </w:p>
    <w:p w14:paraId="26744F0F" w14:textId="77777777" w:rsidR="00BC244A" w:rsidRPr="00BF5355" w:rsidRDefault="00BC244A" w:rsidP="00BC244A">
      <w:pPr>
        <w:rPr>
          <w:b/>
          <w:bCs/>
          <w:rtl/>
        </w:rPr>
      </w:pPr>
      <w:r>
        <w:rPr>
          <w:rFonts w:hint="cs"/>
          <w:rtl/>
        </w:rPr>
        <w:t xml:space="preserve">ב. לחילופין הניחו כי מדובר בדירה כהגדרתה בחוק. בחוזה נקבע כי על אילנית לפנות את הדירה תוך שנה. למרות שאילן עמד בכל החיובים המוטלים עליו, אילנית </w:t>
      </w:r>
      <w:r w:rsidR="002115FF">
        <w:rPr>
          <w:rFonts w:hint="cs"/>
          <w:rtl/>
        </w:rPr>
        <w:t>לא</w:t>
      </w:r>
      <w:r>
        <w:rPr>
          <w:rFonts w:hint="cs"/>
          <w:rtl/>
        </w:rPr>
        <w:t xml:space="preserve"> מפנה את הדירה. </w:t>
      </w:r>
      <w:r w:rsidRPr="00BF5355">
        <w:rPr>
          <w:rFonts w:hint="cs"/>
          <w:b/>
          <w:bCs/>
          <w:rtl/>
        </w:rPr>
        <w:t>כיצד על אילן לפעול ומהן התרופות שיוכל לדרוש? נתחו והסבירו (20 נקודות).</w:t>
      </w:r>
    </w:p>
    <w:p w14:paraId="5709AAB8" w14:textId="77777777" w:rsidR="00BC244A" w:rsidRDefault="00BC244A" w:rsidP="00BC244A">
      <w:pPr>
        <w:rPr>
          <w:b/>
          <w:bCs/>
          <w:rtl/>
        </w:rPr>
      </w:pPr>
      <w:r>
        <w:rPr>
          <w:rFonts w:hint="cs"/>
          <w:rtl/>
        </w:rPr>
        <w:t xml:space="preserve">ג. הניחו כעת כי בחוזה נקבע תנאי לפיו איחור במסירה במקרה של התפרצות מגפה לא יזכה את אילן בפיצוי במשך 3 חודשים ראשונים של עיכוב במסירה. </w:t>
      </w:r>
      <w:r w:rsidRPr="00BF5355">
        <w:rPr>
          <w:rFonts w:hint="cs"/>
          <w:b/>
          <w:bCs/>
          <w:rtl/>
        </w:rPr>
        <w:t>האם ניתן לקבוע תנאי זה? במה הוא עדיף על טענת סיכול רגילה? (10 נקודות)</w:t>
      </w:r>
    </w:p>
    <w:p w14:paraId="28E73E7F" w14:textId="77777777" w:rsidR="00BC244A" w:rsidRDefault="00BC244A" w:rsidP="00BC244A">
      <w:pPr>
        <w:rPr>
          <w:b/>
          <w:bCs/>
          <w:rtl/>
        </w:rPr>
      </w:pPr>
    </w:p>
    <w:p w14:paraId="4A5545F5" w14:textId="77777777" w:rsidR="002115FF" w:rsidRDefault="002115FF" w:rsidP="002115FF">
      <w:pPr>
        <w:pStyle w:val="NormalWeb"/>
        <w:shd w:val="clear" w:color="auto" w:fill="FFFFFF"/>
        <w:bidi/>
        <w:spacing w:before="0" w:beforeAutospacing="0" w:after="120" w:afterAutospacing="0"/>
        <w:rPr>
          <w:rFonts w:ascii="Arial" w:hAnsi="Arial" w:cs="Arial"/>
          <w:color w:val="333333"/>
          <w:sz w:val="23"/>
          <w:szCs w:val="23"/>
        </w:rPr>
      </w:pPr>
      <w:r>
        <w:rPr>
          <w:rFonts w:ascii="Arial" w:hAnsi="Arial" w:cs="Arial" w:hint="cs"/>
          <w:b/>
          <w:bCs/>
          <w:color w:val="333333"/>
          <w:sz w:val="23"/>
          <w:szCs w:val="23"/>
          <w:u w:val="single"/>
          <w:rtl/>
        </w:rPr>
        <w:t>שאלות נכון/לא נכון (30 נקודות) (כל משפט 5 נקודות)</w:t>
      </w:r>
    </w:p>
    <w:p w14:paraId="4469AE35" w14:textId="77777777" w:rsidR="002115FF" w:rsidRDefault="002115FF" w:rsidP="002115FF">
      <w:pPr>
        <w:pStyle w:val="NormalWeb"/>
        <w:shd w:val="clear" w:color="auto" w:fill="FFFFFF"/>
        <w:bidi/>
        <w:spacing w:before="0" w:beforeAutospacing="0" w:after="120" w:afterAutospacing="0"/>
        <w:rPr>
          <w:rFonts w:ascii="Arial" w:hAnsi="Arial" w:cs="Arial"/>
          <w:color w:val="333333"/>
          <w:sz w:val="23"/>
          <w:szCs w:val="23"/>
          <w:rtl/>
        </w:rPr>
      </w:pPr>
      <w:r>
        <w:rPr>
          <w:rFonts w:ascii="Arial" w:hAnsi="Arial" w:cs="Arial" w:hint="cs"/>
          <w:b/>
          <w:bCs/>
          <w:color w:val="333333"/>
          <w:sz w:val="23"/>
          <w:szCs w:val="23"/>
          <w:rtl/>
        </w:rPr>
        <w:t>לפניכם 6 משפטים. השיבו נכון/לא נכון ונמקו כל תשובה שבחרתם עד שתי שורות. יש לציין מספר סעיף ו/או פ"ד כאסמכתא.</w:t>
      </w:r>
    </w:p>
    <w:p w14:paraId="254CF7CE" w14:textId="77777777" w:rsidR="00BC244A" w:rsidRPr="00BC244A" w:rsidRDefault="00BC244A" w:rsidP="00BC244A">
      <w:pPr>
        <w:rPr>
          <w:b/>
          <w:bCs/>
          <w:rtl/>
        </w:rPr>
      </w:pPr>
    </w:p>
    <w:p w14:paraId="14CB576E" w14:textId="77777777" w:rsidR="00BC244A" w:rsidRDefault="00BC244A" w:rsidP="00BC244A">
      <w:pPr>
        <w:rPr>
          <w:rtl/>
        </w:rPr>
      </w:pPr>
      <w:r>
        <w:rPr>
          <w:rFonts w:hint="cs"/>
          <w:rtl/>
        </w:rPr>
        <w:t xml:space="preserve">1. </w:t>
      </w:r>
      <w:r w:rsidRPr="00BF5355">
        <w:rPr>
          <w:rFonts w:hint="cs"/>
          <w:rtl/>
        </w:rPr>
        <w:t xml:space="preserve">תנאי </w:t>
      </w:r>
      <w:r w:rsidR="002115FF">
        <w:rPr>
          <w:rFonts w:hint="cs"/>
          <w:rtl/>
        </w:rPr>
        <w:t>הקובע כי הצדדים יחדלו לפעול על פי החוזה שכרתו אם יוכרז סגר הוא תנאי מפסיק.</w:t>
      </w:r>
    </w:p>
    <w:p w14:paraId="57E5D646" w14:textId="77777777" w:rsidR="00BC244A" w:rsidRDefault="00BC244A" w:rsidP="00BC244A">
      <w:pPr>
        <w:rPr>
          <w:rtl/>
        </w:rPr>
      </w:pPr>
      <w:r>
        <w:rPr>
          <w:rFonts w:hint="cs"/>
          <w:rtl/>
        </w:rPr>
        <w:t xml:space="preserve">2. </w:t>
      </w:r>
      <w:r w:rsidR="002115FF">
        <w:rPr>
          <w:rFonts w:hint="cs"/>
          <w:rtl/>
        </w:rPr>
        <w:t>חוזה בעל פה למכירת רכב מבעלים פרטי אינו מחייב כמו חוזה בכתב.</w:t>
      </w:r>
    </w:p>
    <w:p w14:paraId="275A27ED" w14:textId="77777777" w:rsidR="00BC244A" w:rsidRDefault="00BC244A" w:rsidP="00BC244A">
      <w:pPr>
        <w:rPr>
          <w:rtl/>
        </w:rPr>
      </w:pPr>
      <w:r>
        <w:rPr>
          <w:rFonts w:hint="cs"/>
          <w:rtl/>
        </w:rPr>
        <w:t>3. עקרון תום הלב חזק לעיתים מדרישת הכתב במקרקעין.</w:t>
      </w:r>
    </w:p>
    <w:p w14:paraId="48BA8989" w14:textId="77777777" w:rsidR="00BC244A" w:rsidRDefault="00BC244A" w:rsidP="00BC244A">
      <w:pPr>
        <w:rPr>
          <w:rtl/>
        </w:rPr>
      </w:pPr>
      <w:r>
        <w:rPr>
          <w:rFonts w:hint="cs"/>
          <w:rtl/>
        </w:rPr>
        <w:t>4. חוזה נחשב לחוזה שאינו בר ביצוע רק כשהתרחש סיכול.</w:t>
      </w:r>
    </w:p>
    <w:p w14:paraId="373B2FD3" w14:textId="77777777" w:rsidR="00BC244A" w:rsidRDefault="00BC244A" w:rsidP="00BC244A">
      <w:pPr>
        <w:rPr>
          <w:rtl/>
        </w:rPr>
      </w:pPr>
      <w:r>
        <w:rPr>
          <w:rFonts w:hint="cs"/>
          <w:rtl/>
        </w:rPr>
        <w:t xml:space="preserve">5. </w:t>
      </w:r>
      <w:r w:rsidRPr="007F2FBF">
        <w:rPr>
          <w:rFonts w:hint="cs"/>
          <w:rtl/>
        </w:rPr>
        <w:t xml:space="preserve">חוזה </w:t>
      </w:r>
      <w:r w:rsidR="002115FF">
        <w:rPr>
          <w:rFonts w:hint="cs"/>
          <w:rtl/>
        </w:rPr>
        <w:t>פסול</w:t>
      </w:r>
      <w:r w:rsidRPr="007F2FBF">
        <w:rPr>
          <w:rFonts w:hint="cs"/>
          <w:rtl/>
        </w:rPr>
        <w:t xml:space="preserve"> </w:t>
      </w:r>
      <w:r w:rsidRPr="007F2FBF">
        <w:rPr>
          <w:rtl/>
        </w:rPr>
        <w:t>–</w:t>
      </w:r>
      <w:r w:rsidRPr="007F2FBF">
        <w:rPr>
          <w:rFonts w:hint="cs"/>
          <w:rtl/>
        </w:rPr>
        <w:t xml:space="preserve"> ניתן לביטול.</w:t>
      </w:r>
    </w:p>
    <w:p w14:paraId="74A6906F" w14:textId="77777777" w:rsidR="00BC244A" w:rsidRDefault="00BC244A" w:rsidP="00BC244A">
      <w:pPr>
        <w:rPr>
          <w:rtl/>
        </w:rPr>
      </w:pPr>
      <w:r>
        <w:rPr>
          <w:rFonts w:hint="cs"/>
          <w:rtl/>
        </w:rPr>
        <w:t>6. ביטול חוזה עקב עושק אינו מונע הגשת תביעה לפיצויים בגין חוסר תום לב.</w:t>
      </w:r>
    </w:p>
    <w:p w14:paraId="34FFE9E9" w14:textId="77777777" w:rsidR="00BC244A" w:rsidRPr="00BC244A" w:rsidRDefault="00BC244A">
      <w:pPr>
        <w:rPr>
          <w:b/>
          <w:bCs/>
        </w:rPr>
      </w:pPr>
      <w:r w:rsidRPr="00BC244A">
        <w:rPr>
          <w:rFonts w:hint="cs"/>
          <w:b/>
          <w:bCs/>
          <w:rtl/>
        </w:rPr>
        <w:t>בהצלחה!</w:t>
      </w:r>
    </w:p>
    <w:sectPr w:rsidR="00BC244A" w:rsidRPr="00BC244A" w:rsidSect="00177FA4">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44A"/>
    <w:rsid w:val="00177FA4"/>
    <w:rsid w:val="002115FF"/>
    <w:rsid w:val="0023054F"/>
    <w:rsid w:val="00813C84"/>
    <w:rsid w:val="00AB3D78"/>
    <w:rsid w:val="00BB4A46"/>
    <w:rsid w:val="00BC244A"/>
    <w:rsid w:val="00E95A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46DBE"/>
  <w15:chartTrackingRefBased/>
  <w15:docId w15:val="{D99F4CEF-263C-4549-A0F9-48AF92D42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244A"/>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semiHidden/>
    <w:unhideWhenUsed/>
    <w:rsid w:val="002115FF"/>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293</Words>
  <Characters>1468</Characters>
  <Application>Microsoft Office Word</Application>
  <DocSecurity>0</DocSecurity>
  <Lines>12</Lines>
  <Paragraphs>3</Paragraphs>
  <ScaleCrop>false</ScaleCrop>
  <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נדב אשכנזי</cp:lastModifiedBy>
  <cp:revision>2</cp:revision>
  <cp:lastPrinted>2021-08-04T05:25:00Z</cp:lastPrinted>
  <dcterms:created xsi:type="dcterms:W3CDTF">2026-07-26T13:22:00Z</dcterms:created>
  <dcterms:modified xsi:type="dcterms:W3CDTF">2026-07-26T13:22:00Z</dcterms:modified>
</cp:coreProperties>
</file>