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u w:val="none"/>
        </w:rPr>
        <w:t>מהי מנהיגות ואיפה היא יושבת</w:t>
      </w:r>
    </w:p>
    <w:p>
      <w:pPr>
        <w:bidi w:val="1"/>
        <w:spacing w:after="30"/>
        <w:jc w:val="right"/>
      </w:pPr>
      <w:r>
        <w:rPr>
          <w:rFonts w:ascii="Arial" w:hAnsi="Arial" w:cs="Arial"/>
          <w:b/>
          <w:sz w:val="19"/>
        </w:rPr>
        <w:t xml:space="preserve">▪ </w:t>
      </w:r>
      <w:r>
        <w:rPr>
          <w:rFonts w:ascii="Arial" w:hAnsi="Arial" w:cs="Arial"/>
          <w:b/>
          <w:sz w:val="19"/>
          <w:u w:val="none"/>
        </w:rPr>
        <w:t>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xml:space="preserve">▪ </w:t>
      </w:r>
      <w:r>
        <w:rPr>
          <w:rFonts w:ascii="Arial" w:hAnsi="Arial" w:cs="Arial"/>
          <w:b/>
          <w:sz w:val="19"/>
          <w:u w:val="none"/>
        </w:rPr>
        <w:t>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xml:space="preserve">▪ </w:t>
      </w:r>
      <w:r>
        <w:rPr>
          <w:rFonts w:ascii="Arial" w:hAnsi="Arial" w:cs="Arial"/>
          <w:b/>
          <w:sz w:val="19"/>
          <w:u w:val="none"/>
        </w:rPr>
        <w:t>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u w:val="none"/>
        </w:rPr>
        <w:t>התנהגות ארגונית</w:t>
      </w:r>
    </w:p>
    <w:p>
      <w:pPr>
        <w:bidi w:val="1"/>
        <w:spacing w:after="30"/>
        <w:jc w:val="right"/>
      </w:pPr>
      <w:r>
        <w:rPr>
          <w:rFonts w:ascii="Arial" w:hAnsi="Arial" w:cs="Arial"/>
          <w:b/>
          <w:sz w:val="19"/>
        </w:rPr>
        <w:t xml:space="preserve">▪ </w:t>
      </w:r>
      <w:r>
        <w:rPr>
          <w:rFonts w:ascii="Arial" w:hAnsi="Arial" w:cs="Arial"/>
          <w:b/>
          <w:sz w:val="19"/>
          <w:u w:val="none"/>
        </w:rPr>
        <w:t>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xml:space="preserve">▪ </w:t>
      </w:r>
      <w:r>
        <w:rPr>
          <w:rFonts w:ascii="Arial" w:hAnsi="Arial" w:cs="Arial"/>
          <w:b/>
          <w:sz w:val="19"/>
          <w:u w:val="none"/>
        </w:rPr>
        <w:t>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xml:space="preserve">▪ </w:t>
      </w:r>
      <w:r>
        <w:rPr>
          <w:rFonts w:ascii="Arial" w:hAnsi="Arial" w:cs="Arial"/>
          <w:b/>
          <w:sz w:val="19"/>
          <w:u w:val="none"/>
        </w:rPr>
        <w:t>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u w:val="none"/>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u w:val="none"/>
        </w:rPr>
        <w:t>ניהול וארגון</w:t>
      </w:r>
    </w:p>
    <w:p>
      <w:pPr>
        <w:bidi w:val="1"/>
        <w:spacing w:after="30"/>
        <w:jc w:val="right"/>
      </w:pPr>
      <w:r>
        <w:rPr>
          <w:rFonts w:ascii="Arial" w:hAnsi="Arial" w:cs="Arial"/>
          <w:b/>
          <w:sz w:val="19"/>
        </w:rPr>
        <w:t xml:space="preserve">▪ </w:t>
      </w:r>
      <w:r>
        <w:rPr>
          <w:rFonts w:ascii="Arial" w:hAnsi="Arial" w:cs="Arial"/>
          <w:b/>
          <w:sz w:val="19"/>
          <w:u w:val="none"/>
        </w:rPr>
        <w:t>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xml:space="preserve">▪ </w:t>
      </w:r>
      <w:r>
        <w:rPr>
          <w:rFonts w:ascii="Arial" w:hAnsi="Arial" w:cs="Arial"/>
          <w:b/>
          <w:sz w:val="19"/>
          <w:u w:val="none"/>
        </w:rPr>
        <w:t>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xml:space="preserve">▪ </w:t>
      </w:r>
      <w:r>
        <w:rPr>
          <w:rFonts w:ascii="Arial" w:hAnsi="Arial" w:cs="Arial"/>
          <w:b/>
          <w:sz w:val="19"/>
          <w:u w:val="none"/>
        </w:rPr>
        <w:t>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u w:val="none"/>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u w:val="none"/>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xml:space="preserve">▪ </w:t>
      </w:r>
      <w:r>
        <w:rPr>
          <w:rFonts w:ascii="Arial" w:hAnsi="Arial" w:cs="Arial"/>
          <w:b/>
          <w:sz w:val="19"/>
          <w:u w:val="none"/>
        </w:rPr>
        <w:t>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xml:space="preserve">▪ </w:t>
      </w:r>
      <w:r>
        <w:rPr>
          <w:rFonts w:ascii="Arial" w:hAnsi="Arial" w:cs="Arial"/>
          <w:b/>
          <w:sz w:val="19"/>
          <w:u w:val="none"/>
        </w:rPr>
        <w:t>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xml:space="preserve">▪ </w:t>
      </w:r>
      <w:r>
        <w:rPr>
          <w:rFonts w:ascii="Arial" w:hAnsi="Arial" w:cs="Arial"/>
          <w:b/>
          <w:sz w:val="19"/>
          <w:u w:val="none"/>
        </w:rPr>
        <w:t>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xml:space="preserve">▪ </w:t>
      </w:r>
      <w:r>
        <w:rPr>
          <w:rFonts w:ascii="Arial" w:hAnsi="Arial" w:cs="Arial"/>
          <w:b/>
          <w:sz w:val="19"/>
          <w:u w:val="none"/>
        </w:rPr>
        <w:t>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xml:space="preserve">▪ </w:t>
      </w:r>
      <w:r>
        <w:rPr>
          <w:rFonts w:ascii="Arial" w:hAnsi="Arial" w:cs="Arial"/>
          <w:b/>
          <w:sz w:val="19"/>
          <w:u w:val="none"/>
        </w:rPr>
        <w:t>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u w:val="none"/>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xml:space="preserve">▪ </w:t>
      </w:r>
      <w:r>
        <w:rPr>
          <w:rFonts w:ascii="Arial" w:hAnsi="Arial" w:cs="Arial"/>
          <w:b/>
          <w:sz w:val="19"/>
          <w:u w:val="none"/>
        </w:rPr>
        <w:t>(3)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xml:space="preserve">▪ </w:t>
      </w:r>
      <w:r>
        <w:rPr>
          <w:rFonts w:ascii="Arial" w:hAnsi="Arial" w:cs="Arial"/>
          <w:b/>
          <w:sz w:val="19"/>
          <w:u w:val="none"/>
        </w:rPr>
        <w:t>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u w:val="none"/>
        </w:rPr>
        <w:t>הגישה המכאנית</w:t>
      </w:r>
    </w:p>
    <w:p>
      <w:pPr>
        <w:bidi w:val="1"/>
        <w:spacing w:after="30"/>
        <w:jc w:val="right"/>
      </w:pPr>
      <w:r>
        <w:rPr>
          <w:rFonts w:ascii="Arial" w:hAnsi="Arial" w:cs="Arial"/>
          <w:b/>
          <w:sz w:val="19"/>
        </w:rPr>
        <w:t xml:space="preserve">▪ </w:t>
      </w:r>
      <w:r>
        <w:rPr>
          <w:rFonts w:ascii="Arial" w:hAnsi="Arial" w:cs="Arial"/>
          <w:b/>
          <w:sz w:val="19"/>
          <w:u w:val="none"/>
        </w:rPr>
        <w:t>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u w:val="none"/>
        </w:rPr>
        <w:t>בירוקרטיה — מקס וובר</w:t>
      </w:r>
    </w:p>
    <w:p>
      <w:pPr>
        <w:bidi w:val="1"/>
        <w:spacing w:after="30"/>
        <w:jc w:val="right"/>
      </w:pPr>
      <w:r>
        <w:rPr>
          <w:rFonts w:ascii="Arial" w:hAnsi="Arial" w:cs="Arial"/>
          <w:b/>
          <w:sz w:val="19"/>
        </w:rPr>
        <w:t xml:space="preserve">▪ </w:t>
      </w:r>
      <w:r>
        <w:rPr>
          <w:rFonts w:ascii="Arial" w:hAnsi="Arial" w:cs="Arial"/>
          <w:b/>
          <w:sz w:val="19"/>
          <w:u w:val="none"/>
        </w:rPr>
        <w:t>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xml:space="preserve">▪ </w:t>
      </w:r>
      <w:r>
        <w:rPr>
          <w:rFonts w:ascii="Arial" w:hAnsi="Arial" w:cs="Arial"/>
          <w:b/>
          <w:sz w:val="19"/>
          <w:u w:val="none"/>
        </w:rPr>
        <w:t>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xml:space="preserve">▪ </w:t>
      </w:r>
      <w:r>
        <w:rPr>
          <w:rFonts w:ascii="Arial" w:hAnsi="Arial" w:cs="Arial"/>
          <w:b/>
          <w:sz w:val="19"/>
          <w:u w:val="none"/>
        </w:rPr>
        <w:t>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xml:space="preserve">▪ </w:t>
      </w:r>
      <w:r>
        <w:rPr>
          <w:rFonts w:ascii="Arial" w:hAnsi="Arial" w:cs="Arial"/>
          <w:b/>
          <w:sz w:val="19"/>
          <w:u w:val="none"/>
        </w:rPr>
        <w:t>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u w:val="none"/>
        </w:rPr>
        <w:t>תשעת עקרונות הארגון הביורוקרטי</w:t>
      </w:r>
    </w:p>
    <w:p>
      <w:pPr>
        <w:bidi w:val="1"/>
        <w:spacing w:after="30"/>
        <w:jc w:val="right"/>
      </w:pPr>
      <w:r>
        <w:rPr>
          <w:rFonts w:ascii="Arial" w:hAnsi="Arial" w:cs="Arial"/>
          <w:b/>
          <w:sz w:val="19"/>
        </w:rPr>
        <w:t xml:space="preserve">▪ </w:t>
      </w:r>
      <w:r>
        <w:rPr>
          <w:rFonts w:ascii="Arial" w:hAnsi="Arial" w:cs="Arial"/>
          <w:b/>
          <w:sz w:val="19"/>
          <w:u w:val="none"/>
        </w:rPr>
        <w:t>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u w:val="none"/>
        </w:rPr>
        <w:t>מחקרי האות'ורן ⟨1927-1929⟩</w:t>
      </w:r>
    </w:p>
    <w:p>
      <w:pPr>
        <w:bidi w:val="1"/>
        <w:spacing w:after="30"/>
        <w:jc w:val="right"/>
      </w:pPr>
      <w:r>
        <w:rPr>
          <w:rFonts w:ascii="Arial" w:hAnsi="Arial" w:cs="Arial"/>
          <w:b/>
          <w:sz w:val="19"/>
        </w:rPr>
        <w:t xml:space="preserve">▪ </w:t>
      </w:r>
      <w:r>
        <w:rPr>
          <w:rFonts w:ascii="Arial" w:hAnsi="Arial" w:cs="Arial"/>
          <w:b/>
          <w:sz w:val="19"/>
          <w:u w:val="none"/>
        </w:rPr>
        <w:t>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xml:space="preserve">▪ </w:t>
      </w:r>
      <w:r>
        <w:rPr>
          <w:rFonts w:ascii="Arial" w:hAnsi="Arial" w:cs="Arial"/>
          <w:b/>
          <w:sz w:val="19"/>
          <w:u w:val="none"/>
        </w:rPr>
        <w:t>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xml:space="preserve">▪ </w:t>
      </w:r>
      <w:r>
        <w:rPr>
          <w:rFonts w:ascii="Arial" w:hAnsi="Arial" w:cs="Arial"/>
          <w:b/>
          <w:sz w:val="19"/>
          <w:u w:val="none"/>
        </w:rPr>
        <w:t>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u w:val="none"/>
        </w:rPr>
        <w:t>מה גילו בפועל</w:t>
      </w:r>
    </w:p>
    <w:p>
      <w:pPr>
        <w:bidi w:val="1"/>
        <w:spacing w:after="30"/>
        <w:jc w:val="right"/>
      </w:pPr>
      <w:r>
        <w:rPr>
          <w:rFonts w:ascii="Arial" w:hAnsi="Arial" w:cs="Arial"/>
          <w:b/>
          <w:sz w:val="19"/>
        </w:rPr>
        <w:t xml:space="preserve">▪ </w:t>
      </w:r>
      <w:r>
        <w:rPr>
          <w:rFonts w:ascii="Arial" w:hAnsi="Arial" w:cs="Arial"/>
          <w:b/>
          <w:sz w:val="19"/>
          <w:u w:val="none"/>
        </w:rPr>
        <w:t>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xml:space="preserve">▪ </w:t>
      </w:r>
      <w:r>
        <w:rPr>
          <w:rFonts w:ascii="Arial" w:hAnsi="Arial" w:cs="Arial"/>
          <w:b/>
          <w:sz w:val="19"/>
          <w:u w:val="none"/>
        </w:rPr>
        <w:t>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u w:val="none"/>
        </w:rPr>
        <w:t>מסקנות</w:t>
      </w:r>
    </w:p>
    <w:p>
      <w:pPr>
        <w:bidi w:val="1"/>
        <w:spacing w:after="30"/>
        <w:jc w:val="right"/>
      </w:pPr>
      <w:r>
        <w:rPr>
          <w:rFonts w:ascii="Arial" w:hAnsi="Arial" w:cs="Arial"/>
          <w:b/>
          <w:sz w:val="19"/>
        </w:rPr>
        <w:t xml:space="preserve">▪ </w:t>
      </w:r>
      <w:r>
        <w:rPr>
          <w:rFonts w:ascii="Arial" w:hAnsi="Arial" w:cs="Arial"/>
          <w:b/>
          <w:sz w:val="19"/>
          <w:u w:val="none"/>
        </w:rPr>
        <w:t>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u w:val="none"/>
        </w:rPr>
        <w:t>הארגון הינו מערכת חברתית</w:t>
      </w:r>
    </w:p>
    <w:p>
      <w:pPr>
        <w:bidi w:val="1"/>
        <w:spacing w:before="100"/>
        <w:jc w:val="right"/>
      </w:pPr>
      <w:r>
        <w:rPr>
          <w:rFonts w:ascii="Arial" w:hAnsi="Arial" w:cs="Arial"/>
          <w:b/>
          <w:color w:val="2E7D32"/>
          <w:sz w:val="21"/>
          <w:u w:val="none"/>
        </w:rPr>
        <w:t>אפקטים נלווים</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xml:space="preserve">▪ </w:t>
      </w:r>
      <w:r>
        <w:rPr>
          <w:rFonts w:ascii="Arial" w:hAnsi="Arial" w:cs="Arial"/>
          <w:b/>
          <w:sz w:val="19"/>
          <w:u w:val="none"/>
        </w:rPr>
        <w:t>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u w:val="none"/>
        </w:rPr>
        <w:t>גישת יחסי האנוש — מאיו 1930-1960</w:t>
      </w:r>
    </w:p>
    <w:p>
      <w:pPr>
        <w:bidi w:val="1"/>
        <w:spacing w:after="30"/>
        <w:jc w:val="right"/>
      </w:pPr>
      <w:r>
        <w:rPr>
          <w:rFonts w:ascii="Arial" w:hAnsi="Arial" w:cs="Arial"/>
          <w:b/>
          <w:sz w:val="19"/>
        </w:rPr>
        <w:t xml:space="preserve">▪ </w:t>
      </w:r>
      <w:r>
        <w:rPr>
          <w:rFonts w:ascii="Arial" w:hAnsi="Arial" w:cs="Arial"/>
          <w:b/>
          <w:sz w:val="19"/>
          <w:u w:val="none"/>
        </w:rPr>
        <w:t>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xml:space="preserve">▪ </w:t>
      </w:r>
      <w:r>
        <w:rPr>
          <w:rFonts w:ascii="Arial" w:hAnsi="Arial" w:cs="Arial"/>
          <w:b/>
          <w:sz w:val="19"/>
          <w:u w:val="none"/>
        </w:rPr>
        <w:t>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xml:space="preserve">▪ </w:t>
      </w:r>
      <w:r>
        <w:rPr>
          <w:rFonts w:ascii="Arial" w:hAnsi="Arial" w:cs="Arial"/>
          <w:b/>
          <w:sz w:val="19"/>
          <w:u w:val="none"/>
        </w:rPr>
        <w:t>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xml:space="preserve">▪ </w:t>
      </w:r>
      <w:r>
        <w:rPr>
          <w:rFonts w:ascii="Arial" w:hAnsi="Arial" w:cs="Arial"/>
          <w:b/>
          <w:sz w:val="19"/>
          <w:u w:val="none"/>
        </w:rPr>
        <w:t>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u w:val="none"/>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 יכולים לדאוג לעצמם ולשיפור ביצועיהם, נהנים מהרגשת יכולת התיקון העצמי</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u w:val="none"/>
        </w:rPr>
        <w:t>ניהול איכות כוללת — TQM</w:t>
      </w:r>
    </w:p>
    <w:p>
      <w:pPr>
        <w:bidi w:val="1"/>
        <w:spacing w:after="30"/>
        <w:jc w:val="right"/>
      </w:pPr>
      <w:r>
        <w:rPr>
          <w:rFonts w:ascii="Arial" w:hAnsi="Arial" w:cs="Arial"/>
          <w:b/>
          <w:sz w:val="19"/>
        </w:rPr>
        <w:t xml:space="preserve">▪ </w:t>
      </w:r>
      <w:r>
        <w:rPr>
          <w:rFonts w:ascii="Arial" w:hAnsi="Arial" w:cs="Arial"/>
          <w:b/>
          <w:sz w:val="19"/>
          <w:u w:val="none"/>
        </w:rPr>
        <w:t>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u w:val="none"/>
        </w:rPr>
        <w:t>הינדוס מחדש — Re-engineering</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xml:space="preserve">▪ </w:t>
      </w:r>
      <w:r>
        <w:rPr>
          <w:rFonts w:ascii="Arial" w:hAnsi="Arial" w:cs="Arial"/>
          <w:b/>
          <w:sz w:val="19"/>
          <w:u w:val="none"/>
        </w:rPr>
        <w:t>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u w:val="none"/>
        </w:rPr>
        <w:t>גישת המערכת</w:t>
      </w:r>
      <w:r>
        <w:rPr>
          <w:rFonts w:ascii="Arial" w:hAnsi="Arial" w:cs="Arial"/>
          <w:b/>
          <w:color w:val="2E7D32"/>
          <w:sz w:val="21"/>
          <w:u w:val="none"/>
        </w:rPr>
        <w:t xml:space="preserve"> – פתוחה וסגורה</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 · הארגון משפיע על הנעשה בסביבתו החיצונית</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xml:space="preserve">▪ </w:t>
      </w:r>
      <w:r>
        <w:rPr>
          <w:rFonts w:ascii="Arial" w:hAnsi="Arial" w:cs="Arial"/>
          <w:b/>
          <w:sz w:val="19"/>
          <w:u w:val="none"/>
        </w:rPr>
        <w:t>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u w:val="none"/>
        </w:rPr>
        <w:t>גישת התלות — Contingency</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xml:space="preserve">▪ </w:t>
      </w:r>
      <w:r>
        <w:rPr>
          <w:rFonts w:ascii="Arial" w:hAnsi="Arial" w:cs="Arial"/>
          <w:b/>
          <w:sz w:val="19"/>
          <w:u w:val="none"/>
        </w:rPr>
        <w:t>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xml:space="preserve">▪ </w:t>
      </w:r>
      <w:r>
        <w:rPr>
          <w:rFonts w:ascii="Arial" w:hAnsi="Arial" w:cs="Arial"/>
          <w:b/>
          <w:sz w:val="19"/>
          <w:u w:val="none"/>
        </w:rPr>
        <w:t>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u w:val="none"/>
        </w:rPr>
        <w:t>ניהול על פי אדיג'ס</w:t>
      </w:r>
    </w:p>
    <w:p>
      <w:pPr>
        <w:bidi w:val="1"/>
        <w:spacing w:after="30"/>
        <w:jc w:val="right"/>
      </w:pPr>
      <w:r>
        <w:rPr>
          <w:rFonts w:ascii="Arial" w:hAnsi="Arial" w:cs="Arial"/>
          <w:b/>
          <w:sz w:val="19"/>
        </w:rPr>
        <w:t xml:space="preserve">▪ </w:t>
      </w:r>
      <w:r>
        <w:rPr>
          <w:rFonts w:ascii="Arial" w:hAnsi="Arial" w:cs="Arial"/>
          <w:b/>
          <w:sz w:val="19"/>
          <w:u w:val="none"/>
        </w:rPr>
        <w:t>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xml:space="preserve">▪ </w:t>
      </w:r>
      <w:r>
        <w:rPr>
          <w:rFonts w:ascii="Arial" w:hAnsi="Arial" w:cs="Arial"/>
          <w:b/>
          <w:sz w:val="19"/>
          <w:u w:val="none"/>
        </w:rPr>
        <w:t>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xml:space="preserve">▪ </w:t>
      </w:r>
      <w:r>
        <w:rPr>
          <w:rFonts w:ascii="Arial" w:hAnsi="Arial" w:cs="Arial"/>
          <w:b/>
          <w:sz w:val="19"/>
          <w:u w:val="none"/>
        </w:rPr>
        <w:t>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u w:val="none"/>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xml:space="preserve">▪ </w:t>
      </w:r>
      <w:r>
        <w:rPr>
          <w:rFonts w:ascii="Arial" w:hAnsi="Arial" w:cs="Arial"/>
          <w:b/>
          <w:sz w:val="19"/>
          <w:u w:val="none"/>
        </w:rPr>
        <w:t>«המנהל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xml:space="preserve">▪ </w:t>
      </w:r>
      <w:r>
        <w:rPr>
          <w:rFonts w:ascii="Arial" w:hAnsi="Arial" w:cs="Arial"/>
          <w:b/>
          <w:sz w:val="19"/>
          <w:u w:val="none"/>
        </w:rPr>
        <w:t>«בול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xml:space="preserve">▪ </w:t>
      </w:r>
      <w:r>
        <w:rPr>
          <w:rFonts w:ascii="Arial" w:hAnsi="Arial" w:cs="Arial"/>
          <w:b/>
          <w:sz w:val="19"/>
          <w:u w:val="none"/>
        </w:rPr>
        <w:t>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u w:val="none"/>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 · מעוניין בתפקידים בעלי תוכן, השפעה נמוכה על תרבות הארגון. · נמצא בעשייה, מוכוון תוצאות, חלוקת מטלות | מעסיק אותו מה נעשה ומה מבוצע ברגע זה | יורה מהמותן, נעשה ונשמע זבנג וגמרנו | כח עבודה בלתי נראה</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 · בעל יכולת בפירוט, יצירת שיטות, סדר וארגון. · מצוין בטיפול בפרטים, יצירת שיטתיות, סדר וארגון, יעול תהליכיים| זהיר, מחושב, אנליטי ,שמרן |ממוקד באיך דברים נעשים |מתבסס על העבר לטובת ההווה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 אינו שבע רצון מכפיפים שאינ מפיקים תוצאות או מסתובבים בטלים. מעניק הוראות ברורות וציפיות לתוצאות, ממוקד בביצוע המשימות.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 · דעתו אינה נתונה בהכרח לתוצאות, מעוניין בתוצאות הארגון, חיפוש מתמיד אחר הזדמנויות, מעניק לתקליהם של קניונים עתידיים. · נלהב, מלהיב, כריזמטי ומרגש | בעל כושר יצירתיות וחדשנות | לוקח סיכונים, פרואקטיבי |פורח באווירת משבר | ממוקד בדבר הבא שיכול לעשות | חושב "איך נוע=כל לעשות שונה?" | חוסר עקביות בהחלטות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 · רגיש, מתייחס לאנשים, מבין, נוח לבריות | דואג למציאת איזון בין צרכים פרטיים לצרכים ארגוניים | דואג ליצירת אינטרגרציה בין חברי הצוות, גיבוש קונצנזוס, הסכמה, מציאת פשרות.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u w:val="none"/>
        </w:rPr>
        <w:t>מתחים בין התפקידים</w:t>
      </w:r>
    </w:p>
    <w:p>
      <w:pPr>
        <w:bidi w:val="1"/>
        <w:spacing w:after="30"/>
        <w:jc w:val="right"/>
      </w:pPr>
      <w:r>
        <w:rPr>
          <w:rFonts w:ascii="Arial" w:hAnsi="Arial" w:cs="Arial"/>
          <w:b/>
          <w:sz w:val="19"/>
        </w:rPr>
        <w:t xml:space="preserve">▪ </w:t>
      </w:r>
      <w:r>
        <w:rPr>
          <w:rFonts w:ascii="Arial" w:hAnsi="Arial" w:cs="Arial"/>
          <w:b/>
          <w:sz w:val="19"/>
          <w:u w:val="none"/>
        </w:rPr>
        <w:t>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xml:space="preserve">▪ </w:t>
      </w:r>
      <w:r>
        <w:rPr>
          <w:rFonts w:ascii="Arial" w:hAnsi="Arial" w:cs="Arial"/>
          <w:b/>
          <w:sz w:val="19"/>
          <w:u w:val="none"/>
        </w:rPr>
        <w:t>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u w:val="none"/>
        </w:rPr>
        <w:t>מושגים נלווים</w:t>
      </w:r>
    </w:p>
    <w:p>
      <w:pPr>
        <w:bidi w:val="1"/>
        <w:spacing w:after="30"/>
        <w:jc w:val="right"/>
      </w:pPr>
      <w:r>
        <w:rPr>
          <w:rFonts w:ascii="Arial" w:hAnsi="Arial" w:cs="Arial"/>
          <w:b/>
          <w:sz w:val="19"/>
        </w:rPr>
        <w:t xml:space="preserve">▪ </w:t>
      </w:r>
      <w:r>
        <w:rPr>
          <w:rFonts w:ascii="Arial" w:hAnsi="Arial" w:cs="Arial"/>
          <w:b/>
          <w:sz w:val="19"/>
          <w:u w:val="none"/>
        </w:rPr>
        <w:t>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xml:space="preserve">▪ </w:t>
      </w:r>
      <w:r>
        <w:rPr>
          <w:rFonts w:ascii="Arial" w:hAnsi="Arial" w:cs="Arial"/>
          <w:b/>
          <w:sz w:val="19"/>
          <w:u w:val="none"/>
        </w:rPr>
        <w:t>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u w:val="none"/>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u w:val="none"/>
        </w:rPr>
        <w:t>המעבר משלב לשלב במודל מחזור החיים</w:t>
      </w:r>
    </w:p>
    <w:p>
      <w:pPr>
        <w:bidi w:val="1"/>
        <w:spacing w:after="30"/>
        <w:jc w:val="right"/>
      </w:pPr>
      <w:r>
        <w:rPr>
          <w:rFonts w:ascii="Arial" w:hAnsi="Arial" w:cs="Arial"/>
          <w:b/>
          <w:sz w:val="19"/>
        </w:rPr>
        <w:t xml:space="preserve">▪ </w:t>
      </w:r>
      <w:r>
        <w:rPr>
          <w:rFonts w:ascii="Arial" w:hAnsi="Arial" w:cs="Arial"/>
          <w:b/>
          <w:sz w:val="19"/>
          <w:u w:val="none"/>
        </w:rPr>
        <w:t>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xml:space="preserve">▪ </w:t>
      </w:r>
      <w:r>
        <w:rPr>
          <w:rFonts w:ascii="Arial" w:hAnsi="Arial" w:cs="Arial"/>
          <w:b/>
          <w:sz w:val="19"/>
          <w:u w:val="none"/>
        </w:rPr>
        <w:t>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u w:val="none"/>
        </w:rPr>
        <w:t>אש הלהבה</w:t>
      </w:r>
    </w:p>
    <w:p>
      <w:pPr>
        <w:bidi w:val="1"/>
        <w:spacing w:after="30"/>
        <w:jc w:val="right"/>
      </w:pPr>
      <w:r>
        <w:rPr>
          <w:rFonts w:ascii="Arial" w:hAnsi="Arial" w:cs="Arial"/>
          <w:b/>
          <w:sz w:val="19"/>
        </w:rPr>
        <w:t xml:space="preserve">▪ </w:t>
      </w:r>
      <w:r>
        <w:rPr>
          <w:rFonts w:ascii="Arial" w:hAnsi="Arial" w:cs="Arial"/>
          <w:b/>
          <w:sz w:val="19"/>
          <w:u w:val="none"/>
        </w:rPr>
        <w:t>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u w:val="none"/>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u w:val="none"/>
        </w:rPr>
        <w:t>מנהיגות פורמלית ובלתי-פורמלית</w:t>
      </w:r>
    </w:p>
    <w:p>
      <w:pPr>
        <w:bidi w:val="1"/>
        <w:spacing w:after="30"/>
        <w:jc w:val="right"/>
      </w:pPr>
      <w:r>
        <w:rPr>
          <w:rFonts w:ascii="Arial" w:hAnsi="Arial" w:cs="Arial"/>
          <w:b/>
          <w:sz w:val="19"/>
        </w:rPr>
        <w:t xml:space="preserve">▪ </w:t>
      </w:r>
      <w:r>
        <w:rPr>
          <w:rFonts w:ascii="Arial" w:hAnsi="Arial" w:cs="Arial"/>
          <w:b/>
          <w:sz w:val="19"/>
          <w:u w:val="none"/>
        </w:rPr>
        <w:t>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xml:space="preserve">▪ </w:t>
      </w:r>
      <w:r>
        <w:rPr>
          <w:rFonts w:ascii="Arial" w:hAnsi="Arial" w:cs="Arial"/>
          <w:b/>
          <w:sz w:val="19"/>
          <w:u w:val="none"/>
        </w:rPr>
        <w:t>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u w:val="none"/>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u w:val="none"/>
        </w:rPr>
        <w:t>מה משותף לכל ההגדרות</w:t>
      </w:r>
    </w:p>
    <w:p>
      <w:pPr>
        <w:bidi w:val="1"/>
        <w:spacing w:after="30"/>
        <w:jc w:val="right"/>
      </w:pPr>
      <w:r>
        <w:rPr>
          <w:rFonts w:ascii="Arial" w:hAnsi="Arial" w:cs="Arial"/>
          <w:b/>
          <w:sz w:val="19"/>
        </w:rPr>
        <w:t xml:space="preserve">▪ </w:t>
      </w:r>
      <w:r>
        <w:rPr>
          <w:rFonts w:ascii="Arial" w:hAnsi="Arial" w:cs="Arial"/>
          <w:b/>
          <w:sz w:val="19"/>
          <w:u w:val="none"/>
        </w:rPr>
        <w:t>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xml:space="preserve">▪ </w:t>
      </w:r>
      <w:r>
        <w:rPr>
          <w:rFonts w:ascii="Arial" w:hAnsi="Arial" w:cs="Arial"/>
          <w:b/>
          <w:sz w:val="19"/>
          <w:u w:val="none"/>
        </w:rPr>
        <w:t>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xml:space="preserve">▪ </w:t>
      </w:r>
      <w:r>
        <w:rPr>
          <w:rFonts w:ascii="Arial" w:hAnsi="Arial" w:cs="Arial"/>
          <w:b/>
          <w:sz w:val="19"/>
          <w:u w:val="none"/>
        </w:rPr>
        <w:t>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xml:space="preserve">▪ </w:t>
      </w:r>
      <w:r>
        <w:rPr>
          <w:rFonts w:ascii="Arial" w:hAnsi="Arial" w:cs="Arial"/>
          <w:b/>
          <w:sz w:val="19"/>
          <w:u w:val="none"/>
        </w:rPr>
        <w:t>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xml:space="preserve">▪ </w:t>
      </w:r>
      <w:r>
        <w:rPr>
          <w:rFonts w:ascii="Arial" w:hAnsi="Arial" w:cs="Arial"/>
          <w:b/>
          <w:sz w:val="19"/>
          <w:u w:val="none"/>
        </w:rPr>
        <w:t>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u w:val="none"/>
        </w:rPr>
        <w:t>מקורות הכוח</w:t>
      </w:r>
      <w:r>
        <w:rPr>
          <w:rFonts w:ascii="Arial" w:hAnsi="Arial" w:cs="Arial"/>
          <w:b/>
          <w:color w:val="AD1457"/>
          <w:sz w:val="21"/>
          <w:u w:val="none"/>
        </w:rPr>
        <w:t xml:space="preserve">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u w:val="none"/>
        </w:rPr>
        <w:t>איך נבחנת אפקטיביות המנהיג</w:t>
      </w:r>
    </w:p>
    <w:p>
      <w:pPr>
        <w:bidi w:val="1"/>
        <w:spacing w:after="30"/>
        <w:jc w:val="right"/>
      </w:pPr>
      <w:r>
        <w:rPr>
          <w:rFonts w:ascii="Arial" w:hAnsi="Arial" w:cs="Arial"/>
          <w:b/>
          <w:sz w:val="19"/>
        </w:rPr>
        <w:t xml:space="preserve">▪ </w:t>
      </w:r>
      <w:r>
        <w:rPr>
          <w:rFonts w:ascii="Arial" w:hAnsi="Arial" w:cs="Arial"/>
          <w:b/>
          <w:sz w:val="19"/>
          <w:u w:val="none"/>
        </w:rPr>
        <w:t>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u w:val="none"/>
        </w:rPr>
        <w:t>גישת התכונות</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xml:space="preserve">▪ </w:t>
      </w:r>
      <w:r>
        <w:rPr>
          <w:rFonts w:ascii="Arial" w:hAnsi="Arial" w:cs="Arial"/>
          <w:b/>
          <w:sz w:val="19"/>
          <w:u w:val="none"/>
        </w:rPr>
        <w:t>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u w:val="none"/>
        </w:rPr>
        <w:t>מה נבדק</w:t>
      </w:r>
    </w:p>
    <w:p>
      <w:pPr>
        <w:bidi w:val="1"/>
        <w:spacing w:after="30"/>
        <w:jc w:val="right"/>
      </w:pPr>
      <w:r>
        <w:rPr>
          <w:rFonts w:ascii="Arial" w:hAnsi="Arial" w:cs="Arial"/>
          <w:b/>
          <w:sz w:val="19"/>
        </w:rPr>
        <w:t xml:space="preserve">▪ </w:t>
      </w:r>
      <w:r>
        <w:rPr>
          <w:rFonts w:ascii="Arial" w:hAnsi="Arial" w:cs="Arial"/>
          <w:b/>
          <w:sz w:val="19"/>
          <w:u w:val="none"/>
        </w:rPr>
        <w:t>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xml:space="preserve">▪ </w:t>
      </w:r>
      <w:r>
        <w:rPr>
          <w:rFonts w:ascii="Arial" w:hAnsi="Arial" w:cs="Arial"/>
          <w:b/>
          <w:sz w:val="19"/>
          <w:u w:val="none"/>
        </w:rPr>
        <w:t>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xml:space="preserve">▪ </w:t>
      </w:r>
      <w:r>
        <w:rPr>
          <w:rFonts w:ascii="Arial" w:hAnsi="Arial" w:cs="Arial"/>
          <w:b/>
          <w:sz w:val="19"/>
          <w:u w:val="none"/>
        </w:rPr>
        <w:t>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xml:space="preserve">▪ </w:t>
      </w:r>
      <w:r>
        <w:rPr>
          <w:rFonts w:ascii="Arial" w:hAnsi="Arial" w:cs="Arial"/>
          <w:b/>
          <w:sz w:val="19"/>
          <w:u w:val="none"/>
        </w:rPr>
        <w:t>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xml:space="preserve">▪ </w:t>
      </w:r>
      <w:r>
        <w:rPr>
          <w:rFonts w:ascii="Arial" w:hAnsi="Arial" w:cs="Arial"/>
          <w:b/>
          <w:sz w:val="19"/>
          <w:u w:val="none"/>
        </w:rPr>
        <w:t>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xml:space="preserve">▪ </w:t>
      </w:r>
      <w:r>
        <w:rPr>
          <w:rFonts w:ascii="Arial" w:hAnsi="Arial" w:cs="Arial"/>
          <w:b/>
          <w:sz w:val="19"/>
          <w:u w:val="none"/>
        </w:rPr>
        <w:t>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כשלא מצאו תכונות</w:t>
      </w:r>
      <w:r>
        <w:rPr>
          <w:rFonts w:ascii="Arial" w:hAnsi="Arial" w:cs="Arial"/>
          <w:sz w:val="19"/>
        </w:rPr>
        <w:t xml:space="preserve"> — </w:t>
      </w:r>
      <w:r>
        <w:rPr>
          <w:rFonts w:ascii="Arial" w:hAnsi="Arial" w:cs="Arial"/>
          <w:b w:val="0"/>
          <w:sz w:val="19"/>
          <w:u w:val="none"/>
        </w:rPr>
        <w:t xml:space="preserve">דיברו על מיומנויות — </w:t>
      </w:r>
      <w:r>
        <w:rPr>
          <w:rFonts w:ascii="Arial" w:hAnsi="Arial" w:cs="Arial"/>
          <w:b/>
          <w:sz w:val="19"/>
          <w:u w:val="none"/>
        </w:rPr>
        <w:t>1 טכניות</w:t>
      </w:r>
      <w:r>
        <w:rPr>
          <w:rFonts w:ascii="Arial" w:hAnsi="Arial" w:cs="Arial"/>
          <w:b w:val="0"/>
          <w:sz w:val="19"/>
          <w:u w:val="none"/>
        </w:rPr>
        <w:t xml:space="preserve"> — הפעלת מכונות </w:t>
      </w:r>
      <w:r>
        <w:rPr>
          <w:rFonts w:ascii="Arial" w:hAnsi="Arial" w:cs="Arial"/>
          <w:b/>
          <w:sz w:val="19"/>
          <w:u w:val="none"/>
        </w:rPr>
        <w:t>2 בינאישיות</w:t>
      </w:r>
      <w:r>
        <w:rPr>
          <w:rFonts w:ascii="Arial" w:hAnsi="Arial" w:cs="Arial"/>
          <w:b w:val="0"/>
          <w:sz w:val="19"/>
          <w:u w:val="none"/>
        </w:rPr>
        <w:t xml:space="preserve"> — תקשורת, השפעה, הבחנת תפיסה </w:t>
      </w:r>
      <w:r>
        <w:rPr>
          <w:rFonts w:ascii="Arial" w:hAnsi="Arial" w:cs="Arial"/>
          <w:b/>
          <w:sz w:val="19"/>
          <w:u w:val="none"/>
        </w:rPr>
        <w:t>3 קונספטואליות</w:t>
      </w:r>
      <w:r>
        <w:rPr>
          <w:rFonts w:ascii="Arial" w:hAnsi="Arial" w:cs="Arial"/>
          <w:b w:val="0"/>
          <w:sz w:val="19"/>
          <w:u w:val="none"/>
        </w:rPr>
        <w:t xml:space="preserve"> — יכולת המשגה וביטוי </w:t>
      </w:r>
      <w:r>
        <w:rPr>
          <w:rFonts w:ascii="Arial" w:hAnsi="Arial" w:cs="Arial"/>
          <w:b/>
          <w:sz w:val="19"/>
          <w:u w:val="none"/>
        </w:rPr>
        <w:t>4 ניהוליות</w:t>
      </w:r>
      <w:r>
        <w:rPr>
          <w:rFonts w:ascii="Arial" w:hAnsi="Arial" w:cs="Arial"/>
          <w:b w:val="0"/>
          <w:sz w:val="19"/>
          <w:u w:val="none"/>
        </w:rPr>
        <w:t xml:space="preserve"> — ארגון, תכנון, תיאום, תזמון, הקצאת משאבים. </w:t>
      </w:r>
      <w:r>
        <w:rPr>
          <w:rFonts w:ascii="Arial" w:hAnsi="Arial" w:cs="Arial"/>
          <w:b/>
          <w:sz w:val="19"/>
          <w:u w:val="none"/>
        </w:rPr>
        <w:t>זו המהפכה: מנהיגות אינה מולדת אלא נרכשת.</w:t>
      </w:r>
    </w:p>
    <w:p>
      <w:pPr>
        <w:bidi w:val="1"/>
        <w:spacing w:after="30"/>
        <w:jc w:val="right"/>
      </w:pPr>
      <w:r>
        <w:rPr>
          <w:rFonts w:ascii="Arial" w:hAnsi="Arial" w:cs="Arial"/>
          <w:b/>
          <w:sz w:val="19"/>
        </w:rPr>
        <w:t xml:space="preserve">▪ </w:t>
      </w:r>
      <w:r>
        <w:rPr>
          <w:rFonts w:ascii="Arial" w:hAnsi="Arial" w:cs="Arial"/>
          <w:b/>
          <w:sz w:val="19"/>
          <w:u w:val="none"/>
        </w:rPr>
        <w:t>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u w:val="none"/>
        </w:rPr>
        <w:t>מקללנד — שלושת הצרכים</w:t>
      </w:r>
    </w:p>
    <w:p>
      <w:pPr>
        <w:bidi w:val="1"/>
        <w:spacing w:after="30"/>
        <w:jc w:val="right"/>
      </w:pPr>
      <w:r>
        <w:rPr>
          <w:rFonts w:ascii="Arial" w:hAnsi="Arial" w:cs="Arial"/>
          <w:b/>
          <w:sz w:val="19"/>
        </w:rPr>
        <w:t xml:space="preserve">▪ </w:t>
      </w:r>
      <w:r>
        <w:rPr>
          <w:rFonts w:ascii="Arial" w:hAnsi="Arial" w:cs="Arial"/>
          <w:b/>
          <w:sz w:val="19"/>
          <w:u w:val="none"/>
        </w:rPr>
        <w:t>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xml:space="preserve">▪ </w:t>
      </w:r>
      <w:r>
        <w:rPr>
          <w:rFonts w:ascii="Arial" w:hAnsi="Arial" w:cs="Arial"/>
          <w:b/>
          <w:sz w:val="19"/>
          <w:u w:val="none"/>
        </w:rPr>
        <w:t>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xml:space="preserve">▪ </w:t>
      </w:r>
      <w:r>
        <w:rPr>
          <w:rFonts w:ascii="Arial" w:hAnsi="Arial" w:cs="Arial"/>
          <w:b/>
          <w:sz w:val="19"/>
          <w:u w:val="none"/>
        </w:rPr>
        <w:t>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u w:val="none"/>
        </w:rPr>
        <w:t>ביקורות ותרומה</w:t>
      </w:r>
    </w:p>
    <w:p>
      <w:pPr>
        <w:bidi w:val="1"/>
        <w:spacing w:after="30"/>
        <w:jc w:val="right"/>
      </w:pPr>
      <w:r>
        <w:rPr>
          <w:rFonts w:ascii="Arial" w:hAnsi="Arial" w:cs="Arial"/>
          <w:b/>
          <w:sz w:val="19"/>
        </w:rPr>
        <w:t xml:space="preserve">▪ </w:t>
      </w:r>
      <w:r>
        <w:rPr>
          <w:rFonts w:ascii="Arial" w:hAnsi="Arial" w:cs="Arial"/>
          <w:b/>
          <w:sz w:val="19"/>
          <w:u w:val="none"/>
        </w:rPr>
        <w:t>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xml:space="preserve">▪ </w:t>
      </w:r>
      <w:r>
        <w:rPr>
          <w:rFonts w:ascii="Arial" w:hAnsi="Arial" w:cs="Arial"/>
          <w:b/>
          <w:sz w:val="19"/>
          <w:u w:val="none"/>
        </w:rPr>
        <w:t>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u w:val="none"/>
        </w:rPr>
        <w:t>הגישה ההתנהגותית</w:t>
      </w:r>
    </w:p>
    <w:p>
      <w:pPr>
        <w:bidi w:val="1"/>
        <w:spacing w:after="30"/>
        <w:jc w:val="right"/>
      </w:pPr>
      <w:r>
        <w:rPr>
          <w:rFonts w:ascii="Arial" w:hAnsi="Arial" w:cs="Arial"/>
          <w:b/>
          <w:sz w:val="19"/>
        </w:rPr>
        <w:t xml:space="preserve">▪ </w:t>
      </w:r>
      <w:r>
        <w:rPr>
          <w:rFonts w:ascii="Arial" w:hAnsi="Arial" w:cs="Arial"/>
          <w:b/>
          <w:sz w:val="19"/>
          <w:u w:val="none"/>
        </w:rPr>
        <w:t>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xml:space="preserve">▪ </w:t>
      </w:r>
      <w:r>
        <w:rPr>
          <w:rFonts w:ascii="Arial" w:hAnsi="Arial" w:cs="Arial"/>
          <w:b/>
          <w:sz w:val="19"/>
          <w:u w:val="none"/>
        </w:rPr>
        <w:t>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u w:val="none"/>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u w:val="none"/>
        </w:rPr>
        <w:t>מחקרי אוניברסיטת מישיגן 1945-1950</w:t>
      </w:r>
    </w:p>
    <w:p>
      <w:pPr>
        <w:bidi w:val="1"/>
        <w:spacing w:before="100"/>
        <w:jc w:val="right"/>
      </w:pPr>
      <w:r>
        <w:rPr>
          <w:rFonts w:ascii="Arial" w:hAnsi="Arial" w:cs="Arial"/>
          <w:b/>
          <w:color w:val="AD1457"/>
          <w:sz w:val="21"/>
          <w:u w:val="none"/>
        </w:rPr>
        <w:t xml:space="preserve">מטרה: </w:t>
      </w:r>
      <w:r>
        <w:rPr>
          <w:rFonts w:ascii="Arial" w:hAnsi="Arial" w:cs="Arial"/>
          <w:b/>
          <w:color w:val="AD1457"/>
          <w:sz w:val="21"/>
          <w:u w:val="none"/>
        </w:rPr>
        <w:t>זיהוי סגנון המנהיגות האפקטיבי</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u w:val="none"/>
        </w:rPr>
        <w:t>מחקרי אוניברסיטת אוהיו 1945-1950</w:t>
      </w:r>
    </w:p>
    <w:p>
      <w:pPr>
        <w:bidi w:val="1"/>
        <w:spacing w:after="30"/>
        <w:jc w:val="right"/>
      </w:pPr>
      <w:r>
        <w:rPr>
          <w:rFonts w:ascii="Arial" w:hAnsi="Arial" w:cs="Arial"/>
          <w:b/>
          <w:sz w:val="19"/>
        </w:rPr>
        <w:t xml:space="preserve">▪ </w:t>
      </w:r>
      <w:r>
        <w:rPr>
          <w:rFonts w:ascii="Arial" w:hAnsi="Arial" w:cs="Arial"/>
          <w:b/>
          <w:sz w:val="19"/>
          <w:u w:val="none"/>
        </w:rPr>
        <w:t>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xml:space="preserve">▪ </w:t>
      </w:r>
      <w:r>
        <w:rPr>
          <w:rFonts w:ascii="Arial" w:hAnsi="Arial" w:cs="Arial"/>
          <w:b/>
          <w:sz w:val="19"/>
          <w:u w:val="none"/>
        </w:rPr>
        <w:t>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u w:val="none"/>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 xml:space="preserve">ההנהלי — </w:t>
            </w:r>
            <w:r>
              <w:rPr>
                <w:rFonts w:ascii="Arial" w:hAnsi="Arial" w:cs="Arial"/>
                <w:b/>
                <w:sz w:val="17"/>
                <w:u w:val="none"/>
              </w:rPr>
              <w:t>מדולדל/אדיש</w:t>
            </w:r>
            <w:r>
              <w:rPr>
                <w:rFonts w:ascii="Arial" w:hAnsi="Arial" w:cs="Arial"/>
                <w:b w:val="0"/>
                <w:sz w:val="17"/>
                <w:u w:val="none"/>
              </w:rPr>
              <w:t>: מינימום מאמץ לתפוקות ולתחושות עובדים</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 · ניהול רופס/לסה-פייר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 xml:space="preserve">המתחשב — </w:t>
            </w:r>
            <w:r>
              <w:rPr>
                <w:rFonts w:ascii="Arial" w:hAnsi="Arial" w:cs="Arial"/>
                <w:b/>
                <w:sz w:val="17"/>
                <w:u w:val="none"/>
              </w:rPr>
              <w:t>קאנטרי קלאב</w:t>
            </w:r>
            <w:r>
              <w:rPr>
                <w:rFonts w:ascii="Arial" w:hAnsi="Arial" w:cs="Arial"/>
                <w:b w:val="0"/>
                <w:sz w:val="17"/>
                <w:u w:val="none"/>
              </w:rPr>
              <w:t>: התחשבות בצרכי אנשים, ארגון בעל צביון נוח וחברי</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 xml:space="preserve">המפשר — </w:t>
            </w:r>
            <w:r>
              <w:rPr>
                <w:rFonts w:ascii="Arial" w:hAnsi="Arial" w:cs="Arial"/>
                <w:b/>
                <w:sz w:val="17"/>
                <w:u w:val="none"/>
              </w:rPr>
              <w:t>אמצע הדרך</w:t>
            </w:r>
            <w:r>
              <w:rPr>
                <w:rFonts w:ascii="Arial" w:hAnsi="Arial" w:cs="Arial"/>
                <w:b w:val="0"/>
                <w:sz w:val="17"/>
                <w:u w:val="none"/>
              </w:rPr>
              <w:t>: ביצועים סבירים המתבססים על איזון מול המורל</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 xml:space="preserve">המשימתי — </w:t>
            </w:r>
            <w:r>
              <w:rPr>
                <w:rFonts w:ascii="Arial" w:hAnsi="Arial" w:cs="Arial"/>
                <w:b/>
                <w:sz w:val="17"/>
                <w:u w:val="none"/>
              </w:rPr>
              <w:t>מובנה</w:t>
            </w:r>
            <w:r>
              <w:rPr>
                <w:rFonts w:ascii="Arial" w:hAnsi="Arial" w:cs="Arial"/>
                <w:b w:val="0"/>
                <w:sz w:val="17"/>
                <w:u w:val="none"/>
              </w:rPr>
              <w:t>: יעילות ומינימום התייחסות</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 xml:space="preserve">המשקיע — </w:t>
            </w:r>
            <w:r>
              <w:rPr>
                <w:rFonts w:ascii="Arial" w:hAnsi="Arial" w:cs="Arial"/>
                <w:b/>
                <w:sz w:val="17"/>
                <w:u w:val="none"/>
              </w:rPr>
              <w:t>ניהול צוות</w:t>
            </w:r>
            <w:r>
              <w:rPr>
                <w:rFonts w:ascii="Arial" w:hAnsi="Arial" w:cs="Arial"/>
                <w:b w:val="0"/>
                <w:sz w:val="17"/>
                <w:u w:val="none"/>
              </w:rPr>
              <w:t>: משימתי מאוד ומתייחס מאוד</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u w:val="none"/>
        </w:rPr>
        <w:t>ניהול צוות — המודל של טאקמן</w:t>
      </w:r>
    </w:p>
    <w:p>
      <w:pPr>
        <w:bidi w:val="1"/>
        <w:spacing w:after="30"/>
        <w:jc w:val="right"/>
      </w:pPr>
      <w:r>
        <w:rPr>
          <w:rFonts w:ascii="Arial" w:hAnsi="Arial" w:cs="Arial"/>
          <w:b/>
          <w:sz w:val="19"/>
        </w:rPr>
        <w:t xml:space="preserve">▪ </w:t>
      </w:r>
      <w:r>
        <w:rPr>
          <w:rFonts w:ascii="Arial" w:hAnsi="Arial" w:cs="Arial"/>
          <w:b/>
          <w:sz w:val="19"/>
          <w:u w:val="none"/>
        </w:rPr>
        <w:t>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u w:val="none"/>
        </w:rPr>
        <w:t>קבוצה מול צוות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val="0"/>
          <w:sz w:val="19"/>
          <w:u w:val="none"/>
        </w:rPr>
        <w:t xml:space="preserve">בפועל — </w:t>
      </w:r>
      <w:r>
        <w:rPr>
          <w:rFonts w:ascii="Arial" w:hAnsi="Arial" w:cs="Arial"/>
          <w:b/>
          <w:sz w:val="19"/>
          <w:u w:val="none"/>
        </w:rPr>
        <w:t>אוסף אנשים הפועלים יחד</w:t>
      </w:r>
      <w:r>
        <w:rPr>
          <w:rFonts w:ascii="Arial" w:hAnsi="Arial" w:cs="Arial"/>
          <w:b w:val="0"/>
          <w:sz w:val="19"/>
          <w:u w:val="none"/>
        </w:rPr>
        <w:t xml:space="preserve">, לעיתים </w:t>
      </w:r>
      <w:r>
        <w:rPr>
          <w:rFonts w:ascii="Arial" w:hAnsi="Arial" w:cs="Arial"/>
          <w:b/>
          <w:sz w:val="19"/>
          <w:u w:val="none"/>
        </w:rPr>
        <w:t>ללא קשר הדוק</w:t>
      </w:r>
      <w:r>
        <w:rPr>
          <w:rFonts w:ascii="Arial" w:hAnsi="Arial" w:cs="Arial"/>
          <w:b w:val="0"/>
          <w:sz w:val="19"/>
          <w:u w:val="none"/>
        </w:rPr>
        <w:t xml:space="preserve"> ביניהם או תלות הדדית.</w:t>
      </w:r>
    </w:p>
    <w:p>
      <w:pPr>
        <w:bidi w:val="1"/>
        <w:spacing w:after="30"/>
        <w:jc w:val="right"/>
      </w:pPr>
      <w:r>
        <w:rPr>
          <w:rFonts w:ascii="Arial" w:hAnsi="Arial" w:cs="Arial"/>
          <w:b/>
          <w:sz w:val="19"/>
        </w:rPr>
        <w:t xml:space="preserve">▪ </w:t>
      </w:r>
      <w:r>
        <w:rPr>
          <w:rFonts w:ascii="Arial" w:hAnsi="Arial" w:cs="Arial"/>
          <w:b/>
          <w:sz w:val="19"/>
          <w:u w:val="none"/>
        </w:rPr>
        <w:t>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u w:val="none"/>
        </w:rPr>
        <w:t>אפקטים פסיכולוגיים</w:t>
      </w:r>
    </w:p>
    <w:p>
      <w:pPr>
        <w:bidi w:val="1"/>
        <w:spacing w:after="30"/>
        <w:jc w:val="right"/>
      </w:pPr>
      <w:r>
        <w:rPr>
          <w:rFonts w:ascii="Arial" w:hAnsi="Arial" w:cs="Arial"/>
          <w:b/>
          <w:sz w:val="19"/>
        </w:rPr>
        <w:t xml:space="preserve">▪ </w:t>
      </w:r>
      <w:r>
        <w:rPr>
          <w:rFonts w:ascii="Arial" w:hAnsi="Arial" w:cs="Arial"/>
          <w:b/>
          <w:sz w:val="19"/>
          <w:u w:val="none"/>
        </w:rPr>
        <w:t>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u w:val="none"/>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u w:val="none"/>
        </w:rPr>
        <w:t>מודל חמשת הגורמים — The Big Five</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u w:val="none"/>
        </w:rPr>
        <w:t>דגשי המרצה</w:t>
      </w:r>
    </w:p>
    <w:p>
      <w:pPr>
        <w:bidi w:val="1"/>
        <w:spacing w:after="30"/>
        <w:jc w:val="right"/>
      </w:pPr>
      <w:r>
        <w:rPr>
          <w:rFonts w:ascii="Arial" w:hAnsi="Arial" w:cs="Arial"/>
          <w:b/>
          <w:sz w:val="19"/>
        </w:rPr>
        <w:t xml:space="preserve">▪ </w:t>
      </w:r>
      <w:r>
        <w:rPr>
          <w:rFonts w:ascii="Arial" w:hAnsi="Arial" w:cs="Arial"/>
          <w:b/>
          <w:sz w:val="19"/>
          <w:u w:val="none"/>
        </w:rPr>
        <w:t>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xml:space="preserve">▪ </w:t>
      </w:r>
      <w:r>
        <w:rPr>
          <w:rFonts w:ascii="Arial" w:hAnsi="Arial" w:cs="Arial"/>
          <w:b/>
          <w:sz w:val="19"/>
          <w:u w:val="none"/>
        </w:rPr>
        <w:t>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u w:val="none"/>
        </w:rPr>
        <w:t>אדיג'ס</w:t>
      </w:r>
    </w:p>
    <w:p>
      <w:pPr>
        <w:bidi w:val="1"/>
        <w:spacing w:after="30"/>
        <w:jc w:val="right"/>
      </w:pPr>
      <w:r>
        <w:rPr>
          <w:rFonts w:ascii="Arial" w:hAnsi="Arial" w:cs="Arial"/>
          <w:b/>
          <w:sz w:val="19"/>
        </w:rPr>
        <w:t xml:space="preserve">▪ </w:t>
      </w:r>
      <w:r>
        <w:rPr>
          <w:rFonts w:ascii="Arial" w:hAnsi="Arial" w:cs="Arial"/>
          <w:b/>
          <w:sz w:val="19"/>
          <w:u w:val="none"/>
        </w:rPr>
        <w:t>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xml:space="preserve">▪ </w:t>
      </w:r>
      <w:r>
        <w:rPr>
          <w:rFonts w:ascii="Arial" w:hAnsi="Arial" w:cs="Arial"/>
          <w:b/>
          <w:sz w:val="19"/>
          <w:u w:val="none"/>
        </w:rPr>
        <w:t>חברה בשלב האריסטוקרטיה</w:t>
      </w:r>
      <w:r>
        <w:rPr>
          <w:rFonts w:ascii="Arial" w:hAnsi="Arial" w:cs="Arial"/>
          <w:sz w:val="19"/>
        </w:rPr>
        <w:t xml:space="preserve"> — </w:t>
      </w:r>
      <w:r>
        <w:rPr>
          <w:rFonts w:ascii="Arial" w:hAnsi="Arial" w:cs="Arial"/>
          <w:b w:val="0"/>
          <w:sz w:val="19"/>
          <w:u w:val="none"/>
        </w:rPr>
        <w:t xml:space="preserve">היא כבר? — </w:t>
      </w:r>
      <w:r>
        <w:rPr>
          <w:rFonts w:ascii="Arial" w:hAnsi="Arial" w:cs="Arial"/>
          <w:b/>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xml:space="preserve">▪ </w:t>
      </w:r>
      <w:r>
        <w:rPr>
          <w:rFonts w:ascii="Arial" w:hAnsi="Arial" w:cs="Arial"/>
          <w:b/>
          <w:sz w:val="19"/>
          <w:u w:val="none"/>
        </w:rPr>
        <w:t>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u w:val="none"/>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xml:space="preserve">▪ </w:t>
      </w:r>
      <w:r>
        <w:rPr>
          <w:rFonts w:ascii="Arial" w:hAnsi="Arial" w:cs="Arial"/>
          <w:b/>
          <w:sz w:val="19"/>
          <w:u w:val="none"/>
        </w:rPr>
        <w:t>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xml:space="preserve">▪ </w:t>
      </w:r>
      <w:r>
        <w:rPr>
          <w:rFonts w:ascii="Arial" w:hAnsi="Arial" w:cs="Arial"/>
          <w:b/>
          <w:sz w:val="19"/>
          <w:u w:val="none"/>
        </w:rPr>
        <w:t>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xml:space="preserve">▪ </w:t>
      </w:r>
      <w:r>
        <w:rPr>
          <w:rFonts w:ascii="Arial" w:hAnsi="Arial" w:cs="Arial"/>
          <w:b/>
          <w:sz w:val="19"/>
          <w:u w:val="none"/>
        </w:rPr>
        <w:t>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u w:val="none"/>
        </w:rPr>
        <w:t>גישות ומצביות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xml:space="preserve">▪ </w:t>
      </w:r>
      <w:r>
        <w:rPr>
          <w:rFonts w:ascii="Arial" w:hAnsi="Arial" w:cs="Arial"/>
          <w:b/>
          <w:sz w:val="19"/>
          <w:u w:val="none"/>
        </w:rPr>
        <w:t>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tbl>
      <w:tblPr>
        <w:tblStyle w:val="TableGrid"/>
        <w:bidiVisual/>
        <w:tblW w:type="auto" w:w="0"/>
        <w:tblLook w:firstColumn="1" w:firstRow="1" w:lastColumn="0" w:lastRow="0" w:noHBand="0" w:noVBand="1" w:val="04A0"/>
      </w:tblPr>
      <w:tblGrid>
        <w:gridCol w:w="1776"/>
        <w:gridCol w:w="1776"/>
        <w:gridCol w:w="1776"/>
        <w:gridCol w:w="1776"/>
        <w:gridCol w:w="1776"/>
        <w:gridCol w:w="1776"/>
      </w:tblGrid>
      <w:tr>
        <w:tc>
          <w:tcPr>
            <w:tcW w:type="dxa" w:w="1776"/>
          </w:tcPr>
          <w:p>
            <w:pPr>
              <w:bidi w:val="1"/>
              <w:jc w:val="right"/>
            </w:pPr>
            <w:r>
              <w:rPr>
                <w:rFonts w:ascii="Arial" w:hAnsi="Arial" w:cs="Arial"/>
                <w:b/>
                <w:sz w:val="17"/>
                <w:u w:val="none"/>
              </w:rPr>
              <w:t>שם הכלי/המבחן</w:t>
            </w:r>
          </w:p>
        </w:tc>
        <w:tc>
          <w:tcPr>
            <w:tcW w:type="dxa" w:w="1776"/>
          </w:tcPr>
          <w:p>
            <w:pPr>
              <w:bidi w:val="1"/>
              <w:jc w:val="right"/>
            </w:pPr>
            <w:r>
              <w:rPr>
                <w:rFonts w:ascii="Arial" w:hAnsi="Arial" w:cs="Arial"/>
                <w:b/>
                <w:sz w:val="17"/>
                <w:u w:val="none"/>
              </w:rPr>
              <w:t>סוג הכלי</w:t>
            </w:r>
          </w:p>
        </w:tc>
        <w:tc>
          <w:tcPr>
            <w:tcW w:type="dxa" w:w="1776"/>
          </w:tcPr>
          <w:p>
            <w:pPr>
              <w:bidi w:val="1"/>
              <w:jc w:val="right"/>
            </w:pPr>
            <w:r>
              <w:rPr>
                <w:rFonts w:ascii="Arial" w:hAnsi="Arial" w:cs="Arial"/>
                <w:b/>
                <w:sz w:val="17"/>
                <w:u w:val="none"/>
              </w:rPr>
              <w:t>מטרת הכלי / היבטים נבדקים</w:t>
            </w:r>
          </w:p>
        </w:tc>
        <w:tc>
          <w:tcPr>
            <w:tcW w:type="dxa" w:w="1776"/>
          </w:tcPr>
          <w:p>
            <w:pPr>
              <w:bidi w:val="1"/>
              <w:jc w:val="right"/>
            </w:pPr>
            <w:r>
              <w:rPr>
                <w:rFonts w:ascii="Arial" w:hAnsi="Arial" w:cs="Arial"/>
                <w:b/>
                <w:sz w:val="17"/>
                <w:u w:val="none"/>
              </w:rPr>
              <w:t>מאפיינים ושיטת ביצוע</w:t>
            </w:r>
          </w:p>
        </w:tc>
        <w:tc>
          <w:tcPr>
            <w:tcW w:type="dxa" w:w="1776"/>
          </w:tcPr>
          <w:p>
            <w:pPr>
              <w:bidi w:val="1"/>
              <w:jc w:val="right"/>
            </w:pPr>
            <w:r>
              <w:rPr>
                <w:rFonts w:ascii="Arial" w:hAnsi="Arial" w:cs="Arial"/>
                <w:b/>
                <w:sz w:val="17"/>
                <w:u w:val="none"/>
              </w:rPr>
              <w:t xml:space="preserve">תוקף </w:t>
            </w:r>
            <w:r>
              <w:rPr>
                <w:rFonts w:ascii="Arial" w:hAnsi="Arial" w:cs="Arial"/>
                <w:b/>
                <w:sz w:val="17"/>
                <w:u w:val="none"/>
              </w:rPr>
              <w:t>Schmidt, 1998</w:t>
            </w:r>
          </w:p>
        </w:tc>
        <w:tc>
          <w:tcPr>
            <w:tcW w:type="dxa" w:w="1776"/>
          </w:tcPr>
          <w:p>
            <w:pPr>
              <w:bidi w:val="1"/>
              <w:jc w:val="right"/>
            </w:pPr>
            <w:r>
              <w:rPr>
                <w:rFonts w:ascii="Arial" w:hAnsi="Arial" w:cs="Arial"/>
                <w:b/>
                <w:sz w:val="17"/>
                <w:u w:val="none"/>
              </w:rPr>
              <w:t>יתרונות וחסרונות</w:t>
            </w:r>
          </w:p>
        </w:tc>
      </w:tr>
      <w:tr>
        <w:tc>
          <w:tcPr>
            <w:tcW w:type="dxa" w:w="1776"/>
          </w:tcPr>
          <w:p>
            <w:pPr>
              <w:bidi w:val="1"/>
              <w:jc w:val="right"/>
            </w:pPr>
            <w:r>
              <w:rPr>
                <w:rFonts w:ascii="Arial" w:hAnsi="Arial" w:cs="Arial"/>
                <w:b/>
                <w:sz w:val="17"/>
                <w:u w:val="none"/>
              </w:rPr>
              <w:t>שאלון MMPI</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בחינת אישיות, פסיכופתולוגיות או הפרעות בולטות בהתנהגות (היפוכונדריה, דיכאון, היסטריה).</w:t>
            </w:r>
          </w:p>
        </w:tc>
        <w:tc>
          <w:tcPr>
            <w:tcW w:type="dxa" w:w="1776"/>
          </w:tcPr>
          <w:p>
            <w:pPr>
              <w:bidi w:val="1"/>
              <w:jc w:val="right"/>
            </w:pPr>
            <w:r>
              <w:rPr>
                <w:rFonts w:ascii="Arial" w:hAnsi="Arial" w:cs="Arial"/>
                <w:b w:val="0"/>
                <w:sz w:val="17"/>
                <w:u w:val="none"/>
              </w:rPr>
              <w:t>שאלון דיווח עצמי הכולל פריטים המחולקים ל-</w:t>
            </w:r>
            <w:r>
              <w:rPr>
                <w:rFonts w:ascii="Arial" w:hAnsi="Arial" w:cs="Arial"/>
                <w:b/>
                <w:sz w:val="17"/>
                <w:u w:val="none"/>
              </w:rPr>
              <w:t>10</w:t>
            </w:r>
            <w:r>
              <w:rPr>
                <w:rFonts w:ascii="Arial" w:hAnsi="Arial" w:cs="Arial"/>
                <w:b w:val="0"/>
                <w:sz w:val="17"/>
                <w:u w:val="none"/>
              </w:rPr>
              <w:t xml:space="preserve"> סולמות קליניים.</w:t>
            </w:r>
          </w:p>
        </w:tc>
        <w:tc>
          <w:tcPr>
            <w:tcW w:type="dxa" w:w="1776"/>
          </w:tcPr>
          <w:p>
            <w:pPr>
              <w:bidi w:val="1"/>
              <w:jc w:val="right"/>
            </w:pPr>
            <w:r>
              <w:rPr>
                <w:rFonts w:ascii="Arial" w:hAnsi="Arial" w:cs="Arial"/>
                <w:b/>
                <w:sz w:val="17"/>
                <w:u w:val="none"/>
              </w:rPr>
              <w:t>0.45</w:t>
            </w:r>
            <w:r>
              <w:rPr>
                <w:rFonts w:ascii="Arial" w:hAnsi="Arial" w:cs="Arial"/>
                <w:b w:val="0"/>
                <w:sz w:val="17"/>
                <w:u w:val="none"/>
              </w:rPr>
              <w:t xml:space="preserve"> (כללי למבחני אישיות)</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קל להעברה, חסכון בזמן, אחיד. </w:t>
            </w:r>
            <w:r>
              <w:rPr>
                <w:rFonts w:ascii="Arial" w:hAnsi="Arial" w:cs="Arial"/>
                <w:b/>
                <w:sz w:val="17"/>
                <w:u w:val="none"/>
              </w:rPr>
              <w:t>חיסרון:</w:t>
            </w:r>
            <w:r>
              <w:rPr>
                <w:rFonts w:ascii="Arial" w:hAnsi="Arial" w:cs="Arial"/>
                <w:b w:val="0"/>
                <w:sz w:val="17"/>
                <w:u w:val="none"/>
              </w:rPr>
              <w:t xml:space="preserve"> אפשרות לסילוף (רציה חברתית).</w:t>
            </w:r>
          </w:p>
        </w:tc>
      </w:tr>
      <w:tr>
        <w:tc>
          <w:tcPr>
            <w:tcW w:type="dxa" w:w="1776"/>
          </w:tcPr>
          <w:p>
            <w:pPr>
              <w:bidi w:val="1"/>
              <w:jc w:val="right"/>
            </w:pPr>
            <w:r>
              <w:rPr>
                <w:rFonts w:ascii="Arial" w:hAnsi="Arial" w:cs="Arial"/>
                <w:b/>
                <w:sz w:val="17"/>
                <w:u w:val="none"/>
              </w:rPr>
              <w:t>מודל חמשת הגורמים (Big-5)</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מדידת חמישה מימדי אישיות רחבים: אקסטרוברטיות, נאורוטיות, מצפוניות, פתיחות לחוויות והסכמתיות.</w:t>
            </w:r>
          </w:p>
        </w:tc>
        <w:tc>
          <w:tcPr>
            <w:tcW w:type="dxa" w:w="1776"/>
          </w:tcPr>
          <w:p>
            <w:pPr>
              <w:bidi w:val="1"/>
              <w:jc w:val="right"/>
            </w:pPr>
            <w:r>
              <w:rPr>
                <w:rFonts w:ascii="Arial" w:hAnsi="Arial" w:cs="Arial"/>
                <w:b w:val="0"/>
                <w:sz w:val="17"/>
                <w:u w:val="none"/>
              </w:rPr>
              <w:t>שאלון המבוסס על ניתוח גורמים, בעל תתי-מימדים ספציפיים.</w:t>
            </w:r>
          </w:p>
        </w:tc>
        <w:tc>
          <w:tcPr>
            <w:tcW w:type="dxa" w:w="1776"/>
          </w:tcPr>
          <w:p>
            <w:pPr>
              <w:bidi w:val="1"/>
              <w:jc w:val="right"/>
            </w:pPr>
            <w:r>
              <w:rPr>
                <w:rFonts w:ascii="Arial" w:hAnsi="Arial" w:cs="Arial"/>
                <w:b/>
                <w:sz w:val="17"/>
                <w:u w:val="none"/>
              </w:rPr>
              <w:t>0.31</w:t>
            </w:r>
            <w:r>
              <w:rPr>
                <w:rFonts w:ascii="Arial" w:hAnsi="Arial" w:cs="Arial"/>
                <w:b w:val="0"/>
                <w:sz w:val="17"/>
                <w:u w:val="none"/>
              </w:rPr>
              <w:t xml:space="preserve"> (למצפוניות) / </w:t>
            </w:r>
            <w:r>
              <w:rPr>
                <w:rFonts w:ascii="Arial" w:hAnsi="Arial" w:cs="Arial"/>
                <w:b/>
                <w:sz w:val="17"/>
                <w:u w:val="none"/>
              </w:rPr>
              <w:t>0.45</w:t>
            </w:r>
            <w:r>
              <w:rPr>
                <w:rFonts w:ascii="Arial" w:hAnsi="Arial" w:cs="Arial"/>
                <w:b w:val="0"/>
                <w:sz w:val="17"/>
                <w:u w:val="none"/>
              </w:rPr>
              <w:t xml:space="preserve"> (אישיות כללי)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תקף על פני תרבויות שונות, מנבא התמודדות בעבודה.</w:t>
            </w:r>
          </w:p>
        </w:tc>
      </w:tr>
      <w:tr>
        <w:tc>
          <w:tcPr>
            <w:tcW w:type="dxa" w:w="1776"/>
          </w:tcPr>
          <w:p>
            <w:pPr>
              <w:bidi w:val="1"/>
              <w:jc w:val="right"/>
            </w:pPr>
            <w:r>
              <w:rPr>
                <w:rFonts w:ascii="Arial" w:hAnsi="Arial" w:cs="Arial"/>
                <w:b/>
                <w:sz w:val="17"/>
                <w:u w:val="none"/>
              </w:rPr>
              <w:t>השלמת משפטים</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בחינת דפוסי התמודדות, השקפת עולם, קונפליקטים, צרכים ורגשות סמויים.</w:t>
            </w:r>
          </w:p>
        </w:tc>
        <w:tc>
          <w:tcPr>
            <w:tcW w:type="dxa" w:w="1776"/>
          </w:tcPr>
          <w:p>
            <w:pPr>
              <w:bidi w:val="1"/>
              <w:jc w:val="right"/>
            </w:pPr>
            <w:r>
              <w:rPr>
                <w:rFonts w:ascii="Arial" w:hAnsi="Arial" w:cs="Arial"/>
                <w:b w:val="0"/>
                <w:sz w:val="17"/>
                <w:u w:val="none"/>
              </w:rPr>
              <w:t xml:space="preserve">הנבדק משלים סדרה של </w:t>
            </w:r>
            <w:r>
              <w:rPr>
                <w:rFonts w:ascii="Arial" w:hAnsi="Arial" w:cs="Arial"/>
                <w:b/>
                <w:sz w:val="17"/>
                <w:u w:val="none"/>
              </w:rPr>
              <w:t>30-100</w:t>
            </w:r>
            <w:r>
              <w:rPr>
                <w:rFonts w:ascii="Arial" w:hAnsi="Arial" w:cs="Arial"/>
                <w:b w:val="0"/>
                <w:sz w:val="17"/>
                <w:u w:val="none"/>
              </w:rPr>
              <w:t xml:space="preserve"> משפטים במהירות, עם הדבר הראשון שעולה בדעתו.</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חסין יותר מסילוף, מאפשר ביטוי חופשי. </w:t>
            </w:r>
            <w:r>
              <w:rPr>
                <w:rFonts w:ascii="Arial" w:hAnsi="Arial" w:cs="Arial"/>
                <w:b/>
                <w:sz w:val="17"/>
                <w:u w:val="none"/>
              </w:rPr>
              <w:t>חיסרון:</w:t>
            </w:r>
            <w:r>
              <w:rPr>
                <w:rFonts w:ascii="Arial" w:hAnsi="Arial" w:cs="Arial"/>
                <w:b w:val="0"/>
                <w:sz w:val="17"/>
                <w:u w:val="none"/>
              </w:rPr>
              <w:t xml:space="preserve"> ניתוח סובייקטיבי ומורכב.</w:t>
            </w:r>
          </w:p>
        </w:tc>
      </w:tr>
      <w:tr>
        <w:tc>
          <w:tcPr>
            <w:tcW w:type="dxa" w:w="1776"/>
          </w:tcPr>
          <w:p>
            <w:pPr>
              <w:bidi w:val="1"/>
              <w:jc w:val="right"/>
            </w:pPr>
            <w:r>
              <w:rPr>
                <w:rFonts w:ascii="Arial" w:hAnsi="Arial" w:cs="Arial"/>
                <w:b/>
                <w:sz w:val="17"/>
                <w:u w:val="none"/>
              </w:rPr>
              <w:t>ציור איש / עץ</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הערכת דימוי עצמי, יחסים עם הסביבה, כוחות, חרדה ותוקפנות.</w:t>
            </w:r>
          </w:p>
        </w:tc>
        <w:tc>
          <w:tcPr>
            <w:tcW w:type="dxa" w:w="1776"/>
          </w:tcPr>
          <w:p>
            <w:pPr>
              <w:bidi w:val="1"/>
              <w:jc w:val="right"/>
            </w:pPr>
            <w:r>
              <w:rPr>
                <w:rFonts w:ascii="Arial" w:hAnsi="Arial" w:cs="Arial"/>
                <w:b w:val="0"/>
                <w:sz w:val="17"/>
                <w:u w:val="none"/>
              </w:rPr>
              <w:t>מטלה לא ורבלית של ציור דמות על דף, ולאחריה לעיתים שלב ורבלי של שאלות על הדמות.</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עוקף הגנות, מתאים למי שמתקשה בביטוי מילולי. </w:t>
            </w:r>
            <w:r>
              <w:rPr>
                <w:rFonts w:ascii="Arial" w:hAnsi="Arial" w:cs="Arial"/>
                <w:b/>
                <w:sz w:val="17"/>
                <w:u w:val="none"/>
              </w:rPr>
              <w:t>חיסרון:</w:t>
            </w:r>
            <w:r>
              <w:rPr>
                <w:rFonts w:ascii="Arial" w:hAnsi="Arial" w:cs="Arial"/>
                <w:b w:val="0"/>
                <w:sz w:val="17"/>
                <w:u w:val="none"/>
              </w:rPr>
              <w:t xml:space="preserve"> דורש מיומנות גבוהה לפירוש.</w:t>
            </w:r>
          </w:p>
        </w:tc>
      </w:tr>
      <w:tr>
        <w:tc>
          <w:tcPr>
            <w:tcW w:type="dxa" w:w="1776"/>
          </w:tcPr>
          <w:p>
            <w:pPr>
              <w:bidi w:val="1"/>
              <w:jc w:val="right"/>
            </w:pPr>
            <w:r>
              <w:rPr>
                <w:rFonts w:ascii="Arial" w:hAnsi="Arial" w:cs="Arial"/>
                <w:b/>
                <w:sz w:val="17"/>
                <w:u w:val="none"/>
              </w:rPr>
              <w:t>מבחן בנדר (Bender-Gestalt)</w:t>
            </w:r>
          </w:p>
        </w:tc>
        <w:tc>
          <w:tcPr>
            <w:tcW w:type="dxa" w:w="1776"/>
          </w:tcPr>
          <w:p>
            <w:pPr>
              <w:bidi w:val="1"/>
              <w:jc w:val="right"/>
            </w:pPr>
            <w:r>
              <w:rPr>
                <w:rFonts w:ascii="Arial" w:hAnsi="Arial" w:cs="Arial"/>
                <w:b w:val="0"/>
                <w:sz w:val="17"/>
                <w:u w:val="none"/>
              </w:rPr>
              <w:t>השלכתי (במקור ויזו-מוטורי)</w:t>
            </w:r>
          </w:p>
        </w:tc>
        <w:tc>
          <w:tcPr>
            <w:tcW w:type="dxa" w:w="1776"/>
          </w:tcPr>
          <w:p>
            <w:pPr>
              <w:bidi w:val="1"/>
              <w:jc w:val="right"/>
            </w:pPr>
            <w:r>
              <w:rPr>
                <w:rFonts w:ascii="Arial" w:hAnsi="Arial" w:cs="Arial"/>
                <w:b w:val="0"/>
                <w:sz w:val="17"/>
                <w:u w:val="none"/>
              </w:rPr>
              <w:t>בחינת תפיסה וארגון במרחב, יכולת הסתגלות, תכנון ואיכות ביצוע.</w:t>
            </w:r>
          </w:p>
        </w:tc>
        <w:tc>
          <w:tcPr>
            <w:tcW w:type="dxa" w:w="1776"/>
          </w:tcPr>
          <w:p>
            <w:pPr>
              <w:bidi w:val="1"/>
              <w:jc w:val="right"/>
            </w:pPr>
            <w:r>
              <w:rPr>
                <w:rFonts w:ascii="Arial" w:hAnsi="Arial" w:cs="Arial"/>
                <w:b w:val="0"/>
                <w:sz w:val="17"/>
                <w:u w:val="none"/>
              </w:rPr>
              <w:t xml:space="preserve">העתקת </w:t>
            </w:r>
            <w:r>
              <w:rPr>
                <w:rFonts w:ascii="Arial" w:hAnsi="Arial" w:cs="Arial"/>
                <w:b/>
                <w:sz w:val="17"/>
                <w:u w:val="none"/>
              </w:rPr>
              <w:t>9</w:t>
            </w:r>
            <w:r>
              <w:rPr>
                <w:rFonts w:ascii="Arial" w:hAnsi="Arial" w:cs="Arial"/>
                <w:b w:val="0"/>
                <w:sz w:val="17"/>
                <w:u w:val="none"/>
              </w:rPr>
              <w:t xml:space="preserve"> צורות גיאומטריות מכרטיסיות לדף נקי, באופן המדויק ביותר.</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מובנה יחסית, לא מעורר חרדה גבוהה. </w:t>
            </w:r>
            <w:r>
              <w:rPr>
                <w:rFonts w:ascii="Arial" w:hAnsi="Arial" w:cs="Arial"/>
                <w:b/>
                <w:sz w:val="17"/>
                <w:u w:val="none"/>
              </w:rPr>
              <w:t>חיסרון:</w:t>
            </w:r>
            <w:r>
              <w:rPr>
                <w:rFonts w:ascii="Arial" w:hAnsi="Arial" w:cs="Arial"/>
                <w:b w:val="0"/>
                <w:sz w:val="17"/>
                <w:u w:val="none"/>
              </w:rPr>
              <w:t xml:space="preserve"> פירוש השלכתי עשוי להיות סובייקטיבי.</w:t>
            </w:r>
          </w:p>
        </w:tc>
      </w:tr>
      <w:tr>
        <w:tc>
          <w:tcPr>
            <w:tcW w:type="dxa" w:w="1776"/>
          </w:tcPr>
          <w:p>
            <w:pPr>
              <w:bidi w:val="1"/>
              <w:jc w:val="right"/>
            </w:pPr>
            <w:r>
              <w:rPr>
                <w:rFonts w:ascii="Arial" w:hAnsi="Arial" w:cs="Arial"/>
                <w:b/>
                <w:sz w:val="17"/>
                <w:u w:val="none"/>
              </w:rPr>
              <w:t>מבחן TAT (תמונות)</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חשיפת רבדים לא מודעים, יחס לדמויות סמכות, מוטיבציות הישג והתמודדות עם קונפליקטים.</w:t>
            </w:r>
          </w:p>
        </w:tc>
        <w:tc>
          <w:tcPr>
            <w:tcW w:type="dxa" w:w="1776"/>
          </w:tcPr>
          <w:p>
            <w:pPr>
              <w:bidi w:val="1"/>
              <w:jc w:val="right"/>
            </w:pPr>
            <w:r>
              <w:rPr>
                <w:rFonts w:ascii="Arial" w:hAnsi="Arial" w:cs="Arial"/>
                <w:b w:val="0"/>
                <w:sz w:val="17"/>
                <w:u w:val="none"/>
              </w:rPr>
              <w:t>הצגת תמונות עמומות, והנבדק מתבקש לספר סיפור הכולל עבר, הווה ועתיד.</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מעמיק מאוד, מאפשר התרשמות אינטלקטואלית ורגשית כאחד. </w:t>
            </w:r>
            <w:r>
              <w:rPr>
                <w:rFonts w:ascii="Arial" w:hAnsi="Arial" w:cs="Arial"/>
                <w:b/>
                <w:sz w:val="17"/>
                <w:u w:val="none"/>
              </w:rPr>
              <w:t>חיסרון:</w:t>
            </w:r>
            <w:r>
              <w:rPr>
                <w:rFonts w:ascii="Arial" w:hAnsi="Arial" w:cs="Arial"/>
                <w:b w:val="0"/>
                <w:sz w:val="17"/>
                <w:u w:val="none"/>
              </w:rPr>
              <w:t xml:space="preserve"> דורש זמן רב לניתוח.</w:t>
            </w:r>
          </w:p>
        </w:tc>
      </w:tr>
      <w:tr>
        <w:tc>
          <w:tcPr>
            <w:tcW w:type="dxa" w:w="1776"/>
          </w:tcPr>
          <w:p>
            <w:pPr>
              <w:bidi w:val="1"/>
              <w:jc w:val="right"/>
            </w:pPr>
            <w:r>
              <w:rPr>
                <w:rFonts w:ascii="Arial" w:hAnsi="Arial" w:cs="Arial"/>
                <w:b/>
                <w:sz w:val="17"/>
                <w:u w:val="none"/>
              </w:rPr>
              <w:t>מרכזי הערכה</w:t>
            </w:r>
          </w:p>
        </w:tc>
        <w:tc>
          <w:tcPr>
            <w:tcW w:type="dxa" w:w="1776"/>
          </w:tcPr>
          <w:p>
            <w:pPr>
              <w:bidi w:val="1"/>
              <w:jc w:val="right"/>
            </w:pPr>
            <w:r>
              <w:rPr>
                <w:rFonts w:ascii="Arial" w:hAnsi="Arial" w:cs="Arial"/>
                <w:b w:val="0"/>
                <w:sz w:val="17"/>
                <w:u w:val="none"/>
              </w:rPr>
              <w:t>משולב (שיטת הערכה מעמיקה)</w:t>
            </w:r>
          </w:p>
        </w:tc>
        <w:tc>
          <w:tcPr>
            <w:tcW w:type="dxa" w:w="1776"/>
          </w:tcPr>
          <w:p>
            <w:pPr>
              <w:bidi w:val="1"/>
              <w:jc w:val="right"/>
            </w:pPr>
            <w:r>
              <w:rPr>
                <w:rFonts w:ascii="Arial" w:hAnsi="Arial" w:cs="Arial"/>
                <w:b w:val="0"/>
                <w:sz w:val="17"/>
                <w:u w:val="none"/>
              </w:rPr>
              <w:t>הערכה כוללת של התאמת מועמדים לתפקיד מוגדר (</w:t>
            </w:r>
            <w:r>
              <w:rPr>
                <w:rFonts w:ascii="Arial" w:hAnsi="Arial" w:cs="Arial"/>
                <w:b/>
                <w:sz w:val="17"/>
                <w:u w:val="none"/>
              </w:rPr>
              <w:t>KSAOs</w:t>
            </w:r>
            <w:r>
              <w:rPr>
                <w:rFonts w:ascii="Arial" w:hAnsi="Arial" w:cs="Arial"/>
                <w:b w:val="0"/>
                <w:sz w:val="17"/>
                <w:u w:val="none"/>
              </w:rPr>
              <w:t>).</w:t>
            </w:r>
          </w:p>
        </w:tc>
        <w:tc>
          <w:tcPr>
            <w:tcW w:type="dxa" w:w="1776"/>
          </w:tcPr>
          <w:p>
            <w:pPr>
              <w:bidi w:val="1"/>
              <w:jc w:val="right"/>
            </w:pPr>
            <w:r>
              <w:rPr>
                <w:rFonts w:ascii="Arial" w:hAnsi="Arial" w:cs="Arial"/>
                <w:b w:val="0"/>
                <w:sz w:val="17"/>
                <w:u w:val="none"/>
              </w:rPr>
              <w:t>שילוב של סימולציות, מבחני אישיות, ראיונות ודירוגי עמיתים.</w:t>
            </w:r>
          </w:p>
        </w:tc>
        <w:tc>
          <w:tcPr>
            <w:tcW w:type="dxa" w:w="1776"/>
          </w:tcPr>
          <w:p>
            <w:pPr>
              <w:bidi w:val="1"/>
              <w:jc w:val="right"/>
            </w:pPr>
            <w:r>
              <w:rPr>
                <w:rFonts w:ascii="Arial" w:hAnsi="Arial" w:cs="Arial"/>
                <w:b/>
                <w:sz w:val="17"/>
                <w:u w:val="single"/>
              </w:rPr>
              <w:t>⟨0.76⟩</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w:t>
            </w:r>
            <w:r>
              <w:rPr>
                <w:rFonts w:ascii="Arial" w:hAnsi="Arial" w:cs="Arial"/>
                <w:b/>
                <w:sz w:val="17"/>
                <w:u w:val="single"/>
              </w:rPr>
              <w:t>התוקף הגבוה ביותר לניבוי הצלחה</w:t>
            </w:r>
            <w:r>
              <w:rPr>
                <w:rFonts w:ascii="Arial" w:hAnsi="Arial" w:cs="Arial"/>
                <w:b w:val="0"/>
                <w:sz w:val="17"/>
                <w:u w:val="none"/>
              </w:rPr>
              <w:t xml:space="preserve">. </w:t>
            </w:r>
            <w:r>
              <w:rPr>
                <w:rFonts w:ascii="Arial" w:hAnsi="Arial" w:cs="Arial"/>
                <w:b/>
                <w:sz w:val="17"/>
                <w:u w:val="none"/>
              </w:rPr>
              <w:t>חיסרון:</w:t>
            </w:r>
            <w:r>
              <w:rPr>
                <w:rFonts w:ascii="Arial" w:hAnsi="Arial" w:cs="Arial"/>
                <w:b w:val="0"/>
                <w:sz w:val="17"/>
                <w:u w:val="none"/>
              </w:rPr>
              <w:t xml:space="preserve"> יקר מאוד ומורכב לביצוע.</w:t>
            </w:r>
          </w:p>
        </w:tc>
      </w:tr>
    </w:tbl>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spacing w:after="30"/>
        <w:jc w:val="right"/>
      </w:pPr>
      <w:r>
        <w:rPr>
          <w:rFonts w:ascii="Arial" w:hAnsi="Arial" w:cs="Arial"/>
          <w:b/>
          <w:sz w:val="19"/>
        </w:rPr>
        <w:t xml:space="preserve">▪ </w:t>
      </w:r>
      <w:r>
        <w:rPr>
          <w:rFonts w:ascii="Arial" w:hAnsi="Arial" w:cs="Arial"/>
          <w:b/>
          <w:sz w:val="19"/>
          <w:u w:val="none"/>
        </w:rPr>
        <w:t>מי מבין ארבעת הטיפוסים, נוטה לדיוק, יסודיות, תכנון והימנעות משגיאות?</w:t>
      </w:r>
      <w:r>
        <w:rPr>
          <w:rFonts w:ascii="Arial" w:hAnsi="Arial" w:cs="Arial"/>
          <w:sz w:val="19"/>
        </w:rPr>
        <w:t xml:space="preserve"> — </w:t>
      </w:r>
      <w:r>
        <w:rPr>
          <w:rFonts w:ascii="Arial" w:hAnsi="Arial" w:cs="Arial"/>
          <w:b w:val="0"/>
          <w:sz w:val="19"/>
          <w:u w:val="none"/>
        </w:rPr>
        <w:t xml:space="preserve">המנהלן </w:t>
      </w:r>
      <w:r>
        <w:rPr>
          <w:rFonts w:ascii="Arial" w:hAnsi="Arial" w:cs="Arial"/>
          <w:b/>
          <w:sz w:val="19"/>
          <w:u w:val="none"/>
        </w:rPr>
        <w:t>A</w:t>
      </w:r>
    </w:p>
    <w:p>
      <w:pPr>
        <w:bidi w:val="1"/>
        <w:spacing w:after="30"/>
        <w:jc w:val="right"/>
      </w:pPr>
      <w:r>
        <w:rPr>
          <w:rFonts w:ascii="Arial" w:hAnsi="Arial" w:cs="Arial"/>
          <w:b/>
          <w:sz w:val="19"/>
        </w:rPr>
        <w:t xml:space="preserve">▪ </w:t>
      </w:r>
      <w:r>
        <w:rPr>
          <w:rFonts w:ascii="Arial" w:hAnsi="Arial" w:cs="Arial"/>
          <w:b/>
          <w:sz w:val="19"/>
          <w:u w:val="none"/>
        </w:rPr>
        <w:t>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spacing w:after="30"/>
        <w:jc w:val="right"/>
      </w:pPr>
      <w:r>
        <w:rPr>
          <w:rFonts w:ascii="Arial" w:hAnsi="Arial" w:cs="Arial"/>
          <w:b/>
          <w:sz w:val="19"/>
        </w:rPr>
        <w:t xml:space="preserve">▪ </w:t>
      </w:r>
      <w:r>
        <w:rPr>
          <w:rFonts w:ascii="Arial" w:hAnsi="Arial" w:cs="Arial"/>
          <w:b/>
          <w:sz w:val="19"/>
          <w:u w:val="none"/>
        </w:rPr>
        <w:t>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spacing w:after="30"/>
        <w:jc w:val="right"/>
      </w:pPr>
      <w:r>
        <w:rPr>
          <w:rFonts w:ascii="Arial" w:hAnsi="Arial" w:cs="Arial"/>
          <w:b/>
          <w:sz w:val="19"/>
        </w:rPr>
        <w:t xml:space="preserve">▪ </w:t>
      </w:r>
      <w:r>
        <w:rPr>
          <w:rFonts w:ascii="Arial" w:hAnsi="Arial" w:cs="Arial"/>
          <w:b/>
          <w:sz w:val="19"/>
          <w:u w:val="none"/>
        </w:rPr>
        <w:t>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גלית מניעה אנשים בסיוע חזון, מבררת מה חזונם ובונה יחד עימם חזון משותף, ויש לה רעיונות מבריקים בעיני עובדים. סביר ש?</w:t>
      </w:r>
      <w:r>
        <w:rPr>
          <w:rFonts w:ascii="Arial" w:hAnsi="Arial" w:cs="Arial"/>
          <w:sz w:val="19"/>
        </w:rPr>
        <w:t xml:space="preserve"> — </w:t>
      </w:r>
      <w:r>
        <w:rPr>
          <w:rFonts w:ascii="Arial" w:hAnsi="Arial" w:cs="Arial"/>
          <w:b w:val="0"/>
          <w:sz w:val="19"/>
          <w:u w:val="none"/>
        </w:rPr>
        <w:t xml:space="preserve">ניחנת בסגנון </w:t>
      </w:r>
      <w:r>
        <w:rPr>
          <w:rFonts w:ascii="Arial" w:hAnsi="Arial" w:cs="Arial"/>
          <w:b/>
          <w:sz w:val="19"/>
          <w:u w:val="none"/>
        </w:rPr>
        <w:t>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 הם חושבים שהוא ניחן ב?</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val="0"/>
          <w:sz w:val="19"/>
          <w:u w:val="none"/>
        </w:rPr>
        <w:t xml:space="preserve">מנהיגות מכוונת משימה ואנשים </w:t>
      </w:r>
      <w:r>
        <w:rPr>
          <w:rFonts w:ascii="Arial" w:hAnsi="Arial" w:cs="Arial"/>
          <w:b/>
          <w:sz w:val="19"/>
          <w:u w:val="none"/>
        </w:rPr>
        <w:t>אינם</w:t>
      </w:r>
      <w:r>
        <w:rPr>
          <w:rFonts w:ascii="Arial" w:hAnsi="Arial" w:cs="Arial"/>
          <w:b w:val="0"/>
          <w:sz w:val="19"/>
          <w:u w:val="none"/>
        </w:rPr>
        <w:t xml:space="preserve"> תלויים זה בזה (כך במפתח התשובות; גוף הסיכום אומר ההפך)</w:t>
      </w:r>
    </w:p>
    <w:p>
      <w:pPr>
        <w:bidi w:val="1"/>
        <w:spacing w:after="30"/>
        <w:jc w:val="right"/>
      </w:pPr>
      <w:r>
        <w:rPr>
          <w:rFonts w:ascii="Arial" w:hAnsi="Arial" w:cs="Arial"/>
          <w:b/>
          <w:sz w:val="19"/>
        </w:rPr>
        <w:t xml:space="preserve">▪ </w:t>
      </w:r>
      <w:r>
        <w:rPr>
          <w:rFonts w:ascii="Arial" w:hAnsi="Arial" w:cs="Arial"/>
          <w:b/>
          <w:sz w:val="19"/>
          <w:u w:val="none"/>
        </w:rPr>
        <w:t>לפי הרסי ובלאנשארד, כאשר אין מוכנות ואין בשלות?</w:t>
      </w:r>
      <w:r>
        <w:rPr>
          <w:rFonts w:ascii="Arial" w:hAnsi="Arial" w:cs="Arial"/>
          <w:sz w:val="19"/>
        </w:rPr>
        <w:t xml:space="preserve"> — </w:t>
      </w:r>
      <w:r>
        <w:rPr>
          <w:rFonts w:ascii="Arial" w:hAnsi="Arial" w:cs="Arial"/>
          <w:b w:val="0"/>
          <w:sz w:val="19"/>
          <w:u w:val="none"/>
        </w:rPr>
        <w:t xml:space="preserve">נכון להשתמש בסגנון מנהיגות </w:t>
      </w:r>
      <w:r>
        <w:rPr>
          <w:rFonts w:ascii="Arial" w:hAnsi="Arial" w:cs="Arial"/>
          <w:b/>
          <w:sz w:val="19"/>
          <w:u w:val="none"/>
        </w:rPr>
        <w:t>הוראתי</w:t>
      </w:r>
    </w:p>
    <w:p>
      <w:pPr>
        <w:bidi w:val="1"/>
        <w:spacing w:after="30"/>
        <w:jc w:val="right"/>
      </w:pPr>
      <w:r>
        <w:rPr>
          <w:rFonts w:ascii="Arial" w:hAnsi="Arial" w:cs="Arial"/>
          <w:b/>
          <w:sz w:val="19"/>
        </w:rPr>
        <w:t xml:space="preserve">▪ </w:t>
      </w:r>
      <w:r>
        <w:rPr>
          <w:rFonts w:ascii="Arial" w:hAnsi="Arial" w:cs="Arial"/>
          <w:b/>
          <w:sz w:val="19"/>
          <w:u w:val="none"/>
        </w:rPr>
        <w:t>לפי מנהיגות הטווח המלא?</w:t>
      </w:r>
      <w:r>
        <w:rPr>
          <w:rFonts w:ascii="Arial" w:hAnsi="Arial" w:cs="Arial"/>
          <w:sz w:val="19"/>
        </w:rPr>
        <w:t xml:space="preserve"> — </w:t>
      </w:r>
      <w:r>
        <w:rPr>
          <w:rFonts w:ascii="Arial" w:hAnsi="Arial" w:cs="Arial"/>
          <w:b w:val="0"/>
          <w:sz w:val="19"/>
          <w:u w:val="none"/>
        </w:rPr>
        <w:t xml:space="preserve">ככל שמאמצים דפוסי </w:t>
      </w:r>
      <w:r>
        <w:rPr>
          <w:rFonts w:ascii="Arial" w:hAnsi="Arial" w:cs="Arial"/>
          <w:b/>
          <w:sz w:val="19"/>
          <w:u w:val="none"/>
        </w:rPr>
        <w:t>מנהיגות מעצבת</w:t>
      </w:r>
      <w:r>
        <w:rPr>
          <w:rFonts w:ascii="Arial" w:hAnsi="Arial" w:cs="Arial"/>
          <w:b w:val="0"/>
          <w:sz w:val="19"/>
          <w:u w:val="none"/>
        </w:rPr>
        <w:t xml:space="preserve"> — המנהיגות אפקטיבית יותר</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xml:space="preserve">▪ </w:t>
      </w:r>
      <w:r>
        <w:rPr>
          <w:rFonts w:ascii="Arial" w:hAnsi="Arial" w:cs="Arial"/>
          <w:b/>
          <w:sz w:val="19"/>
          <w:u w:val="none"/>
        </w:rPr>
        <w:t>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xml:space="preserve">▪ </w:t>
      </w:r>
      <w:r>
        <w:rPr>
          <w:rFonts w:ascii="Arial" w:hAnsi="Arial" w:cs="Arial"/>
          <w:b/>
          <w:sz w:val="19"/>
          <w:u w:val="none"/>
        </w:rPr>
        <w:t>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xml:space="preserve">▪ </w:t>
      </w:r>
      <w:r>
        <w:rPr>
          <w:rFonts w:ascii="Arial" w:hAnsi="Arial" w:cs="Arial"/>
          <w:b/>
          <w:sz w:val="19"/>
          <w:u w:val="none"/>
        </w:rPr>
        <w:t>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xml:space="preserve">▪ </w:t>
      </w:r>
      <w:r>
        <w:rPr>
          <w:rFonts w:ascii="Arial" w:hAnsi="Arial" w:cs="Arial"/>
          <w:b/>
          <w:sz w:val="19"/>
          <w:u w:val="none"/>
        </w:rPr>
        <w:t>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spacing w:after="30"/>
        <w:jc w:val="right"/>
      </w:pPr>
      <w:r>
        <w:rPr>
          <w:rFonts w:ascii="Arial" w:hAnsi="Arial" w:cs="Arial"/>
          <w:b/>
          <w:sz w:val="19"/>
        </w:rPr>
        <w:t xml:space="preserve">▪ </w:t>
      </w:r>
      <w:r>
        <w:rPr>
          <w:rFonts w:ascii="Arial" w:hAnsi="Arial" w:cs="Arial"/>
          <w:b/>
          <w:sz w:val="19"/>
          <w:u w:val="none"/>
        </w:rPr>
        <w:t>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xml:space="preserve">▪ </w:t>
      </w:r>
      <w:r>
        <w:rPr>
          <w:rFonts w:ascii="Arial" w:hAnsi="Arial" w:cs="Arial"/>
          <w:b/>
          <w:sz w:val="19"/>
          <w:u w:val="none"/>
        </w:rPr>
        <w:t>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xml:space="preserve">▪ </w:t>
      </w:r>
      <w:r>
        <w:rPr>
          <w:rFonts w:ascii="Arial" w:hAnsi="Arial" w:cs="Arial"/>
          <w:b/>
          <w:sz w:val="19"/>
          <w:u w:val="none"/>
        </w:rPr>
        <w:t>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spacing w:after="30"/>
        <w:jc w:val="right"/>
      </w:pPr>
      <w:r>
        <w:rPr>
          <w:rFonts w:ascii="Arial" w:hAnsi="Arial" w:cs="Arial"/>
          <w:b/>
          <w:sz w:val="19"/>
        </w:rPr>
        <w:t xml:space="preserve">▪ </w:t>
      </w:r>
      <w:r>
        <w:rPr>
          <w:rFonts w:ascii="Arial" w:hAnsi="Arial" w:cs="Arial"/>
          <w:b/>
          <w:sz w:val="19"/>
          <w:u w:val="none"/>
        </w:rPr>
        <w:t>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spacing w:after="30"/>
        <w:jc w:val="right"/>
      </w:pPr>
      <w:r>
        <w:rPr>
          <w:rFonts w:ascii="Arial" w:hAnsi="Arial" w:cs="Arial"/>
          <w:b/>
          <w:sz w:val="19"/>
        </w:rPr>
        <w:t xml:space="preserve">▪ </w:t>
      </w:r>
      <w:r>
        <w:rPr>
          <w:rFonts w:ascii="Arial" w:hAnsi="Arial" w:cs="Arial"/>
          <w:b/>
          <w:sz w:val="19"/>
          <w:u w:val="none"/>
        </w:rPr>
        <w:t>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spacing w:after="30"/>
        <w:jc w:val="right"/>
      </w:pPr>
      <w:r>
        <w:rPr>
          <w:rFonts w:ascii="Arial" w:hAnsi="Arial" w:cs="Arial"/>
          <w:b/>
          <w:sz w:val="19"/>
        </w:rPr>
        <w:t xml:space="preserve">▪ </w:t>
      </w:r>
      <w:r>
        <w:rPr>
          <w:rFonts w:ascii="Arial" w:hAnsi="Arial" w:cs="Arial"/>
          <w:b/>
          <w:sz w:val="19"/>
          <w:u w:val="none"/>
        </w:rPr>
        <w:t>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xml:space="preserve">▪ </w:t>
      </w:r>
      <w:r>
        <w:rPr>
          <w:rFonts w:ascii="Arial" w:hAnsi="Arial" w:cs="Arial"/>
          <w:b/>
          <w:sz w:val="19"/>
          <w:u w:val="none"/>
        </w:rPr>
        <w:t>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xml:space="preserve">▪ </w:t>
      </w:r>
      <w:r>
        <w:rPr>
          <w:rFonts w:ascii="Arial" w:hAnsi="Arial" w:cs="Arial"/>
          <w:b/>
          <w:sz w:val="19"/>
          <w:u w:val="none"/>
        </w:rPr>
        <w:t>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xml:space="preserve">▪ </w:t>
      </w:r>
      <w:r>
        <w:rPr>
          <w:rFonts w:ascii="Arial" w:hAnsi="Arial" w:cs="Arial"/>
          <w:b/>
          <w:sz w:val="19"/>
          <w:u w:val="none"/>
        </w:rPr>
        <w:t>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spacing w:after="30"/>
        <w:jc w:val="right"/>
      </w:pPr>
      <w:r>
        <w:rPr>
          <w:rFonts w:ascii="Arial" w:hAnsi="Arial" w:cs="Arial"/>
          <w:b/>
          <w:sz w:val="19"/>
        </w:rPr>
        <w:t xml:space="preserve">▪ </w:t>
      </w:r>
      <w:r>
        <w:rPr>
          <w:rFonts w:ascii="Arial" w:hAnsi="Arial" w:cs="Arial"/>
          <w:b/>
          <w:sz w:val="19"/>
          <w:u w:val="none"/>
        </w:rPr>
        <w:t>בנה את תוכנית התגמולים לפי היתרון היחסי של העובד והמומחיות — משפט שמאפיין את?</w:t>
      </w:r>
      <w:r>
        <w:rPr>
          <w:rFonts w:ascii="Arial" w:hAnsi="Arial" w:cs="Arial"/>
          <w:sz w:val="19"/>
        </w:rPr>
        <w:t xml:space="preserve"> — </w:t>
      </w:r>
      <w:r>
        <w:rPr>
          <w:rFonts w:ascii="Arial" w:hAnsi="Arial" w:cs="Arial"/>
          <w:b w:val="0"/>
          <w:sz w:val="19"/>
          <w:u w:val="none"/>
        </w:rPr>
        <w:t xml:space="preserve">הגישה </w:t>
      </w:r>
      <w:r>
        <w:rPr>
          <w:rFonts w:ascii="Arial" w:hAnsi="Arial" w:cs="Arial"/>
          <w:b/>
          <w:sz w:val="19"/>
          <w:u w:val="none"/>
        </w:rPr>
        <w:t>הבירוקרטית</w:t>
      </w:r>
      <w:r>
        <w:rPr>
          <w:rFonts w:ascii="Arial" w:hAnsi="Arial" w:cs="Arial"/>
          <w:b w:val="0"/>
          <w:sz w:val="19"/>
          <w:u w:val="none"/>
        </w:rPr>
        <w:t xml:space="preserve"> (אין זה חלק מעקרונותיה)</w:t>
      </w:r>
    </w:p>
    <w:p>
      <w:pPr>
        <w:bidi w:val="1"/>
        <w:spacing w:after="30"/>
        <w:jc w:val="right"/>
      </w:pPr>
      <w:r>
        <w:rPr>
          <w:rFonts w:ascii="Arial" w:hAnsi="Arial" w:cs="Arial"/>
          <w:b/>
          <w:sz w:val="19"/>
        </w:rPr>
        <w:t xml:space="preserve">▪ </w:t>
      </w:r>
      <w:r>
        <w:rPr>
          <w:rFonts w:ascii="Arial" w:hAnsi="Arial" w:cs="Arial"/>
          <w:b/>
          <w:sz w:val="19"/>
          <w:u w:val="none"/>
        </w:rPr>
        <w:t>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spacing w:after="30"/>
        <w:jc w:val="right"/>
      </w:pPr>
      <w:r>
        <w:rPr>
          <w:rFonts w:ascii="Arial" w:hAnsi="Arial" w:cs="Arial"/>
          <w:b/>
          <w:sz w:val="19"/>
        </w:rPr>
        <w:t xml:space="preserve">▪ </w:t>
      </w:r>
      <w:r>
        <w:rPr>
          <w:rFonts w:ascii="Arial" w:hAnsi="Arial" w:cs="Arial"/>
          <w:b/>
          <w:sz w:val="19"/>
          <w:u w:val="none"/>
        </w:rPr>
        <w:t>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xml:space="preserve">▪ </w:t>
      </w:r>
      <w:r>
        <w:rPr>
          <w:rFonts w:ascii="Arial" w:hAnsi="Arial" w:cs="Arial"/>
          <w:b/>
          <w:sz w:val="19"/>
          <w:u w:val="none"/>
        </w:rPr>
        <w:t>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xml:space="preserve">▪ </w:t>
      </w:r>
      <w:r>
        <w:rPr>
          <w:rFonts w:ascii="Arial" w:hAnsi="Arial" w:cs="Arial"/>
          <w:b/>
          <w:sz w:val="19"/>
          <w:u w:val="none"/>
        </w:rPr>
        <w:t>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xml:space="preserve">▪ </w:t>
      </w:r>
      <w:r>
        <w:rPr>
          <w:rFonts w:ascii="Arial" w:hAnsi="Arial" w:cs="Arial"/>
          <w:b/>
          <w:sz w:val="19"/>
          <w:u w:val="none"/>
        </w:rPr>
        <w:t>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spacing w:after="30"/>
        <w:jc w:val="right"/>
      </w:pPr>
      <w:r>
        <w:rPr>
          <w:rFonts w:ascii="Arial" w:hAnsi="Arial" w:cs="Arial"/>
          <w:b/>
          <w:sz w:val="19"/>
        </w:rPr>
        <w:t xml:space="preserve">▪ </w:t>
      </w:r>
      <w:r>
        <w:rPr>
          <w:rFonts w:ascii="Arial" w:hAnsi="Arial" w:cs="Arial"/>
          <w:b/>
          <w:sz w:val="19"/>
          <w:u w:val="none"/>
        </w:rPr>
        <w:t>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xml:space="preserve">▪ </w:t>
      </w:r>
      <w:r>
        <w:rPr>
          <w:rFonts w:ascii="Arial" w:hAnsi="Arial" w:cs="Arial"/>
          <w:b/>
          <w:sz w:val="19"/>
          <w:u w:val="none"/>
        </w:rPr>
        <w:t>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xml:space="preserve">▪ </w:t>
      </w:r>
      <w:r>
        <w:rPr>
          <w:rFonts w:ascii="Arial" w:hAnsi="Arial" w:cs="Arial"/>
          <w:b/>
          <w:sz w:val="19"/>
          <w:u w:val="none"/>
        </w:rPr>
        <w:t>התרגיל של נאסא שעשינו בכיתה בא להראות?</w:t>
      </w:r>
      <w:r>
        <w:rPr>
          <w:rFonts w:ascii="Arial" w:hAnsi="Arial" w:cs="Arial"/>
          <w:sz w:val="19"/>
        </w:rPr>
        <w:t xml:space="preserve"> — </w:t>
      </w:r>
      <w:r>
        <w:rPr>
          <w:rFonts w:ascii="Arial" w:hAnsi="Arial" w:cs="Arial"/>
          <w:b/>
          <w:sz w:val="19"/>
          <w:u w:val="none"/>
        </w:rPr>
        <w:t>קבלת החלטות בקבוצה</w:t>
      </w:r>
      <w:r>
        <w:rPr>
          <w:rFonts w:ascii="Arial" w:hAnsi="Arial" w:cs="Arial"/>
          <w:b w:val="0"/>
          <w:sz w:val="19"/>
          <w:u w:val="none"/>
        </w:rPr>
        <w:t xml:space="preserve"> טובה יותר מהחלטה לבד</w:t>
      </w:r>
    </w:p>
    <w:p>
      <w:pPr>
        <w:bidi w:val="1"/>
        <w:spacing w:after="30"/>
        <w:jc w:val="right"/>
      </w:pPr>
      <w:r>
        <w:rPr>
          <w:rFonts w:ascii="Arial" w:hAnsi="Arial" w:cs="Arial"/>
          <w:b/>
          <w:sz w:val="19"/>
        </w:rPr>
        <w:t xml:space="preserve">▪ </w:t>
      </w:r>
      <w:r>
        <w:rPr>
          <w:rFonts w:ascii="Arial" w:hAnsi="Arial" w:cs="Arial"/>
          <w:b/>
          <w:sz w:val="19"/>
          <w:u w:val="none"/>
        </w:rPr>
        <w:t>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spacing w:after="30"/>
        <w:jc w:val="right"/>
      </w:pPr>
      <w:r>
        <w:rPr>
          <w:rFonts w:ascii="Arial" w:hAnsi="Arial" w:cs="Arial"/>
          <w:b/>
          <w:sz w:val="19"/>
        </w:rPr>
        <w:t xml:space="preserve">▪ </w:t>
      </w:r>
      <w:r>
        <w:rPr>
          <w:rFonts w:ascii="Arial" w:hAnsi="Arial" w:cs="Arial"/>
          <w:b/>
          <w:sz w:val="19"/>
          <w:u w:val="none"/>
        </w:rPr>
        <w:t>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spacing w:after="30"/>
        <w:jc w:val="right"/>
      </w:pPr>
      <w:r>
        <w:rPr>
          <w:rFonts w:ascii="Arial" w:hAnsi="Arial" w:cs="Arial"/>
          <w:b/>
          <w:sz w:val="19"/>
        </w:rPr>
        <w:t xml:space="preserve">▪ </w:t>
      </w:r>
      <w:r>
        <w:rPr>
          <w:rFonts w:ascii="Arial" w:hAnsi="Arial" w:cs="Arial"/>
          <w:b/>
          <w:sz w:val="19"/>
          <w:u w:val="none"/>
        </w:rPr>
        <w:t>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val="0"/>
          <w:sz w:val="19"/>
          <w:u w:val="none"/>
        </w:rPr>
        <w:t>ש. לפי פידלר בתנאים קיצוניים יש צורך : במנהיג מכוון משימה</w:t>
      </w:r>
    </w:p>
    <w:p>
      <w:pPr>
        <w:bidi w:val="1"/>
        <w:spacing w:after="30"/>
        <w:jc w:val="right"/>
      </w:pPr>
      <w:r>
        <w:rPr>
          <w:rFonts w:ascii="Arial" w:hAnsi="Arial" w:cs="Arial"/>
          <w:b/>
          <w:sz w:val="19"/>
        </w:rPr>
        <w:t xml:space="preserve">▪ </w:t>
      </w:r>
      <w:r>
        <w:rPr>
          <w:rFonts w:ascii="Arial" w:hAnsi="Arial" w:cs="Arial"/>
          <w:b/>
          <w:sz w:val="19"/>
          <w:u w:val="none"/>
        </w:rPr>
        <w:t>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u w:val="none"/>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spacing w:after="30"/>
        <w:jc w:val="right"/>
      </w:pPr>
      <w:r>
        <w:rPr>
          <w:rFonts w:ascii="Arial" w:hAnsi="Arial" w:cs="Arial"/>
          <w:b/>
          <w:sz w:val="19"/>
        </w:rPr>
        <w:t xml:space="preserve">▪ </w:t>
      </w:r>
      <w:r>
        <w:rPr>
          <w:rFonts w:ascii="Arial" w:hAnsi="Arial" w:cs="Arial"/>
          <w:b/>
          <w:sz w:val="19"/>
          <w:u w:val="none"/>
        </w:rPr>
        <w:t>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spacing w:after="30"/>
        <w:jc w:val="right"/>
      </w:pPr>
      <w:r>
        <w:rPr>
          <w:rFonts w:ascii="Arial" w:hAnsi="Arial" w:cs="Arial"/>
          <w:b/>
          <w:sz w:val="19"/>
        </w:rPr>
        <w:t xml:space="preserve">▪ </w:t>
      </w:r>
      <w:r>
        <w:rPr>
          <w:rFonts w:ascii="Arial" w:hAnsi="Arial" w:cs="Arial"/>
          <w:b/>
          <w:sz w:val="19"/>
          <w:u w:val="none"/>
        </w:rPr>
        <w:t>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spacing w:after="30"/>
        <w:jc w:val="right"/>
      </w:pPr>
      <w:r>
        <w:rPr>
          <w:rFonts w:ascii="Arial" w:hAnsi="Arial" w:cs="Arial"/>
          <w:b/>
          <w:sz w:val="19"/>
        </w:rPr>
        <w:t xml:space="preserve">▪ </w:t>
      </w:r>
      <w:r>
        <w:rPr>
          <w:rFonts w:ascii="Arial" w:hAnsi="Arial" w:cs="Arial"/>
          <w:b/>
          <w:sz w:val="19"/>
          <w:u w:val="none"/>
        </w:rPr>
        <w:t>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spacing w:after="30"/>
        <w:jc w:val="right"/>
      </w:pPr>
      <w:r>
        <w:rPr>
          <w:rFonts w:ascii="Arial" w:hAnsi="Arial" w:cs="Arial"/>
          <w:b/>
          <w:sz w:val="19"/>
        </w:rPr>
        <w:t xml:space="preserve">▪ </w:t>
      </w:r>
      <w:r>
        <w:rPr>
          <w:rFonts w:ascii="Arial" w:hAnsi="Arial" w:cs="Arial"/>
          <w:b/>
          <w:sz w:val="19"/>
          <w:u w:val="none"/>
        </w:rPr>
        <w:t>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spacing w:after="30"/>
        <w:jc w:val="right"/>
      </w:pPr>
      <w:r>
        <w:rPr>
          <w:rFonts w:ascii="Arial" w:hAnsi="Arial" w:cs="Arial"/>
          <w:b/>
          <w:sz w:val="19"/>
        </w:rPr>
        <w:t xml:space="preserve">▪ </w:t>
      </w:r>
      <w:r>
        <w:rPr>
          <w:rFonts w:ascii="Arial" w:hAnsi="Arial" w:cs="Arial"/>
          <w:b/>
          <w:sz w:val="19"/>
          <w:u w:val="none"/>
        </w:rPr>
        <w:t>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spacing w:after="30"/>
        <w:jc w:val="right"/>
      </w:pPr>
      <w:r>
        <w:rPr>
          <w:rFonts w:ascii="Arial" w:hAnsi="Arial" w:cs="Arial"/>
          <w:b/>
          <w:sz w:val="19"/>
        </w:rPr>
        <w:t xml:space="preserve">▪ </w:t>
      </w:r>
      <w:r>
        <w:rPr>
          <w:rFonts w:ascii="Arial" w:hAnsi="Arial" w:cs="Arial"/>
          <w:b/>
          <w:sz w:val="19"/>
          <w:u w:val="none"/>
        </w:rPr>
        <w:t>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u w:val="none"/>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u w:val="none"/>
        </w:rPr>
        <w:t>הגישה המצבית — מודלים קונטינגנטיים</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xml:space="preserve">▪ </w:t>
      </w:r>
      <w:r>
        <w:rPr>
          <w:rFonts w:ascii="Arial" w:hAnsi="Arial" w:cs="Arial"/>
          <w:b/>
          <w:sz w:val="19"/>
          <w:u w:val="none"/>
        </w:rPr>
        <w:t>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xml:space="preserve">▪ </w:t>
      </w:r>
      <w:r>
        <w:rPr>
          <w:rFonts w:ascii="Arial" w:hAnsi="Arial" w:cs="Arial"/>
          <w:b/>
          <w:sz w:val="19"/>
          <w:u w:val="none"/>
        </w:rPr>
        <w:t>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xml:space="preserve">▪ </w:t>
      </w:r>
      <w:r>
        <w:rPr>
          <w:rFonts w:ascii="Arial" w:hAnsi="Arial" w:cs="Arial"/>
          <w:b/>
          <w:sz w:val="19"/>
          <w:u w:val="none"/>
        </w:rPr>
        <w:t>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u w:val="none"/>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xml:space="preserve">▪ </w:t>
      </w:r>
      <w:r>
        <w:rPr>
          <w:rFonts w:ascii="Arial" w:hAnsi="Arial" w:cs="Arial"/>
          <w:b/>
          <w:sz w:val="19"/>
          <w:u w:val="none"/>
        </w:rPr>
        <w:t>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xml:space="preserve">▪ </w:t>
      </w:r>
      <w:r>
        <w:rPr>
          <w:rFonts w:ascii="Arial" w:hAnsi="Arial" w:cs="Arial"/>
          <w:b/>
          <w:sz w:val="19"/>
          <w:u w:val="none"/>
        </w:rPr>
        <w:t>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xml:space="preserve">▪ </w:t>
      </w:r>
      <w:r>
        <w:rPr>
          <w:rFonts w:ascii="Arial" w:hAnsi="Arial" w:cs="Arial"/>
          <w:b/>
          <w:sz w:val="19"/>
          <w:u w:val="none"/>
        </w:rPr>
        <w:t>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xml:space="preserve">▪ </w:t>
      </w:r>
      <w:r>
        <w:rPr>
          <w:rFonts w:ascii="Arial" w:hAnsi="Arial" w:cs="Arial"/>
          <w:b/>
          <w:sz w:val="19"/>
          <w:u w:val="none"/>
        </w:rPr>
        <w:t>סגנון המנהיגות - מרכיב קבוע/קשיח</w:t>
      </w:r>
      <w:r>
        <w:rPr>
          <w:rFonts w:ascii="Arial" w:hAnsi="Arial" w:cs="Arial"/>
          <w:b/>
          <w:sz w:val="19"/>
          <w:u w:val="none"/>
        </w:rPr>
        <w:t xml:space="preserve"> L.P.C גבוה [63+] - מכוון אנשים. L.P.C נמוך [57-] - מכוון משימה. הוא חלק מהאישיות ולכן </w:t>
      </w:r>
      <w:r>
        <w:rPr>
          <w:rFonts w:ascii="Arial" w:hAnsi="Arial" w:cs="Arial"/>
          <w:b/>
          <w:sz w:val="19"/>
          <w:u w:val="none"/>
        </w:rPr>
        <w:t>לא ניתן לשנותו. מי שמכוון משימה ישאר כזה.</w:t>
      </w:r>
    </w:p>
    <w:p>
      <w:pPr>
        <w:bidi w:val="1"/>
        <w:spacing w:after="30"/>
        <w:jc w:val="right"/>
      </w:pPr>
      <w:r>
        <w:rPr>
          <w:rFonts w:ascii="Arial" w:hAnsi="Arial" w:cs="Arial"/>
          <w:b/>
          <w:sz w:val="19"/>
        </w:rPr>
        <w:t xml:space="preserve">▪ </w:t>
      </w:r>
      <w:r>
        <w:rPr>
          <w:rFonts w:ascii="Arial" w:hAnsi="Arial" w:cs="Arial"/>
          <w:b/>
          <w:sz w:val="19"/>
          <w:u w:val="none"/>
        </w:rPr>
        <w:t>פידלר סבור</w:t>
      </w:r>
      <w:r>
        <w:rPr>
          <w:rFonts w:ascii="Arial" w:hAnsi="Arial" w:cs="Arial"/>
          <w:b/>
          <w:sz w:val="19"/>
          <w:u w:val="none"/>
        </w:rPr>
        <w:t xml:space="preserve">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xml:space="preserve">▪ </w:t>
      </w:r>
      <w:r>
        <w:rPr>
          <w:rFonts w:ascii="Arial" w:hAnsi="Arial" w:cs="Arial"/>
          <w:b/>
          <w:sz w:val="19"/>
          <w:u w:val="none"/>
        </w:rPr>
        <w:t>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u w:val="none"/>
        </w:rPr>
        <w:t>הרסי ובלנשארד ⟨1972⟩ — מיצוב המנהיגות</w:t>
      </w:r>
    </w:p>
    <w:p>
      <w:pPr>
        <w:bidi w:val="1"/>
        <w:spacing w:after="30"/>
        <w:jc w:val="right"/>
      </w:pPr>
      <w:r>
        <w:rPr>
          <w:rFonts w:ascii="Arial" w:hAnsi="Arial" w:cs="Arial"/>
          <w:b/>
          <w:sz w:val="19"/>
        </w:rPr>
        <w:t xml:space="preserve">▪ </w:t>
      </w:r>
      <w:r>
        <w:rPr>
          <w:rFonts w:ascii="Arial" w:hAnsi="Arial" w:cs="Arial"/>
          <w:b/>
          <w:sz w:val="19"/>
          <w:u w:val="none"/>
        </w:rPr>
        <w:t>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xml:space="preserve">▪ </w:t>
      </w:r>
      <w:r>
        <w:rPr>
          <w:rFonts w:ascii="Arial" w:hAnsi="Arial" w:cs="Arial"/>
          <w:b/>
          <w:sz w:val="19"/>
          <w:u w:val="none"/>
        </w:rPr>
        <w:t>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xml:space="preserve">▪ </w:t>
      </w:r>
      <w:r>
        <w:rPr>
          <w:rFonts w:ascii="Arial" w:hAnsi="Arial" w:cs="Arial"/>
          <w:b/>
          <w:sz w:val="19"/>
          <w:u w:val="none"/>
        </w:rPr>
        <w:t>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u w:val="none"/>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 פיקוח קפדני · מנהיג משימתי גבוה ופחות מתייחס (מתייחס נמוך)</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 · מנהיג משימתי גבוה ומתייחס גבוה</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 · טירונים של יחידה מובחרת - בעלי מוטיבציה גבוהה אך הם בראשית הדרך והם חסרי ידע מקצועי צבאי נדרש</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 · מתייחס גבוה ומשימתי נמוך</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 · חיילים וותיקים ביחידה מובחרת. הנמצאים במשבר ולכן חסרי מוטיבציה. מאופיינים בידע ובכישורים מקצועיים</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r>
              <w:rPr>
                <w:rFonts w:ascii="Arial" w:hAnsi="Arial" w:cs="Arial"/>
                <w:b w:val="0"/>
                <w:sz w:val="17"/>
                <w:u w:val="none"/>
              </w:rPr>
              <w:t xml:space="preserve"> · מנהיג מתייחס נמוך ומשימתי נמוך</w:t>
            </w:r>
          </w:p>
        </w:tc>
        <w:tc>
          <w:tcPr>
            <w:tcW w:type="dxa" w:w="3553"/>
          </w:tcPr>
          <w:p>
            <w:pPr>
              <w:bidi w:val="1"/>
              <w:jc w:val="right"/>
            </w:pPr>
            <w:r>
              <w:rPr>
                <w:rFonts w:ascii="Arial" w:hAnsi="Arial" w:cs="Arial"/>
                <w:b/>
                <w:sz w:val="17"/>
                <w:u w:val="none"/>
              </w:rPr>
              <w:t>יש יכולת ויש מוכנות</w:t>
            </w:r>
            <w:r>
              <w:rPr>
                <w:rFonts w:ascii="Arial" w:hAnsi="Arial" w:cs="Arial"/>
                <w:b w:val="0"/>
                <w:sz w:val="17"/>
                <w:u w:val="none"/>
              </w:rPr>
              <w:t xml:space="preserve"> · חיילים בסוף מסלול. בעלי ידע מקצועי ומוטיבציה גבוהה</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u w:val="none"/>
        </w:rPr>
        <w:t xml:space="preserve">קוגנטיביThe </w:t>
      </w:r>
      <w:r>
        <w:rPr>
          <w:rFonts w:ascii="Arial" w:hAnsi="Arial" w:cs="Arial"/>
          <w:b/>
          <w:color w:val="EF6C00"/>
          <w:sz w:val="21"/>
          <w:u w:val="none"/>
        </w:rPr>
        <w:t>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u w:val="none"/>
        </w:rPr>
        <w:t>מנהיגות — הטווח המלא (Bass &amp; Avolio)</w:t>
      </w:r>
    </w:p>
    <w:p>
      <w:pPr>
        <w:bidi w:val="1"/>
        <w:spacing w:after="30"/>
        <w:jc w:val="right"/>
      </w:pPr>
      <w:r>
        <w:rPr>
          <w:rFonts w:ascii="Arial" w:hAnsi="Arial" w:cs="Arial"/>
          <w:b/>
          <w:sz w:val="19"/>
        </w:rPr>
        <w:t xml:space="preserve">▪ </w:t>
      </w:r>
      <w:r>
        <w:rPr>
          <w:rFonts w:ascii="Arial" w:hAnsi="Arial" w:cs="Arial"/>
          <w:b/>
          <w:sz w:val="19"/>
          <w:u w:val="none"/>
        </w:rPr>
        <w:t>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u w:val="none"/>
        </w:rPr>
        <w:t>אי-מנהיגות — «שב והנח» / לסה פייר</w:t>
      </w:r>
    </w:p>
    <w:p>
      <w:pPr>
        <w:bidi w:val="1"/>
        <w:spacing w:after="30"/>
        <w:jc w:val="right"/>
      </w:pPr>
      <w:r>
        <w:rPr>
          <w:rFonts w:ascii="Arial" w:hAnsi="Arial" w:cs="Arial"/>
          <w:b/>
          <w:sz w:val="19"/>
        </w:rPr>
        <w:t xml:space="preserve">▪ </w:t>
      </w:r>
      <w:r>
        <w:rPr>
          <w:rFonts w:ascii="Arial" w:hAnsi="Arial" w:cs="Arial"/>
          <w:b/>
          <w:sz w:val="19"/>
          <w:u w:val="none"/>
        </w:rPr>
        <w:t>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u w:val="none"/>
        </w:rPr>
        <w:t>מנהיגות מתגמלת (עסקתית) — «מקלות וגזרים»</w:t>
      </w:r>
    </w:p>
    <w:p>
      <w:pPr>
        <w:bidi w:val="1"/>
        <w:spacing w:before="100"/>
        <w:jc w:val="right"/>
      </w:pPr>
      <w:r>
        <w:rPr>
          <w:rFonts w:ascii="Arial" w:hAnsi="Arial" w:cs="Arial"/>
          <w:b/>
          <w:color w:val="EF6C00"/>
          <w:sz w:val="21"/>
          <w:u w:val="none"/>
        </w:rPr>
        <w:t>⟨1⟩ תגמול בונה / מותנה</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u w:val="none"/>
        </w:rPr>
        <w:t>⟨2⟩ מנהיגות מתקנת אקטיבית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u w:val="none"/>
        </w:rPr>
        <w:t>⟨3⟩ מנהיגות מתקנת פסיבית — «כיבוי שריפות»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u w:val="none"/>
        </w:rPr>
        <w:t>מנהיגות מעצבת — ארבעת המרכיבים</w:t>
      </w:r>
    </w:p>
    <w:p>
      <w:pPr>
        <w:bidi w:val="1"/>
        <w:spacing w:before="100"/>
        <w:jc w:val="right"/>
      </w:pPr>
      <w:r>
        <w:rPr>
          <w:rFonts w:ascii="Arial" w:hAnsi="Arial" w:cs="Arial"/>
          <w:b/>
          <w:color w:val="EF6C00"/>
          <w:sz w:val="21"/>
          <w:u w:val="none"/>
        </w:rPr>
        <w:t>כריזמה (מיוחסת והתנהגותית)</w:t>
      </w:r>
      <w:r>
        <w:rPr>
          <w:rFonts w:ascii="Arial" w:hAnsi="Arial" w:cs="Arial"/>
          <w:b/>
          <w:color w:val="EF6C00"/>
          <w:sz w:val="21"/>
          <w:u w:val="none"/>
        </w:rPr>
        <w:t xml:space="preserve"> – </w:t>
      </w:r>
      <w:r>
        <w:rPr>
          <w:rFonts w:ascii="Arial" w:hAnsi="Arial" w:cs="Arial"/>
          <w:b/>
          <w:color w:val="EF6C00"/>
          <w:sz w:val="21"/>
          <w:u w:val="none"/>
        </w:rPr>
        <w:t>מיוחסת</w:t>
      </w:r>
      <w:r>
        <w:rPr>
          <w:rFonts w:ascii="Arial" w:hAnsi="Arial" w:cs="Arial"/>
          <w:b/>
          <w:color w:val="EF6C00"/>
          <w:sz w:val="21"/>
          <w:u w:val="none"/>
        </w:rPr>
        <w:t xml:space="preserve"> – כפי שהיא מיוחסת לו על ידי המונהגים, </w:t>
      </w:r>
      <w:r>
        <w:rPr>
          <w:rFonts w:ascii="Arial" w:hAnsi="Arial" w:cs="Arial"/>
          <w:b/>
          <w:color w:val="EF6C00"/>
          <w:sz w:val="21"/>
          <w:u w:val="none"/>
        </w:rPr>
        <w:t>התנהגותית</w:t>
      </w:r>
      <w:r>
        <w:rPr>
          <w:rFonts w:ascii="Arial" w:hAnsi="Arial" w:cs="Arial"/>
          <w:b/>
          <w:color w:val="EF6C00"/>
          <w:sz w:val="21"/>
          <w:u w:val="none"/>
        </w:rPr>
        <w:t xml:space="preserve"> – הכריזמה הנמדדת בהתנהגויות בפועל.</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u w:val="none"/>
        </w:rPr>
        <w:t>הנעה באמצעות השראה</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u w:val="none"/>
        </w:rPr>
        <w:t>אתגור אינטלקטואלי — «מונה ליזה»</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u w:val="none"/>
        </w:rPr>
        <w:t>התייחסות פרטנית (אישית)</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