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mynecyunqwy" w:id="0"/>
      <w:bookmarkEnd w:id="0"/>
      <w:r w:rsidDel="00000000" w:rsidR="00000000" w:rsidRPr="00000000">
        <w:rPr>
          <w:rtl w:val="0"/>
        </w:rPr>
        <w:t xml:space="preserve">Модуль 8. Частные производные функции нескольких переменных.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egynda8pjlcw" w:id="1"/>
      <w:bookmarkEnd w:id="1"/>
      <w:r w:rsidDel="00000000" w:rsidR="00000000" w:rsidRPr="00000000">
        <w:rPr>
          <w:rtl w:val="0"/>
        </w:rPr>
        <w:t xml:space="preserve">Урок 5. Частные производные и минимизация MSE (часть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20" w:before="360" w:lineRule="auto"/>
        <w:rPr/>
      </w:pPr>
      <w:bookmarkStart w:colFirst="0" w:colLast="0" w:name="_wn5q5meiyhg6" w:id="2"/>
      <w:bookmarkEnd w:id="2"/>
      <w:r w:rsidDel="00000000" w:rsidR="00000000" w:rsidRPr="00000000">
        <w:rPr>
          <w:rtl w:val="0"/>
        </w:rPr>
        <w:t xml:space="preserve">Практика.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практического задания найдите наилучшую функцию, приближающую зависимость площади дома от его цены и количества этажей. Известные данные остаются теми же, но теперь вам нужно будет предсказать площадь дома, а не его цену. Цена дома, в свою очередь, теперь будет известна.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Данные для аппроксимации в таблице ниже: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цена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этажей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площадь дома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 т.р.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 т.р.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 т.р.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666 т.р.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Выпишите MSE, найдите его частные производные, затем с помощью sympy найдите точку минимума и предскажите цену дома ценой 666 тысяч рублей и высотой в 4 этажа. Получилось ли у вас значение цены, близкое к тому, которое было нам известно на уроке?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color w:val="ff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