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w6bj382rtfdf" w:id="0"/>
      <w:bookmarkEnd w:id="0"/>
      <w:r w:rsidDel="00000000" w:rsidR="00000000" w:rsidRPr="00000000">
        <w:rPr>
          <w:rtl w:val="0"/>
        </w:rPr>
        <w:t xml:space="preserve">Урок 4. Практика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Запрограммируйте с помощью Python операцию транспонирования матриц, пользуясь определением, которое было дано в этом уроке. Обратите внимание на прямую связь между массивами в программировании и матрицами.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Постройте в тетради следующие двумерные векторы и выражения с ними, пользуясь геометрическим способом. Чтобы проверить себя, найдите результаты выражений </w:t>
      </w:r>
      <w:r w:rsidDel="00000000" w:rsidR="00000000" w:rsidRPr="00000000">
        <w:rPr>
          <w:rtl w:val="0"/>
        </w:rPr>
        <w:t xml:space="preserve">аналитически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* (1 0) + 3 * (0 1)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 * (1 2) + 2 * (0 1)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* (2 3) + (3 4)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Найдите результаты выражений аналитически и затем постройте в тетради полученные трёхмерные векторы.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* (1 0 0) + 3 * (0 1 0) + (0 0 1)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(2 3 4) + 2 * (1 1 1)</w:t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