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나눔고딕" w:hAnsi="나눔고딕" w:eastAsia="나눔고딕"/>
          <w:b/>
          <w:color w:val="2563EB"/>
          <w:sz w:val="16"/>
        </w:rPr>
        <w:t>01-04 · LEARNING HUB WORKBOOK</w:t>
      </w:r>
    </w:p>
    <w:p>
      <w:pPr>
        <w:spacing w:after="60"/>
      </w:pPr>
      <w:r>
        <w:rPr>
          <w:rFonts w:ascii="나눔고딕" w:hAnsi="나눔고딕" w:eastAsia="나눔고딕"/>
          <w:b/>
          <w:color w:val="0F172A"/>
          <w:sz w:val="40"/>
        </w:rPr>
        <w:t>공무원 표준 프롬프트 6칸 템플릿</w:t>
      </w:r>
    </w:p>
    <w:p>
      <w:pPr>
        <w:spacing w:after="140"/>
      </w:pPr>
      <w:r>
        <w:rPr>
          <w:rFonts w:ascii="나눔고딕" w:hAnsi="나눔고딕" w:eastAsia="나눔고딕"/>
          <w:color w:val="475569"/>
          <w:sz w:val="19"/>
        </w:rPr>
        <w:t>공공업무에 필요한 맥락과 검증조건을 빠짐없이 담는 표준 구조입니다.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FF6FF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1D4ED8"/>
                <w:sz w:val="17"/>
              </w:rPr>
              <w:t>작성 원칙 · 사실과 판단을 구분하고, AI가 만든 내용은 원자료와 함께 검증합니다.</w:t>
            </w:r>
          </w:p>
        </w:tc>
      </w:tr>
    </w:tbl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1.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AI에게 부여할 전문 역할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2. 배경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업무 목적·정책 맥락·대상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3. 작업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구체적으로 수행할 일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4. 입력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참고자료·데이터·원문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5.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법령·보안·사실검증·분량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6. 출력형식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표·보고서·목록·문체 등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검증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빠진 정보는?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사실 확인이 필요한 항목은?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최종 판단은 누가 하는가?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나눔고딕" w:hAnsi="나눔고딕" w:eastAsia="나눔고딕"/>
        <w:color w:val="64748B"/>
        <w:sz w:val="15"/>
      </w:rPr>
      <w:t>Prompt First, App When Needed · Happy Brain Learning Hub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나눔고딕" w:hAnsi="나눔고딕" w:eastAsia="나눔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나눔고딕" w:hAnsi="나눔고딕" w:eastAsia="나눔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나눔고딕" w:hAnsi="나눔고딕" w:eastAsia="나눔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나눔고딕" w:hAnsi="나눔고딕" w:eastAsia="나눔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