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나눔고딕" w:hAnsi="나눔고딕" w:eastAsia="나눔고딕"/>
          <w:b/>
          <w:color w:val="2563EB"/>
          <w:sz w:val="16"/>
        </w:rPr>
        <w:t>03-01 · LEARNING HUB WORKBOOK</w:t>
      </w:r>
    </w:p>
    <w:p>
      <w:pPr>
        <w:spacing w:after="60"/>
      </w:pPr>
      <w:r>
        <w:rPr>
          <w:rFonts w:ascii="나눔고딕" w:hAnsi="나눔고딕" w:eastAsia="나눔고딕"/>
          <w:b/>
          <w:color w:val="0F172A"/>
          <w:sz w:val="40"/>
        </w:rPr>
        <w:t>정책문제 정의 Canvas</w:t>
      </w:r>
    </w:p>
    <w:p>
      <w:pPr>
        <w:spacing w:after="140"/>
      </w:pPr>
      <w:r>
        <w:rPr>
          <w:rFonts w:ascii="나눔고딕" w:hAnsi="나눔고딕" w:eastAsia="나눔고딕"/>
          <w:color w:val="475569"/>
          <w:sz w:val="19"/>
        </w:rPr>
        <w:t>현상과 원인을 분리하고 공공개입이 필요한 문제를 명확히 정의합니다.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FF6FF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1D4ED8"/>
                <w:sz w:val="17"/>
              </w:rPr>
              <w:t>작성 원칙 · 사실과 판단을 구분하고, AI가 만든 내용은 원자료와 함께 검증합니다.</w:t>
            </w:r>
          </w:p>
        </w:tc>
      </w:tr>
    </w:tbl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1. 현상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무슨 일이 벌어지고 있는가?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규모·추세·기간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2. 대상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누가 영향을 받는가?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공간·연령·집단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3. 원인 가설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직접 원인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구조 원인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확인할 데이터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4. 영향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개인·지역·재정·서비스 영향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5. 기존 대응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현재 정책/사업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한계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6. 공공개입 필요성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시장/개인 해결이 어려운 이유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정부 개입 근거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7. 문제정의문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대상+현상+원인+영향을 한 문장으로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567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나눔고딕" w:hAnsi="나눔고딕" w:eastAsia="나눔고딕"/>
        <w:color w:val="64748B"/>
        <w:sz w:val="15"/>
      </w:rPr>
      <w:t>Prompt First, App When Needed · Happy Brain Learning Hub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나눔고딕" w:hAnsi="나눔고딕" w:eastAsia="나눔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나눔고딕" w:hAnsi="나눔고딕" w:eastAsia="나눔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나눔고딕" w:hAnsi="나눔고딕" w:eastAsia="나눔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나눔고딕" w:hAnsi="나눔고딕" w:eastAsia="나눔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