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OIDC/OAuth2 技術準備手冊（簡報支援版）</w:t>
      </w:r>
    </w:p>
    <w:p>
      <w:pPr>
        <w:pStyle w:val="Heading2"/>
      </w:pPr>
      <w:r>
        <w:rPr>
          <w:b/>
          <w:bCs/>
        </w:rPr>
        <w:t xml:space="preserve">文件定位</w:t>
      </w:r>
    </w:p>
    <w:p>
      <w:r>
        <w:t xml:space="preserve">本文件是給報告準備者的技術手冊，定位在「比簡報詳細、比實作規格輕量」。</w:t>
      </w:r>
    </w:p>
    <w:p>
      <w:pPr>
        <w:pStyle w:val="ListParagraph"/>
        <w:numPr>
          <w:ilvl w:val="0"/>
          <w:numId w:val="2"/>
        </w:numPr>
      </w:pPr>
      <w:r>
        <w:t xml:space="preserve">目的：幫助主管在報告前快速建立技術理解與說明邏輯。</w:t>
      </w:r>
    </w:p>
    <w:p>
      <w:pPr>
        <w:pStyle w:val="ListParagraph"/>
        <w:numPr>
          <w:ilvl w:val="0"/>
          <w:numId w:val="2"/>
        </w:numPr>
      </w:pPr>
      <w:r>
        <w:t xml:space="preserve">深度：中度技術細節，避免過深實作與程式碼層級資訊。</w:t>
      </w:r>
    </w:p>
    <w:p>
      <w:pPr>
        <w:pStyle w:val="ListParagraph"/>
        <w:numPr>
          <w:ilvl w:val="0"/>
          <w:numId w:val="2"/>
        </w:numPr>
      </w:pPr>
      <w:r>
        <w:t xml:space="preserve">原則：可獨立閱讀、自我解釋、不依賴外部連結或原始碼。</w:t>
      </w:r>
    </w:p>
    <w:p>
      <w:pPr>
        <w:pStyle w:val="Heading2"/>
      </w:pPr>
      <w:r>
        <w:rPr>
          <w:b/>
          <w:bCs/>
        </w:rPr>
        <w:t xml:space="preserve">1. 本專案定位與角色</w:t>
      </w:r>
    </w:p>
    <w:p>
      <w:pPr>
        <w:pStyle w:val="Heading3"/>
      </w:pPr>
      <w:r>
        <w:rPr>
          <w:b/>
          <w:bCs/>
        </w:rPr>
        <w:t xml:space="preserve">1.1 專案扮演的角色</w:t>
      </w:r>
    </w:p>
    <w:p>
      <w:pPr>
        <w:pStyle w:val="ListParagraph"/>
        <w:numPr>
          <w:ilvl w:val="0"/>
          <w:numId w:val="2"/>
        </w:numPr>
      </w:pPr>
      <w:r>
        <w:t xml:space="preserve">本專案是企業級 IdP 與 OAuth/OIDC 授權中心。</w:t>
      </w:r>
    </w:p>
    <w:p>
      <w:pPr>
        <w:pStyle w:val="ListParagraph"/>
        <w:numPr>
          <w:ilvl w:val="0"/>
          <w:numId w:val="2"/>
        </w:numPr>
      </w:pPr>
      <w:r>
        <w:t xml:space="preserve">統一提供登入、授權、Token 發行與撤銷能力。</w:t>
      </w:r>
    </w:p>
    <w:p>
      <w:pPr>
        <w:pStyle w:val="ListParagraph"/>
        <w:numPr>
          <w:ilvl w:val="0"/>
          <w:numId w:val="2"/>
        </w:numPr>
      </w:pPr>
      <w:r>
        <w:t xml:space="preserve">目標是讓各 Web 應用不再自行處理密碼與授權流程。</w:t>
      </w:r>
    </w:p>
    <w:p>
      <w:pPr>
        <w:pStyle w:val="Heading3"/>
      </w:pPr>
      <w:r>
        <w:rPr>
          <w:b/>
          <w:bCs/>
        </w:rPr>
        <w:t xml:space="preserve">1.2 Web 應用的責任邊界</w:t>
      </w:r>
    </w:p>
    <w:p>
      <w:pPr>
        <w:pStyle w:val="ListParagraph"/>
        <w:numPr>
          <w:ilvl w:val="0"/>
          <w:numId w:val="2"/>
        </w:numPr>
      </w:pPr>
      <w:r>
        <w:t xml:space="preserve">Web 應用只需導向標準授權流程與驗證 Token。</w:t>
      </w:r>
    </w:p>
    <w:p>
      <w:pPr>
        <w:pStyle w:val="ListParagraph"/>
        <w:numPr>
          <w:ilvl w:val="0"/>
          <w:numId w:val="2"/>
        </w:numPr>
      </w:pPr>
      <w:r>
        <w:t xml:space="preserve">功能授權以 Scope 與政策控制，不靠應用端硬編碼。</w:t>
      </w:r>
    </w:p>
    <w:p>
      <w:pPr>
        <w:pStyle w:val="ListParagraph"/>
        <w:numPr>
          <w:ilvl w:val="0"/>
          <w:numId w:val="2"/>
        </w:numPr>
      </w:pPr>
      <w:r>
        <w:t xml:space="preserve">多系統可共用同一登入與授權治理機制。</w:t>
      </w:r>
    </w:p>
    <w:p>
      <w:pPr>
        <w:pStyle w:val="Heading2"/>
      </w:pPr>
      <w:r>
        <w:rPr>
          <w:b/>
          <w:bCs/>
        </w:rPr>
        <w:t xml:space="preserve">2. 為什麼企業需要 OIDC/OAuth2</w:t>
      </w:r>
    </w:p>
    <w:p>
      <w:pPr>
        <w:pStyle w:val="Heading3"/>
      </w:pPr>
      <w:r>
        <w:rPr>
          <w:b/>
          <w:bCs/>
        </w:rPr>
        <w:t xml:space="preserve">2.1 常見痛點</w:t>
      </w:r>
    </w:p>
    <w:p>
      <w:pPr>
        <w:pStyle w:val="ListParagraph"/>
        <w:numPr>
          <w:ilvl w:val="0"/>
          <w:numId w:val="2"/>
        </w:numPr>
      </w:pPr>
      <w:r>
        <w:t xml:space="preserve">多系統各自登入，導致帳號治理不一致。</w:t>
      </w:r>
    </w:p>
    <w:p>
      <w:pPr>
        <w:pStyle w:val="ListParagraph"/>
        <w:numPr>
          <w:ilvl w:val="0"/>
          <w:numId w:val="2"/>
        </w:numPr>
      </w:pPr>
      <w:r>
        <w:t xml:space="preserve">權限模型不統一，跨系統整合時容易超權或漏權。</w:t>
      </w:r>
    </w:p>
    <w:p>
      <w:pPr>
        <w:pStyle w:val="ListParagraph"/>
        <w:numPr>
          <w:ilvl w:val="0"/>
          <w:numId w:val="2"/>
        </w:numPr>
      </w:pPr>
      <w:r>
        <w:t xml:space="preserve">每個系統重複建置驗證功能，成本高且安全品質不穩定。</w:t>
      </w:r>
    </w:p>
    <w:p>
      <w:pPr>
        <w:pStyle w:val="ListParagraph"/>
        <w:numPr>
          <w:ilvl w:val="0"/>
          <w:numId w:val="2"/>
        </w:numPr>
      </w:pPr>
      <w:r>
        <w:t xml:space="preserve">發生資安事件時，缺乏統一稽核資料，調查效率低。</w:t>
      </w:r>
    </w:p>
    <w:p>
      <w:pPr>
        <w:pStyle w:val="Heading3"/>
      </w:pPr>
      <w:r>
        <w:rPr>
          <w:b/>
          <w:bCs/>
        </w:rPr>
        <w:t xml:space="preserve">2.2 導入後可解決的管理問題</w:t>
      </w:r>
    </w:p>
    <w:p>
      <w:pPr>
        <w:pStyle w:val="ListParagraph"/>
        <w:numPr>
          <w:ilvl w:val="0"/>
          <w:numId w:val="2"/>
        </w:numPr>
      </w:pPr>
      <w:r>
        <w:t xml:space="preserve">用標準協定統一身分驗證與授權流程。</w:t>
      </w:r>
    </w:p>
    <w:p>
      <w:pPr>
        <w:pStyle w:val="ListParagraph"/>
        <w:numPr>
          <w:ilvl w:val="0"/>
          <w:numId w:val="2"/>
        </w:numPr>
      </w:pPr>
      <w:r>
        <w:t xml:space="preserve">降低重複開發與維運工作量。</w:t>
      </w:r>
    </w:p>
    <w:p>
      <w:pPr>
        <w:pStyle w:val="ListParagraph"/>
        <w:numPr>
          <w:ilvl w:val="0"/>
          <w:numId w:val="2"/>
        </w:numPr>
      </w:pPr>
      <w:r>
        <w:t xml:space="preserve">讓新系統接入有標準流程，縮短時程。</w:t>
      </w:r>
    </w:p>
    <w:p>
      <w:pPr>
        <w:pStyle w:val="ListParagraph"/>
        <w:numPr>
          <w:ilvl w:val="0"/>
          <w:numId w:val="2"/>
        </w:numPr>
      </w:pPr>
      <w:r>
        <w:t xml:space="preserve">提升風險可見性與治理能力。</w:t>
      </w:r>
    </w:p>
    <w:p>
      <w:pPr>
        <w:pStyle w:val="Heading2"/>
      </w:pPr>
      <w:r>
        <w:rPr>
          <w:b/>
          <w:bCs/>
        </w:rPr>
        <w:t xml:space="preserve">3. OIDC/OAuth2 核心概念（白話 + 技術）</w:t>
      </w:r>
    </w:p>
    <w:p>
      <w:pPr>
        <w:pStyle w:val="Heading3"/>
      </w:pPr>
      <w:r>
        <w:rPr>
          <w:b/>
          <w:bCs/>
        </w:rPr>
        <w:t xml:space="preserve">3.1 一句話區分</w:t>
      </w:r>
    </w:p>
    <w:p>
      <w:pPr>
        <w:pStyle w:val="ListParagraph"/>
        <w:numPr>
          <w:ilvl w:val="0"/>
          <w:numId w:val="2"/>
        </w:numPr>
      </w:pPr>
      <w:r>
        <w:t xml:space="preserve">OIDC：解決「我是誰」。</w:t>
      </w:r>
    </w:p>
    <w:p>
      <w:pPr>
        <w:pStyle w:val="ListParagraph"/>
        <w:numPr>
          <w:ilvl w:val="0"/>
          <w:numId w:val="2"/>
        </w:numPr>
      </w:pPr>
      <w:r>
        <w:t xml:space="preserve">OAuth2：解決「我可以做什麼」。</w:t>
      </w:r>
    </w:p>
    <w:p>
      <w:pPr>
        <w:pStyle w:val="Heading3"/>
      </w:pPr>
      <w:r>
        <w:rPr>
          <w:b/>
          <w:bCs/>
        </w:rPr>
        <w:t xml:space="preserve">3.2 角色模型</w:t>
      </w:r>
    </w:p>
    <w:p>
      <w:pPr>
        <w:pStyle w:val="ListParagraph"/>
        <w:numPr>
          <w:ilvl w:val="0"/>
          <w:numId w:val="2"/>
        </w:numPr>
      </w:pPr>
      <w:r>
        <w:t xml:space="preserve">Resource Owner：資源擁有者，通常是使用者。</w:t>
      </w:r>
    </w:p>
    <w:p>
      <w:pPr>
        <w:pStyle w:val="ListParagraph"/>
        <w:numPr>
          <w:ilvl w:val="0"/>
          <w:numId w:val="2"/>
        </w:numPr>
      </w:pPr>
      <w:r>
        <w:t xml:space="preserve">Client：要存取資源的應用或服務。</w:t>
      </w:r>
    </w:p>
    <w:p>
      <w:pPr>
        <w:pStyle w:val="ListParagraph"/>
        <w:numPr>
          <w:ilvl w:val="0"/>
          <w:numId w:val="2"/>
        </w:numPr>
      </w:pPr>
      <w:r>
        <w:t xml:space="preserve">Authorization Server：負責登入、授權、發 Token。</w:t>
      </w:r>
    </w:p>
    <w:p>
      <w:pPr>
        <w:pStyle w:val="ListParagraph"/>
        <w:numPr>
          <w:ilvl w:val="0"/>
          <w:numId w:val="2"/>
        </w:numPr>
      </w:pPr>
      <w:r>
        <w:t xml:space="preserve">Resource Server：接收 Token 並提供 API。</w:t>
      </w:r>
    </w:p>
    <w:p>
      <w:pPr>
        <w:pStyle w:val="Heading3"/>
      </w:pPr>
      <w:r>
        <w:rPr>
          <w:b/>
          <w:bCs/>
        </w:rPr>
        <w:t xml:space="preserve">3.3 Token 概念</w:t>
      </w:r>
    </w:p>
    <w:p>
      <w:pPr>
        <w:pStyle w:val="ListParagraph"/>
        <w:numPr>
          <w:ilvl w:val="0"/>
          <w:numId w:val="2"/>
        </w:numPr>
      </w:pPr>
      <w:r>
        <w:t xml:space="preserve">Access Token：短期憑證，供 API 授權檢查。</w:t>
      </w:r>
    </w:p>
    <w:p>
      <w:pPr>
        <w:pStyle w:val="ListParagraph"/>
        <w:numPr>
          <w:ilvl w:val="0"/>
          <w:numId w:val="2"/>
        </w:numPr>
      </w:pPr>
      <w:r>
        <w:t xml:space="preserve">Refresh Token：更新 Access Token，減少重登入。</w:t>
      </w:r>
    </w:p>
    <w:p>
      <w:pPr>
        <w:pStyle w:val="ListParagraph"/>
        <w:numPr>
          <w:ilvl w:val="0"/>
          <w:numId w:val="2"/>
        </w:numPr>
      </w:pPr>
      <w:r>
        <w:t xml:space="preserve">ID Token：OIDC 身分資訊封裝，供客戶端辨識登入者。</w:t>
      </w:r>
    </w:p>
    <w:p>
      <w:pPr>
        <w:pStyle w:val="Heading3"/>
      </w:pPr>
      <w:r>
        <w:rPr>
          <w:b/>
          <w:bCs/>
        </w:rPr>
        <w:t xml:space="preserve">3.4 Scope 與 Claims</w:t>
      </w:r>
    </w:p>
    <w:p>
      <w:pPr>
        <w:pStyle w:val="ListParagraph"/>
        <w:numPr>
          <w:ilvl w:val="0"/>
          <w:numId w:val="2"/>
        </w:numPr>
      </w:pPr>
      <w:r>
        <w:t xml:space="preserve">Scope 是「可做什麼」的授權範圍。</w:t>
      </w:r>
    </w:p>
    <w:p>
      <w:pPr>
        <w:pStyle w:val="ListParagraph"/>
        <w:numPr>
          <w:ilvl w:val="0"/>
          <w:numId w:val="2"/>
        </w:numPr>
      </w:pPr>
      <w:r>
        <w:t xml:space="preserve">Claims 是「身分/屬性資訊」的聲明資料。</w:t>
      </w:r>
    </w:p>
    <w:p>
      <w:pPr>
        <w:pStyle w:val="ListParagraph"/>
        <w:numPr>
          <w:ilvl w:val="0"/>
          <w:numId w:val="2"/>
        </w:numPr>
      </w:pPr>
      <w:r>
        <w:t xml:space="preserve">良好實務：Scope 盡量業務化且可治理；Claims 盡量最小化。</w:t>
      </w:r>
    </w:p>
    <w:p>
      <w:pPr>
        <w:pStyle w:val="Heading2"/>
      </w:pPr>
      <w:r>
        <w:rPr>
          <w:b/>
          <w:bCs/>
        </w:rPr>
        <w:t xml:space="preserve">4. Web 應用如何接入本專案</w:t>
      </w:r>
    </w:p>
    <w:p>
      <w:pPr>
        <w:pStyle w:val="Heading3"/>
      </w:pPr>
      <w:r>
        <w:rPr>
          <w:b/>
          <w:bCs/>
        </w:rPr>
        <w:t xml:space="preserve">4.1 使用者登入流程（高階）</w:t>
      </w:r>
    </w:p>
    <w:p>
      <w:pPr>
        <w:pStyle w:val="ListParagraph"/>
        <w:numPr>
          <w:ilvl w:val="0"/>
          <w:numId w:val="2"/>
        </w:numPr>
      </w:pPr>
      <w:r>
        <w:t xml:space="preserve">Web 應用導向統一登入與授權頁面。</w:t>
      </w:r>
    </w:p>
    <w:p>
      <w:pPr>
        <w:pStyle w:val="ListParagraph"/>
        <w:numPr>
          <w:ilvl w:val="0"/>
          <w:numId w:val="2"/>
        </w:numPr>
      </w:pPr>
      <w:r>
        <w:t xml:space="preserve">使用者完成身分驗證與權限同意。</w:t>
      </w:r>
    </w:p>
    <w:p>
      <w:pPr>
        <w:pStyle w:val="ListParagraph"/>
        <w:numPr>
          <w:ilvl w:val="0"/>
          <w:numId w:val="2"/>
        </w:numPr>
      </w:pPr>
      <w:r>
        <w:t xml:space="preserve">應用用授權碼交換 Token 後開始存取 API。</w:t>
      </w:r>
    </w:p>
    <w:p>
      <w:pPr>
        <w:pStyle w:val="Heading3"/>
      </w:pPr>
      <w:r>
        <w:rPr>
          <w:b/>
          <w:bCs/>
        </w:rPr>
        <w:t xml:space="preserve">4.2 Web 應用的落地責任</w:t>
      </w:r>
    </w:p>
    <w:p>
      <w:pPr>
        <w:pStyle w:val="ListParagraph"/>
        <w:numPr>
          <w:ilvl w:val="0"/>
          <w:numId w:val="2"/>
        </w:numPr>
      </w:pPr>
      <w:r>
        <w:t xml:space="preserve">不保存使用者密碼，只處理授權流程回傳結果。</w:t>
      </w:r>
    </w:p>
    <w:p>
      <w:pPr>
        <w:pStyle w:val="ListParagraph"/>
        <w:numPr>
          <w:ilvl w:val="0"/>
          <w:numId w:val="2"/>
        </w:numPr>
      </w:pPr>
      <w:r>
        <w:t xml:space="preserve">以 Token 與 Scope 做權限判斷與功能控制。</w:t>
      </w:r>
    </w:p>
    <w:p>
      <w:pPr>
        <w:pStyle w:val="ListParagraph"/>
        <w:numPr>
          <w:ilvl w:val="0"/>
          <w:numId w:val="2"/>
        </w:numPr>
      </w:pPr>
      <w:r>
        <w:t xml:space="preserve">依使用情境選擇短效 Access Token 與 Refresh 策略。</w:t>
      </w:r>
    </w:p>
    <w:p>
      <w:pPr>
        <w:pStyle w:val="Heading3"/>
      </w:pPr>
      <w:r>
        <w:rPr>
          <w:b/>
          <w:bCs/>
        </w:rPr>
        <w:t xml:space="preserve">4.3 系統對系統整合</w:t>
      </w:r>
    </w:p>
    <w:p>
      <w:pPr>
        <w:pStyle w:val="ListParagraph"/>
        <w:numPr>
          <w:ilvl w:val="0"/>
          <w:numId w:val="2"/>
        </w:numPr>
      </w:pPr>
      <w:r>
        <w:t xml:space="preserve">後端服務使用 Client Credentials 取得機器 Token。</w:t>
      </w:r>
    </w:p>
    <w:p>
      <w:pPr>
        <w:pStyle w:val="ListParagraph"/>
        <w:numPr>
          <w:ilvl w:val="0"/>
          <w:numId w:val="2"/>
        </w:numPr>
      </w:pPr>
      <w:r>
        <w:t xml:space="preserve">以 Scope 限制服務可存取的資源範圍。</w:t>
      </w:r>
    </w:p>
    <w:p>
      <w:pPr>
        <w:pStyle w:val="ListParagraph"/>
        <w:numPr>
          <w:ilvl w:val="0"/>
          <w:numId w:val="2"/>
        </w:numPr>
      </w:pPr>
      <w:r>
        <w:t xml:space="preserve">可搭配網段限制與配額控制降低濫用。</w:t>
      </w:r>
    </w:p>
    <w:p>
      <w:pPr>
        <w:pStyle w:val="Heading2"/>
      </w:pPr>
      <w:r>
        <w:rPr>
          <w:b/>
          <w:bCs/>
        </w:rPr>
        <w:t xml:space="preserve">5. 主要授權流程與適用情境</w:t>
      </w:r>
    </w:p>
    <w:p>
      <w:pPr>
        <w:pStyle w:val="Heading3"/>
      </w:pPr>
      <w:r>
        <w:rPr>
          <w:b/>
          <w:bCs/>
        </w:rPr>
        <w:t xml:space="preserve">5.1 Authorization Code + PKCE（本專案預設）</w:t>
      </w:r>
    </w:p>
    <w:p>
      <w:r>
        <w:t xml:space="preserve">適用：Web、SPA、行動應用。</w:t>
      </w:r>
    </w:p>
    <w:p>
      <w:r>
        <w:t xml:space="preserve">重點：</w:t>
      </w:r>
    </w:p>
    <w:p>
      <w:pPr>
        <w:pStyle w:val="ListParagraph"/>
        <w:numPr>
          <w:ilvl w:val="0"/>
          <w:numId w:val="2"/>
        </w:numPr>
      </w:pPr>
      <w:r>
        <w:t xml:space="preserve">使用授權碼交換 Token，不直接暴露敏感憑證。</w:t>
      </w:r>
    </w:p>
    <w:p>
      <w:pPr>
        <w:pStyle w:val="ListParagraph"/>
        <w:numPr>
          <w:ilvl w:val="0"/>
          <w:numId w:val="2"/>
        </w:numPr>
      </w:pPr>
      <w:r>
        <w:t xml:space="preserve">PKCE 增加挑戰驗證，降低授權碼攔截風險。</w:t>
      </w:r>
    </w:p>
    <w:p>
      <w:pPr>
        <w:pStyle w:val="ListParagraph"/>
        <w:numPr>
          <w:ilvl w:val="0"/>
          <w:numId w:val="2"/>
        </w:numPr>
      </w:pPr>
      <w:r>
        <w:t xml:space="preserve">可自然搭配使用者同意與細粒度授權提示。</w:t>
      </w:r>
    </w:p>
    <w:p>
      <w:pPr>
        <w:pStyle w:val="Heading3"/>
      </w:pPr>
      <w:r>
        <w:rPr>
          <w:b/>
          <w:bCs/>
        </w:rPr>
        <w:t xml:space="preserve">5.2 Client Credentials（系統對系統）</w:t>
      </w:r>
    </w:p>
    <w:p>
      <w:r>
        <w:t xml:space="preserve">適用：後端服務間整合。</w:t>
      </w:r>
    </w:p>
    <w:p>
      <w:r>
        <w:t xml:space="preserve">重點：</w:t>
      </w:r>
    </w:p>
    <w:p>
      <w:pPr>
        <w:pStyle w:val="ListParagraph"/>
        <w:numPr>
          <w:ilvl w:val="0"/>
          <w:numId w:val="2"/>
        </w:numPr>
      </w:pPr>
      <w:r>
        <w:t xml:space="preserve">不涉及人員登入，依賴客戶端身分信任。</w:t>
      </w:r>
    </w:p>
    <w:p>
      <w:pPr>
        <w:pStyle w:val="ListParagraph"/>
        <w:numPr>
          <w:ilvl w:val="0"/>
          <w:numId w:val="2"/>
        </w:numPr>
      </w:pPr>
      <w:r>
        <w:t xml:space="preserve">Token 應限制於最小 Scope，避免「全權 Token」。</w:t>
      </w:r>
    </w:p>
    <w:p>
      <w:pPr>
        <w:pStyle w:val="ListParagraph"/>
        <w:numPr>
          <w:ilvl w:val="0"/>
          <w:numId w:val="2"/>
        </w:numPr>
      </w:pPr>
      <w:r>
        <w:t xml:space="preserve">建議搭配配額、網路邊界與輪替機制。</w:t>
      </w:r>
    </w:p>
    <w:p>
      <w:pPr>
        <w:pStyle w:val="Heading3"/>
      </w:pPr>
      <w:r>
        <w:rPr>
          <w:b/>
          <w:bCs/>
        </w:rPr>
        <w:t xml:space="preserve">5.3 Refresh Token（會話延續）</w:t>
      </w:r>
    </w:p>
    <w:p>
      <w:r>
        <w:t xml:space="preserve">適用：需要長會話但不能長效 Access Token 的情境。</w:t>
      </w:r>
    </w:p>
    <w:p>
      <w:r>
        <w:t xml:space="preserve">重點：</w:t>
      </w:r>
    </w:p>
    <w:p>
      <w:pPr>
        <w:pStyle w:val="ListParagraph"/>
        <w:numPr>
          <w:ilvl w:val="0"/>
          <w:numId w:val="2"/>
        </w:numPr>
      </w:pPr>
      <w:r>
        <w:t xml:space="preserve">Access Token 短效化，Refresh Token 控制續期。</w:t>
      </w:r>
    </w:p>
    <w:p>
      <w:pPr>
        <w:pStyle w:val="ListParagraph"/>
        <w:numPr>
          <w:ilvl w:val="0"/>
          <w:numId w:val="2"/>
        </w:numPr>
      </w:pPr>
      <w:r>
        <w:t xml:space="preserve">應考慮旋轉更新、撤銷、重放偵測。</w:t>
      </w:r>
    </w:p>
    <w:p>
      <w:pPr>
        <w:pStyle w:val="Heading3"/>
      </w:pPr>
      <w:r>
        <w:rPr>
          <w:b/>
          <w:bCs/>
        </w:rPr>
        <w:t xml:space="preserve">5.4 Device Flow（受限輸入裝置）</w:t>
      </w:r>
    </w:p>
    <w:p>
      <w:r>
        <w:t xml:space="preserve">適用：輸入能力有限的裝置。</w:t>
      </w:r>
    </w:p>
    <w:p>
      <w:r>
        <w:t xml:space="preserve">重點：</w:t>
      </w:r>
    </w:p>
    <w:p>
      <w:pPr>
        <w:pStyle w:val="ListParagraph"/>
        <w:numPr>
          <w:ilvl w:val="0"/>
          <w:numId w:val="2"/>
        </w:numPr>
      </w:pPr>
      <w:r>
        <w:t xml:space="preserve">將登入操作轉移到第二裝置完成。</w:t>
      </w:r>
    </w:p>
    <w:p>
      <w:pPr>
        <w:pStyle w:val="ListParagraph"/>
        <w:numPr>
          <w:ilvl w:val="0"/>
          <w:numId w:val="2"/>
        </w:numPr>
      </w:pPr>
      <w:r>
        <w:t xml:space="preserve">需加強輪詢節流與過期策略。</w:t>
      </w:r>
    </w:p>
    <w:p>
      <w:pPr>
        <w:pStyle w:val="Heading2"/>
      </w:pPr>
      <w:r>
        <w:rPr>
          <w:b/>
          <w:bCs/>
        </w:rPr>
        <w:t xml:space="preserve">6. 本專案的實作思維與技術棧</w:t>
      </w:r>
    </w:p>
    <w:p>
      <w:pPr>
        <w:pStyle w:val="Heading3"/>
      </w:pPr>
      <w:r>
        <w:rPr>
          <w:b/>
          <w:bCs/>
        </w:rPr>
        <w:t xml:space="preserve">6.1 高階實作思維</w:t>
      </w:r>
    </w:p>
    <w:p>
      <w:pPr>
        <w:pStyle w:val="ListParagraph"/>
        <w:numPr>
          <w:ilvl w:val="0"/>
          <w:numId w:val="2"/>
        </w:numPr>
      </w:pPr>
      <w:r>
        <w:t xml:space="preserve">以標準協定流程作為主幹，客製行為以策略方式擴充。</w:t>
      </w:r>
    </w:p>
    <w:p>
      <w:pPr>
        <w:pStyle w:val="ListParagraph"/>
        <w:numPr>
          <w:ilvl w:val="0"/>
          <w:numId w:val="2"/>
        </w:numPr>
      </w:pPr>
      <w:r>
        <w:t xml:space="preserve">將協定處理、業務規則、資料存取清楚分層。</w:t>
      </w:r>
    </w:p>
    <w:p>
      <w:pPr>
        <w:pStyle w:val="ListParagraph"/>
        <w:numPr>
          <w:ilvl w:val="0"/>
          <w:numId w:val="2"/>
        </w:numPr>
      </w:pPr>
      <w:r>
        <w:t xml:space="preserve">把安全策略與風險控管內建在授權流程中。</w:t>
      </w:r>
    </w:p>
    <w:p>
      <w:pPr>
        <w:pStyle w:val="Heading3"/>
      </w:pPr>
      <w:r>
        <w:rPr>
          <w:b/>
          <w:bCs/>
        </w:rPr>
        <w:t xml:space="preserve">6.2 技術栈概覽</w:t>
      </w:r>
    </w:p>
    <w:p>
      <w:pPr>
        <w:pStyle w:val="ListParagraph"/>
        <w:numPr>
          <w:ilvl w:val="0"/>
          <w:numId w:val="2"/>
        </w:numPr>
      </w:pPr>
      <w:r>
        <w:t xml:space="preserve">ASP.NET Core 作為應用與中介管線基礎。</w:t>
      </w:r>
    </w:p>
    <w:p>
      <w:pPr>
        <w:pStyle w:val="ListParagraph"/>
        <w:numPr>
          <w:ilvl w:val="0"/>
          <w:numId w:val="2"/>
        </w:numPr>
      </w:pPr>
      <w:r>
        <w:t xml:space="preserve">OpenIddict 承載 OIDC/OAuth2 核心功能。</w:t>
      </w:r>
    </w:p>
    <w:p>
      <w:pPr>
        <w:pStyle w:val="ListParagraph"/>
        <w:numPr>
          <w:ilvl w:val="0"/>
          <w:numId w:val="2"/>
        </w:numPr>
      </w:pPr>
      <w:r>
        <w:t xml:space="preserve">EF Core 管理資料模型與遷移流程。</w:t>
      </w:r>
    </w:p>
    <w:p>
      <w:pPr>
        <w:pStyle w:val="ListParagraph"/>
        <w:numPr>
          <w:ilvl w:val="0"/>
          <w:numId w:val="2"/>
        </w:numPr>
      </w:pPr>
      <w:r>
        <w:t xml:space="preserve">支援多環境設定與一致部署策略。</w:t>
      </w:r>
    </w:p>
    <w:p>
      <w:pPr>
        <w:pStyle w:val="Heading3"/>
      </w:pPr>
      <w:r>
        <w:rPr>
          <w:b/>
          <w:bCs/>
        </w:rPr>
        <w:t xml:space="preserve">6.3 分層架構（可維護性）</w:t>
      </w:r>
    </w:p>
    <w:p>
      <w:pPr>
        <w:pStyle w:val="ListParagraph"/>
        <w:numPr>
          <w:ilvl w:val="0"/>
          <w:numId w:val="2"/>
        </w:numPr>
      </w:pPr>
      <w:r>
        <w:t xml:space="preserve">Domain：核心模型與規則。</w:t>
      </w:r>
    </w:p>
    <w:p>
      <w:pPr>
        <w:pStyle w:val="ListParagraph"/>
        <w:numPr>
          <w:ilvl w:val="0"/>
          <w:numId w:val="2"/>
        </w:numPr>
      </w:pPr>
      <w:r>
        <w:t xml:space="preserve">Application：用例與服務介面。</w:t>
      </w:r>
    </w:p>
    <w:p>
      <w:pPr>
        <w:pStyle w:val="ListParagraph"/>
        <w:numPr>
          <w:ilvl w:val="0"/>
          <w:numId w:val="2"/>
        </w:numPr>
      </w:pPr>
      <w:r>
        <w:t xml:space="preserve">Infrastructure：資料存取與外部整合。</w:t>
      </w:r>
    </w:p>
    <w:p>
      <w:pPr>
        <w:pStyle w:val="ListParagraph"/>
        <w:numPr>
          <w:ilvl w:val="0"/>
          <w:numId w:val="2"/>
        </w:numPr>
      </w:pPr>
      <w:r>
        <w:t xml:space="preserve">Web：端點、驗證授權流程與 UI。</w:t>
      </w:r>
    </w:p>
    <w:p>
      <w:pPr>
        <w:pStyle w:val="Heading3"/>
      </w:pPr>
      <w:r>
        <w:rPr>
          <w:b/>
          <w:bCs/>
        </w:rPr>
        <w:t xml:space="preserve">6.4 測試策略</w:t>
      </w:r>
    </w:p>
    <w:p>
      <w:pPr>
        <w:pStyle w:val="ListParagraph"/>
        <w:numPr>
          <w:ilvl w:val="0"/>
          <w:numId w:val="2"/>
        </w:numPr>
      </w:pPr>
      <w:r>
        <w:t xml:space="preserve">單元測試驗證規則與授權邏輯。</w:t>
      </w:r>
    </w:p>
    <w:p>
      <w:pPr>
        <w:pStyle w:val="ListParagraph"/>
        <w:numPr>
          <w:ilvl w:val="0"/>
          <w:numId w:val="2"/>
        </w:numPr>
      </w:pPr>
      <w:r>
        <w:t xml:space="preserve">整合測試驗證端點與資料協作。</w:t>
      </w:r>
    </w:p>
    <w:p>
      <w:pPr>
        <w:pStyle w:val="ListParagraph"/>
        <w:numPr>
          <w:ilvl w:val="0"/>
          <w:numId w:val="2"/>
        </w:numPr>
      </w:pPr>
      <w:r>
        <w:t xml:space="preserve">系統測試涵蓋完整登入與授權流程。</w:t>
      </w:r>
    </w:p>
    <w:p>
      <w:pPr>
        <w:pStyle w:val="Heading2"/>
      </w:pPr>
      <w:r>
        <w:rPr>
          <w:b/>
          <w:bCs/>
        </w:rPr>
        <w:t xml:space="preserve">7. 企業級架構設計重點</w:t>
      </w:r>
    </w:p>
    <w:p>
      <w:pPr>
        <w:pStyle w:val="Heading3"/>
      </w:pPr>
      <w:r>
        <w:rPr>
          <w:b/>
          <w:bCs/>
        </w:rPr>
        <w:t xml:space="preserve">7.1 架構分層建議</w:t>
      </w:r>
    </w:p>
    <w:p>
      <w:pPr>
        <w:pStyle w:val="ListParagraph"/>
        <w:numPr>
          <w:ilvl w:val="0"/>
          <w:numId w:val="2"/>
        </w:numPr>
      </w:pPr>
      <w:r>
        <w:t xml:space="preserve">協定層：處理授權端點、Token 發行、標準流程。</w:t>
      </w:r>
    </w:p>
    <w:p>
      <w:pPr>
        <w:pStyle w:val="ListParagraph"/>
        <w:numPr>
          <w:ilvl w:val="0"/>
          <w:numId w:val="2"/>
        </w:numPr>
      </w:pPr>
      <w:r>
        <w:t xml:space="preserve">服務層：承接業務規則，例如權限映射、同意策略。</w:t>
      </w:r>
    </w:p>
    <w:p>
      <w:pPr>
        <w:pStyle w:val="ListParagraph"/>
        <w:numPr>
          <w:ilvl w:val="0"/>
          <w:numId w:val="2"/>
        </w:numPr>
      </w:pPr>
      <w:r>
        <w:t xml:space="preserve">資料層：存放客戶端、Scope、同意、稽核與設定。</w:t>
      </w:r>
    </w:p>
    <w:p>
      <w:pPr>
        <w:pStyle w:val="ListParagraph"/>
        <w:numPr>
          <w:ilvl w:val="0"/>
          <w:numId w:val="2"/>
        </w:numPr>
      </w:pPr>
      <w:r>
        <w:t xml:space="preserve">管理層：提供管理介面與治理流程。</w:t>
      </w:r>
    </w:p>
    <w:p>
      <w:pPr>
        <w:pStyle w:val="Heading3"/>
      </w:pPr>
      <w:r>
        <w:rPr>
          <w:b/>
          <w:bCs/>
        </w:rPr>
        <w:t xml:space="preserve">7.2 可擴充設計</w:t>
      </w:r>
    </w:p>
    <w:p>
      <w:pPr>
        <w:pStyle w:val="ListParagraph"/>
        <w:numPr>
          <w:ilvl w:val="0"/>
          <w:numId w:val="2"/>
        </w:numPr>
      </w:pPr>
      <w:r>
        <w:t xml:space="preserve">標準端點先行，客製行為以策略方式擴充。</w:t>
      </w:r>
    </w:p>
    <w:p>
      <w:pPr>
        <w:pStyle w:val="ListParagraph"/>
        <w:numPr>
          <w:ilvl w:val="0"/>
          <w:numId w:val="2"/>
        </w:numPr>
      </w:pPr>
      <w:r>
        <w:t xml:space="preserve">身分來源與授權規則解耦，利於外部整合。</w:t>
      </w:r>
    </w:p>
    <w:p>
      <w:pPr>
        <w:pStyle w:val="ListParagraph"/>
        <w:numPr>
          <w:ilvl w:val="0"/>
          <w:numId w:val="2"/>
        </w:numPr>
      </w:pPr>
      <w:r>
        <w:t xml:space="preserve">可觀測性預埋，避免事後補監控。</w:t>
      </w:r>
    </w:p>
    <w:p>
      <w:pPr>
        <w:pStyle w:val="Heading3"/>
      </w:pPr>
      <w:r>
        <w:rPr>
          <w:b/>
          <w:bCs/>
        </w:rPr>
        <w:t xml:space="preserve">7.3 高可用與穩定性</w:t>
      </w:r>
    </w:p>
    <w:p>
      <w:pPr>
        <w:pStyle w:val="ListParagraph"/>
        <w:numPr>
          <w:ilvl w:val="0"/>
          <w:numId w:val="2"/>
        </w:numPr>
      </w:pPr>
      <w:r>
        <w:t xml:space="preserve">Token 驗證與簽章機制需可水平擴展。</w:t>
      </w:r>
    </w:p>
    <w:p>
      <w:pPr>
        <w:pStyle w:val="ListParagraph"/>
        <w:numPr>
          <w:ilvl w:val="0"/>
          <w:numId w:val="2"/>
        </w:numPr>
      </w:pPr>
      <w:r>
        <w:t xml:space="preserve">關鍵設定集中管理，避免節點行為不一致。</w:t>
      </w:r>
    </w:p>
    <w:p>
      <w:pPr>
        <w:pStyle w:val="ListParagraph"/>
        <w:numPr>
          <w:ilvl w:val="0"/>
          <w:numId w:val="2"/>
        </w:numPr>
      </w:pPr>
      <w:r>
        <w:t xml:space="preserve">錯誤處理與降級策略要先定義。</w:t>
      </w:r>
    </w:p>
    <w:p>
      <w:pPr>
        <w:pStyle w:val="Heading2"/>
      </w:pPr>
      <w:r>
        <w:rPr>
          <w:b/>
          <w:bCs/>
        </w:rPr>
        <w:t xml:space="preserve">8. .NET / ASP.NET Core 落地藍圖</w:t>
      </w:r>
    </w:p>
    <w:p>
      <w:pPr>
        <w:pStyle w:val="Heading3"/>
      </w:pPr>
      <w:r>
        <w:rPr>
          <w:b/>
          <w:bCs/>
        </w:rPr>
        <w:t xml:space="preserve">8.1 Pipeline 與責任邊界</w:t>
      </w:r>
    </w:p>
    <w:p>
      <w:pPr>
        <w:pStyle w:val="ListParagraph"/>
        <w:numPr>
          <w:ilvl w:val="0"/>
          <w:numId w:val="2"/>
        </w:numPr>
      </w:pPr>
      <w:r>
        <w:t xml:space="preserve">驗證與授權中介流程要明確排序。</w:t>
      </w:r>
    </w:p>
    <w:p>
      <w:pPr>
        <w:pStyle w:val="ListParagraph"/>
        <w:numPr>
          <w:ilvl w:val="0"/>
          <w:numId w:val="2"/>
        </w:numPr>
      </w:pPr>
      <w:r>
        <w:t xml:space="preserve">驗證（Authentication）與授權（Authorization）策略應拆開治理。</w:t>
      </w:r>
    </w:p>
    <w:p>
      <w:pPr>
        <w:pStyle w:val="ListParagraph"/>
        <w:numPr>
          <w:ilvl w:val="0"/>
          <w:numId w:val="2"/>
        </w:numPr>
      </w:pPr>
      <w:r>
        <w:t xml:space="preserve">端點層只做協定轉譯，業務規則放服務層。</w:t>
      </w:r>
    </w:p>
    <w:p>
      <w:pPr>
        <w:pStyle w:val="Heading3"/>
      </w:pPr>
      <w:r>
        <w:rPr>
          <w:b/>
          <w:bCs/>
        </w:rPr>
        <w:t xml:space="preserve">8.2 Policy-Based Authorization</w:t>
      </w:r>
    </w:p>
    <w:p>
      <w:pPr>
        <w:pStyle w:val="ListParagraph"/>
        <w:numPr>
          <w:ilvl w:val="0"/>
          <w:numId w:val="2"/>
        </w:numPr>
      </w:pPr>
      <w:r>
        <w:t xml:space="preserve">以政策與需求規則控管 Scope、角色與條件。</w:t>
      </w:r>
    </w:p>
    <w:p>
      <w:pPr>
        <w:pStyle w:val="ListParagraph"/>
        <w:numPr>
          <w:ilvl w:val="0"/>
          <w:numId w:val="2"/>
        </w:numPr>
      </w:pPr>
      <w:r>
        <w:t xml:space="preserve">策略命名可讀化，避免硬編碼判斷散落各處。</w:t>
      </w:r>
    </w:p>
    <w:p>
      <w:pPr>
        <w:pStyle w:val="ListParagraph"/>
        <w:numPr>
          <w:ilvl w:val="0"/>
          <w:numId w:val="2"/>
        </w:numPr>
      </w:pPr>
      <w:r>
        <w:t xml:space="preserve">高風險 API 可附加條件，例如來源限制或高強度驗證。</w:t>
      </w:r>
    </w:p>
    <w:p>
      <w:pPr>
        <w:pStyle w:val="Heading3"/>
      </w:pPr>
      <w:r>
        <w:rPr>
          <w:b/>
          <w:bCs/>
        </w:rPr>
        <w:t xml:space="preserve">8.3 設定與環境管理</w:t>
      </w:r>
    </w:p>
    <w:p>
      <w:pPr>
        <w:pStyle w:val="ListParagraph"/>
        <w:numPr>
          <w:ilvl w:val="0"/>
          <w:numId w:val="2"/>
        </w:numPr>
      </w:pPr>
      <w:r>
        <w:t xml:space="preserve">分離環境設定、密鑰、憑證與功能開關。</w:t>
      </w:r>
    </w:p>
    <w:p>
      <w:pPr>
        <w:pStyle w:val="ListParagraph"/>
        <w:numPr>
          <w:ilvl w:val="0"/>
          <w:numId w:val="2"/>
        </w:numPr>
      </w:pPr>
      <w:r>
        <w:t xml:space="preserve">配置變更需可審計、可回溯、可回滾。</w:t>
      </w:r>
    </w:p>
    <w:p>
      <w:pPr>
        <w:pStyle w:val="ListParagraph"/>
        <w:numPr>
          <w:ilvl w:val="0"/>
          <w:numId w:val="2"/>
        </w:numPr>
      </w:pPr>
      <w:r>
        <w:t xml:space="preserve">建議建立一致的設定檢核清單。</w:t>
      </w:r>
    </w:p>
    <w:p>
      <w:pPr>
        <w:pStyle w:val="Heading3"/>
      </w:pPr>
      <w:r>
        <w:rPr>
          <w:b/>
          <w:bCs/>
        </w:rPr>
        <w:t xml:space="preserve">8.4 資料與遷移策略</w:t>
      </w:r>
    </w:p>
    <w:p>
      <w:pPr>
        <w:pStyle w:val="ListParagraph"/>
        <w:numPr>
          <w:ilvl w:val="0"/>
          <w:numId w:val="2"/>
        </w:numPr>
      </w:pPr>
      <w:r>
        <w:t xml:space="preserve">使用資料遷移管控 schema 演進。</w:t>
      </w:r>
    </w:p>
    <w:p>
      <w:pPr>
        <w:pStyle w:val="ListParagraph"/>
        <w:numPr>
          <w:ilvl w:val="0"/>
          <w:numId w:val="2"/>
        </w:numPr>
      </w:pPr>
      <w:r>
        <w:t xml:space="preserve">保留初始化資料策略，確保環境一致。</w:t>
      </w:r>
    </w:p>
    <w:p>
      <w:pPr>
        <w:pStyle w:val="ListParagraph"/>
        <w:numPr>
          <w:ilvl w:val="0"/>
          <w:numId w:val="2"/>
        </w:numPr>
      </w:pPr>
      <w:r>
        <w:t xml:space="preserve">對敏感欄位建立保護與存取審核規則。</w:t>
      </w:r>
    </w:p>
    <w:p>
      <w:pPr>
        <w:pStyle w:val="Heading2"/>
      </w:pPr>
      <w:r>
        <w:rPr>
          <w:b/>
          <w:bCs/>
        </w:rPr>
        <w:t xml:space="preserve">9. 安全控制面（主管常問）</w:t>
      </w:r>
    </w:p>
    <w:p>
      <w:pPr>
        <w:pStyle w:val="Heading3"/>
      </w:pPr>
      <w:r>
        <w:rPr>
          <w:b/>
          <w:bCs/>
        </w:rPr>
        <w:t xml:space="preserve">9.1 最小權限與權限治理</w:t>
      </w:r>
    </w:p>
    <w:p>
      <w:pPr>
        <w:pStyle w:val="ListParagraph"/>
        <w:numPr>
          <w:ilvl w:val="0"/>
          <w:numId w:val="2"/>
        </w:numPr>
      </w:pPr>
      <w:r>
        <w:t xml:space="preserve">預設不授權，按需求開放。</w:t>
      </w:r>
    </w:p>
    <w:p>
      <w:pPr>
        <w:pStyle w:val="ListParagraph"/>
        <w:numPr>
          <w:ilvl w:val="0"/>
          <w:numId w:val="2"/>
        </w:numPr>
      </w:pPr>
      <w:r>
        <w:t xml:space="preserve">Scope 應可稽核、可審批、可追蹤。</w:t>
      </w:r>
    </w:p>
    <w:p>
      <w:pPr>
        <w:pStyle w:val="ListParagraph"/>
        <w:numPr>
          <w:ilvl w:val="0"/>
          <w:numId w:val="2"/>
        </w:numPr>
      </w:pPr>
      <w:r>
        <w:t xml:space="preserve">權限變更要有流程與責任人。</w:t>
      </w:r>
    </w:p>
    <w:p>
      <w:pPr>
        <w:pStyle w:val="Heading3"/>
      </w:pPr>
      <w:r>
        <w:rPr>
          <w:b/>
          <w:bCs/>
        </w:rPr>
        <w:t xml:space="preserve">9.2 身分強度與風險分級</w:t>
      </w:r>
    </w:p>
    <w:p>
      <w:pPr>
        <w:pStyle w:val="ListParagraph"/>
        <w:numPr>
          <w:ilvl w:val="0"/>
          <w:numId w:val="2"/>
        </w:numPr>
      </w:pPr>
      <w:r>
        <w:t xml:space="preserve">高敏感操作啟用多因子驗證。</w:t>
      </w:r>
    </w:p>
    <w:p>
      <w:pPr>
        <w:pStyle w:val="ListParagraph"/>
        <w:numPr>
          <w:ilvl w:val="0"/>
          <w:numId w:val="2"/>
        </w:numPr>
      </w:pPr>
      <w:r>
        <w:t xml:space="preserve">依場景要求不同驗證強度（一般查詢 vs 高風險操作）。</w:t>
      </w:r>
    </w:p>
    <w:p>
      <w:pPr>
        <w:pStyle w:val="ListParagraph"/>
        <w:numPr>
          <w:ilvl w:val="0"/>
          <w:numId w:val="2"/>
        </w:numPr>
      </w:pPr>
      <w:r>
        <w:t xml:space="preserve">異常行為可觸發再驗證或拒絕存取。</w:t>
      </w:r>
    </w:p>
    <w:p>
      <w:pPr>
        <w:pStyle w:val="Heading3"/>
      </w:pPr>
      <w:r>
        <w:rPr>
          <w:b/>
          <w:bCs/>
        </w:rPr>
        <w:t xml:space="preserve">9.3 常見攻擊防護</w:t>
      </w:r>
    </w:p>
    <w:p>
      <w:pPr>
        <w:pStyle w:val="ListParagraph"/>
        <w:numPr>
          <w:ilvl w:val="0"/>
          <w:numId w:val="2"/>
        </w:numPr>
      </w:pPr>
      <w:r>
        <w:t xml:space="preserve">CSRF：防跨站請求偽造。</w:t>
      </w:r>
    </w:p>
    <w:p>
      <w:pPr>
        <w:pStyle w:val="ListParagraph"/>
        <w:numPr>
          <w:ilvl w:val="0"/>
          <w:numId w:val="2"/>
        </w:numPr>
      </w:pPr>
      <w:r>
        <w:t xml:space="preserve">Replay：防止憑證重放。</w:t>
      </w:r>
    </w:p>
    <w:p>
      <w:pPr>
        <w:pStyle w:val="ListParagraph"/>
        <w:numPr>
          <w:ilvl w:val="0"/>
          <w:numId w:val="2"/>
        </w:numPr>
      </w:pPr>
      <w:r>
        <w:t xml:space="preserve">Brute Force：登入與授權端點節流。</w:t>
      </w:r>
    </w:p>
    <w:p>
      <w:pPr>
        <w:pStyle w:val="ListParagraph"/>
        <w:numPr>
          <w:ilvl w:val="0"/>
          <w:numId w:val="2"/>
        </w:numPr>
      </w:pPr>
      <w:r>
        <w:t xml:space="preserve">Token 洩漏：短時效、撤銷、監測告警。</w:t>
      </w:r>
    </w:p>
    <w:p>
      <w:pPr>
        <w:pStyle w:val="Heading3"/>
      </w:pPr>
      <w:r>
        <w:rPr>
          <w:b/>
          <w:bCs/>
        </w:rPr>
        <w:t xml:space="preserve">9.4 稽核與合規</w:t>
      </w:r>
    </w:p>
    <w:p>
      <w:pPr>
        <w:pStyle w:val="ListParagraph"/>
        <w:numPr>
          <w:ilvl w:val="0"/>
          <w:numId w:val="2"/>
        </w:numPr>
      </w:pPr>
      <w:r>
        <w:t xml:space="preserve">關鍵事件需記錄：登入、授權、拒絕、撤銷、設定變更。</w:t>
      </w:r>
    </w:p>
    <w:p>
      <w:pPr>
        <w:pStyle w:val="ListParagraph"/>
        <w:numPr>
          <w:ilvl w:val="0"/>
          <w:numId w:val="2"/>
        </w:numPr>
      </w:pPr>
      <w:r>
        <w:t xml:space="preserve">稽核資料需可查詢、可關聯、可保存到指定年限。</w:t>
      </w:r>
    </w:p>
    <w:p>
      <w:pPr>
        <w:pStyle w:val="ListParagraph"/>
        <w:numPr>
          <w:ilvl w:val="0"/>
          <w:numId w:val="2"/>
        </w:numPr>
      </w:pPr>
      <w:r>
        <w:t xml:space="preserve">事件分級與通報流程要事先約定。</w:t>
      </w:r>
    </w:p>
    <w:p>
      <w:pPr>
        <w:pStyle w:val="Heading2"/>
      </w:pPr>
      <w:r>
        <w:rPr>
          <w:b/>
          <w:bCs/>
        </w:rPr>
        <w:t xml:space="preserve">10. 整合策略（給各應用團隊）</w:t>
      </w:r>
    </w:p>
    <w:p>
      <w:pPr>
        <w:pStyle w:val="Heading3"/>
      </w:pPr>
      <w:r>
        <w:rPr>
          <w:b/>
          <w:bCs/>
        </w:rPr>
        <w:t xml:space="preserve">10.1 Web 應用</w:t>
      </w:r>
    </w:p>
    <w:p>
      <w:pPr>
        <w:pStyle w:val="ListParagraph"/>
        <w:numPr>
          <w:ilvl w:val="0"/>
          <w:numId w:val="2"/>
        </w:numPr>
      </w:pPr>
      <w:r>
        <w:t xml:space="preserve">優先採 Authorization Code + PKCE。</w:t>
      </w:r>
    </w:p>
    <w:p>
      <w:pPr>
        <w:pStyle w:val="ListParagraph"/>
        <w:numPr>
          <w:ilvl w:val="0"/>
          <w:numId w:val="2"/>
        </w:numPr>
      </w:pPr>
      <w:r>
        <w:t xml:space="preserve">會話管理與 Token 管理分離，避免混用風險。</w:t>
      </w:r>
    </w:p>
    <w:p>
      <w:pPr>
        <w:pStyle w:val="ListParagraph"/>
        <w:numPr>
          <w:ilvl w:val="0"/>
          <w:numId w:val="2"/>
        </w:numPr>
      </w:pPr>
      <w:r>
        <w:t xml:space="preserve">UI 端只持有必要資訊，不暴露敏感憑證。</w:t>
      </w:r>
    </w:p>
    <w:p>
      <w:pPr>
        <w:pStyle w:val="Heading3"/>
      </w:pPr>
      <w:r>
        <w:rPr>
          <w:b/>
          <w:bCs/>
        </w:rPr>
        <w:t xml:space="preserve">10.2 SPA 與行動應用</w:t>
      </w:r>
    </w:p>
    <w:p>
      <w:pPr>
        <w:pStyle w:val="ListParagraph"/>
        <w:numPr>
          <w:ilvl w:val="0"/>
          <w:numId w:val="2"/>
        </w:numPr>
      </w:pPr>
      <w:r>
        <w:t xml:space="preserve">嚴格使用 PKCE，不使用不安全舊流程。</w:t>
      </w:r>
    </w:p>
    <w:p>
      <w:pPr>
        <w:pStyle w:val="ListParagraph"/>
        <w:numPr>
          <w:ilvl w:val="0"/>
          <w:numId w:val="2"/>
        </w:numPr>
      </w:pPr>
      <w:r>
        <w:t xml:space="preserve">Token 儲存策略需符合裝置安全能力。</w:t>
      </w:r>
    </w:p>
    <w:p>
      <w:pPr>
        <w:pStyle w:val="ListParagraph"/>
        <w:numPr>
          <w:ilvl w:val="0"/>
          <w:numId w:val="2"/>
        </w:numPr>
      </w:pPr>
      <w:r>
        <w:t xml:space="preserve">登入失效與重新授權體驗需一致。</w:t>
      </w:r>
    </w:p>
    <w:p>
      <w:pPr>
        <w:pStyle w:val="Heading3"/>
      </w:pPr>
      <w:r>
        <w:rPr>
          <w:b/>
          <w:bCs/>
        </w:rPr>
        <w:t xml:space="preserve">10.3 後端與 API</w:t>
      </w:r>
    </w:p>
    <w:p>
      <w:pPr>
        <w:pStyle w:val="ListParagraph"/>
        <w:numPr>
          <w:ilvl w:val="0"/>
          <w:numId w:val="2"/>
        </w:numPr>
      </w:pPr>
      <w:r>
        <w:t xml:space="preserve">使用機器 Token，避免共享使用者帳密。</w:t>
      </w:r>
    </w:p>
    <w:p>
      <w:pPr>
        <w:pStyle w:val="ListParagraph"/>
        <w:numPr>
          <w:ilvl w:val="0"/>
          <w:numId w:val="2"/>
        </w:numPr>
      </w:pPr>
      <w:r>
        <w:t xml:space="preserve">API 端做 Token 驗證與 Scope 檢查。</w:t>
      </w:r>
    </w:p>
    <w:p>
      <w:pPr>
        <w:pStyle w:val="ListParagraph"/>
        <w:numPr>
          <w:ilvl w:val="0"/>
          <w:numId w:val="2"/>
        </w:numPr>
      </w:pPr>
      <w:r>
        <w:t xml:space="preserve">高價值 API 加入額外風險控制條件。</w:t>
      </w:r>
    </w:p>
    <w:p>
      <w:pPr>
        <w:pStyle w:val="Heading2"/>
      </w:pPr>
      <w:r>
        <w:rPr>
          <w:b/>
          <w:bCs/>
        </w:rPr>
        <w:t xml:space="preserve">11. 測試、驗收與品質保證</w:t>
      </w:r>
    </w:p>
    <w:p>
      <w:pPr>
        <w:pStyle w:val="Heading3"/>
      </w:pPr>
      <w:r>
        <w:rPr>
          <w:b/>
          <w:bCs/>
        </w:rPr>
        <w:t xml:space="preserve">11.1 測試分層</w:t>
      </w:r>
    </w:p>
    <w:p>
      <w:pPr>
        <w:pStyle w:val="ListParagraph"/>
        <w:numPr>
          <w:ilvl w:val="0"/>
          <w:numId w:val="2"/>
        </w:numPr>
      </w:pPr>
      <w:r>
        <w:t xml:space="preserve">單元測試：驗證規則與授權邏輯。</w:t>
      </w:r>
    </w:p>
    <w:p>
      <w:pPr>
        <w:pStyle w:val="ListParagraph"/>
        <w:numPr>
          <w:ilvl w:val="0"/>
          <w:numId w:val="2"/>
        </w:numPr>
      </w:pPr>
      <w:r>
        <w:t xml:space="preserve">整合測試：驗證端點、資料、策略協作。</w:t>
      </w:r>
    </w:p>
    <w:p>
      <w:pPr>
        <w:pStyle w:val="ListParagraph"/>
        <w:numPr>
          <w:ilvl w:val="0"/>
          <w:numId w:val="2"/>
        </w:numPr>
      </w:pPr>
      <w:r>
        <w:t xml:space="preserve">端對端測試：驗證完整登入與授權情境。</w:t>
      </w:r>
    </w:p>
    <w:p>
      <w:pPr>
        <w:pStyle w:val="Heading3"/>
      </w:pPr>
      <w:r>
        <w:rPr>
          <w:b/>
          <w:bCs/>
        </w:rPr>
        <w:t xml:space="preserve">11.2 必測情境</w:t>
      </w:r>
    </w:p>
    <w:p>
      <w:pPr>
        <w:pStyle w:val="ListParagraph"/>
        <w:numPr>
          <w:ilvl w:val="0"/>
          <w:numId w:val="2"/>
        </w:numPr>
      </w:pPr>
      <w:r>
        <w:t xml:space="preserve">正常流程：登入、授權、換 Token、呼叫 API。</w:t>
      </w:r>
    </w:p>
    <w:p>
      <w:pPr>
        <w:pStyle w:val="ListParagraph"/>
        <w:numPr>
          <w:ilvl w:val="0"/>
          <w:numId w:val="2"/>
        </w:numPr>
      </w:pPr>
      <w:r>
        <w:t xml:space="preserve">異常流程：過期、撤銷、錯誤 Scope、非法客戶端。</w:t>
      </w:r>
    </w:p>
    <w:p>
      <w:pPr>
        <w:pStyle w:val="ListParagraph"/>
        <w:numPr>
          <w:ilvl w:val="0"/>
          <w:numId w:val="2"/>
        </w:numPr>
      </w:pPr>
      <w:r>
        <w:t xml:space="preserve">安全流程：暴力嘗試、重放、CSRF、同意頁繞過。</w:t>
      </w:r>
    </w:p>
    <w:p>
      <w:pPr>
        <w:pStyle w:val="Heading3"/>
      </w:pPr>
      <w:r>
        <w:rPr>
          <w:b/>
          <w:bCs/>
        </w:rPr>
        <w:t xml:space="preserve">11.3 驗收指標範例</w:t>
      </w:r>
    </w:p>
    <w:p>
      <w:pPr>
        <w:pStyle w:val="ListParagraph"/>
        <w:numPr>
          <w:ilvl w:val="0"/>
          <w:numId w:val="2"/>
        </w:numPr>
      </w:pPr>
      <w:r>
        <w:t xml:space="preserve">授權成功率與平均延遲。</w:t>
      </w:r>
    </w:p>
    <w:p>
      <w:pPr>
        <w:pStyle w:val="ListParagraph"/>
        <w:numPr>
          <w:ilvl w:val="0"/>
          <w:numId w:val="2"/>
        </w:numPr>
      </w:pPr>
      <w:r>
        <w:t xml:space="preserve">Token 相關錯誤率與修復時效。</w:t>
      </w:r>
    </w:p>
    <w:p>
      <w:pPr>
        <w:pStyle w:val="ListParagraph"/>
        <w:numPr>
          <w:ilvl w:val="0"/>
          <w:numId w:val="2"/>
        </w:numPr>
      </w:pPr>
      <w:r>
        <w:t xml:space="preserve">新系統接入工時下降幅度。</w:t>
      </w:r>
    </w:p>
    <w:p>
      <w:pPr>
        <w:pStyle w:val="ListParagraph"/>
        <w:numPr>
          <w:ilvl w:val="0"/>
          <w:numId w:val="2"/>
        </w:numPr>
      </w:pPr>
      <w:r>
        <w:t xml:space="preserve">高風險事件攔截與處置效率。</w:t>
      </w:r>
    </w:p>
    <w:p>
      <w:pPr>
        <w:pStyle w:val="Heading2"/>
      </w:pPr>
      <w:r>
        <w:rPr>
          <w:b/>
          <w:bCs/>
        </w:rPr>
        <w:t xml:space="preserve">12. 維運與可觀測性</w:t>
      </w:r>
    </w:p>
    <w:p>
      <w:pPr>
        <w:pStyle w:val="Heading3"/>
      </w:pPr>
      <w:r>
        <w:rPr>
          <w:b/>
          <w:bCs/>
        </w:rPr>
        <w:t xml:space="preserve">12.1 監控面向</w:t>
      </w:r>
    </w:p>
    <w:p>
      <w:pPr>
        <w:pStyle w:val="ListParagraph"/>
        <w:numPr>
          <w:ilvl w:val="0"/>
          <w:numId w:val="2"/>
        </w:numPr>
      </w:pPr>
      <w:r>
        <w:t xml:space="preserve">可用性：端點健康、錯誤率、延遲。</w:t>
      </w:r>
    </w:p>
    <w:p>
      <w:pPr>
        <w:pStyle w:val="ListParagraph"/>
        <w:numPr>
          <w:ilvl w:val="0"/>
          <w:numId w:val="2"/>
        </w:numPr>
      </w:pPr>
      <w:r>
        <w:t xml:space="preserve">安全面：異常登入、授權失敗、撤銷頻率。</w:t>
      </w:r>
    </w:p>
    <w:p>
      <w:pPr>
        <w:pStyle w:val="ListParagraph"/>
        <w:numPr>
          <w:ilvl w:val="0"/>
          <w:numId w:val="2"/>
        </w:numPr>
      </w:pPr>
      <w:r>
        <w:t xml:space="preserve">使用面：Token 發行量、系統接入成長、尖峰負載。</w:t>
      </w:r>
    </w:p>
    <w:p>
      <w:pPr>
        <w:pStyle w:val="Heading3"/>
      </w:pPr>
      <w:r>
        <w:rPr>
          <w:b/>
          <w:bCs/>
        </w:rPr>
        <w:t xml:space="preserve">12.2 事件應變</w:t>
      </w:r>
    </w:p>
    <w:p>
      <w:pPr>
        <w:pStyle w:val="ListParagraph"/>
        <w:numPr>
          <w:ilvl w:val="0"/>
          <w:numId w:val="2"/>
        </w:numPr>
      </w:pPr>
      <w:r>
        <w:t xml:space="preserve">定義分級（高、中、低）與對應處置流程。</w:t>
      </w:r>
    </w:p>
    <w:p>
      <w:pPr>
        <w:pStyle w:val="ListParagraph"/>
        <w:numPr>
          <w:ilvl w:val="0"/>
          <w:numId w:val="2"/>
        </w:numPr>
      </w:pPr>
      <w:r>
        <w:t xml:space="preserve">高風險事件具備快速撤銷與隔離能力。</w:t>
      </w:r>
    </w:p>
    <w:p>
      <w:pPr>
        <w:pStyle w:val="ListParagraph"/>
        <w:numPr>
          <w:ilvl w:val="0"/>
          <w:numId w:val="2"/>
        </w:numPr>
      </w:pPr>
      <w:r>
        <w:t xml:space="preserve">保留回滾策略與責任分工清單。</w:t>
      </w:r>
    </w:p>
    <w:p>
      <w:pPr>
        <w:pStyle w:val="Heading2"/>
      </w:pPr>
      <w:r>
        <w:rPr>
          <w:b/>
          <w:bCs/>
        </w:rPr>
        <w:t xml:space="preserve">13. 主管常見問答（報告備答）</w:t>
      </w:r>
    </w:p>
    <w:p>
      <w:pPr>
        <w:pStyle w:val="Heading3"/>
      </w:pPr>
      <w:r>
        <w:rPr>
          <w:b/>
          <w:bCs/>
        </w:rPr>
        <w:t xml:space="preserve">Q1：這個計畫的核心價值是什麼？</w:t>
      </w:r>
    </w:p>
    <w:p>
      <w:r>
        <w:t xml:space="preserve">答：把分散驗證收斂為企業共用能力，降低資安與維運風險，同時提升整合效率。</w:t>
      </w:r>
    </w:p>
    <w:p>
      <w:pPr>
        <w:pStyle w:val="Heading3"/>
      </w:pPr>
      <w:r>
        <w:rPr>
          <w:b/>
          <w:bCs/>
        </w:rPr>
        <w:t xml:space="preserve">Q2：會不會增加導入成本？</w:t>
      </w:r>
    </w:p>
    <w:p>
      <w:r>
        <w:t xml:space="preserve">答：初期有建置成本，但可透過標準化降低後續每個系統的重複投入，整體長期成本下降。</w:t>
      </w:r>
    </w:p>
    <w:p>
      <w:pPr>
        <w:pStyle w:val="Heading3"/>
      </w:pPr>
      <w:r>
        <w:rPr>
          <w:b/>
          <w:bCs/>
        </w:rPr>
        <w:t xml:space="preserve">Q3：如果發生資安事件，是否可快速應對？</w:t>
      </w:r>
    </w:p>
    <w:p>
      <w:r>
        <w:t xml:space="preserve">答：可透過 Token 撤銷、異常偵測與統一稽核機制做快速處置與追蹤。</w:t>
      </w:r>
    </w:p>
    <w:p>
      <w:pPr>
        <w:pStyle w:val="Heading3"/>
      </w:pPr>
      <w:r>
        <w:rPr>
          <w:b/>
          <w:bCs/>
        </w:rPr>
        <w:t xml:space="preserve">Q4：如何證明計畫成功？</w:t>
      </w:r>
    </w:p>
    <w:p>
      <w:r>
        <w:t xml:space="preserve">答：以授權成功率、接入工時、風險事件處置效率等指標做量化驗收。</w:t>
      </w:r>
    </w:p>
    <w:p>
      <w:pPr>
        <w:pStyle w:val="Heading2"/>
      </w:pPr>
      <w:r>
        <w:rPr>
          <w:b/>
          <w:bCs/>
        </w:rPr>
        <w:t xml:space="preserve">14. 第三點補強：人力、時程、預算框架</w:t>
      </w:r>
    </w:p>
    <w:p>
      <w:pPr>
        <w:pStyle w:val="Heading3"/>
      </w:pPr>
      <w:r>
        <w:rPr>
          <w:b/>
          <w:bCs/>
        </w:rPr>
        <w:t xml:space="preserve">14.1 人力角色</w:t>
      </w:r>
    </w:p>
    <w:p>
      <w:pPr>
        <w:pStyle w:val="ListParagraph"/>
        <w:numPr>
          <w:ilvl w:val="0"/>
          <w:numId w:val="2"/>
        </w:numPr>
      </w:pPr>
      <w:r>
        <w:t xml:space="preserve">產品/專案：需求範圍、里程碑與利害關係人協調。</w:t>
      </w:r>
    </w:p>
    <w:p>
      <w:pPr>
        <w:pStyle w:val="ListParagraph"/>
        <w:numPr>
          <w:ilvl w:val="0"/>
          <w:numId w:val="2"/>
        </w:numPr>
      </w:pPr>
      <w:r>
        <w:t xml:space="preserve">架構/後端：協定流程、服務能力與擴充設計。</w:t>
      </w:r>
    </w:p>
    <w:p>
      <w:pPr>
        <w:pStyle w:val="ListParagraph"/>
        <w:numPr>
          <w:ilvl w:val="0"/>
          <w:numId w:val="2"/>
        </w:numPr>
      </w:pPr>
      <w:r>
        <w:t xml:space="preserve">安全：風險模型、政策基線與稽核要求。</w:t>
      </w:r>
    </w:p>
    <w:p>
      <w:pPr>
        <w:pStyle w:val="ListParagraph"/>
        <w:numPr>
          <w:ilvl w:val="0"/>
          <w:numId w:val="2"/>
        </w:numPr>
      </w:pPr>
      <w:r>
        <w:t xml:space="preserve">測試：流程驗證、自動化回歸、品質門檻。</w:t>
      </w:r>
    </w:p>
    <w:p>
      <w:pPr>
        <w:pStyle w:val="ListParagraph"/>
        <w:numPr>
          <w:ilvl w:val="0"/>
          <w:numId w:val="2"/>
        </w:numPr>
      </w:pPr>
      <w:r>
        <w:t xml:space="preserve">維運：部署、監控、告警與事件應變。</w:t>
      </w:r>
    </w:p>
    <w:p>
      <w:pPr>
        <w:pStyle w:val="Heading3"/>
      </w:pPr>
      <w:r>
        <w:rPr>
          <w:b/>
          <w:bCs/>
        </w:rPr>
        <w:t xml:space="preserve">14.2 時程建議（四里程碑）</w:t>
      </w:r>
    </w:p>
    <w:p>
      <w:pPr>
        <w:pStyle w:val="ListParagraph"/>
        <w:numPr>
          <w:ilvl w:val="0"/>
          <w:numId w:val="2"/>
        </w:numPr>
      </w:pPr>
      <w:r>
        <w:t xml:space="preserve">M1：完成核心登入與授權流程。</w:t>
      </w:r>
    </w:p>
    <w:p>
      <w:pPr>
        <w:pStyle w:val="ListParagraph"/>
        <w:numPr>
          <w:ilvl w:val="0"/>
          <w:numId w:val="2"/>
        </w:numPr>
      </w:pPr>
      <w:r>
        <w:t xml:space="preserve">M2：完成系統對系統整合與權限治理。</w:t>
      </w:r>
    </w:p>
    <w:p>
      <w:pPr>
        <w:pStyle w:val="ListParagraph"/>
        <w:numPr>
          <w:ilvl w:val="0"/>
          <w:numId w:val="2"/>
        </w:numPr>
      </w:pPr>
      <w:r>
        <w:t xml:space="preserve">M3：完成安全加固、監控與稽核。</w:t>
      </w:r>
    </w:p>
    <w:p>
      <w:pPr>
        <w:pStyle w:val="ListParagraph"/>
        <w:numPr>
          <w:ilvl w:val="0"/>
          <w:numId w:val="2"/>
        </w:numPr>
      </w:pPr>
      <w:r>
        <w:t xml:space="preserve">M4：完成跨系統推廣與驗收關帳。</w:t>
      </w:r>
    </w:p>
    <w:p>
      <w:pPr>
        <w:pStyle w:val="Heading3"/>
      </w:pPr>
      <w:r>
        <w:rPr>
          <w:b/>
          <w:bCs/>
        </w:rPr>
        <w:t xml:space="preserve">14.3 預算建議</w:t>
      </w:r>
    </w:p>
    <w:p>
      <w:pPr>
        <w:pStyle w:val="ListParagraph"/>
        <w:numPr>
          <w:ilvl w:val="0"/>
          <w:numId w:val="2"/>
        </w:numPr>
      </w:pPr>
      <w:r>
        <w:t xml:space="preserve">建置成本：平台建設、整合改造、測試與驗收。</w:t>
      </w:r>
    </w:p>
    <w:p>
      <w:pPr>
        <w:pStyle w:val="ListParagraph"/>
        <w:numPr>
          <w:ilvl w:val="0"/>
          <w:numId w:val="2"/>
        </w:numPr>
      </w:pPr>
      <w:r>
        <w:t xml:space="preserve">維運成本：監控告警、資安治理、持續優化。</w:t>
      </w:r>
    </w:p>
    <w:p>
      <w:pPr>
        <w:pStyle w:val="ListParagraph"/>
        <w:numPr>
          <w:ilvl w:val="0"/>
          <w:numId w:val="2"/>
        </w:numPr>
      </w:pPr>
      <w:r>
        <w:t xml:space="preserve">成效對照：用風險降低與接入效率改善作為回報依據。</w:t>
      </w:r>
    </w:p>
    <w:p>
      <w:pPr>
        <w:pStyle w:val="Heading2"/>
      </w:pPr>
      <w:r>
        <w:rPr>
          <w:b/>
          <w:bCs/>
        </w:rPr>
        <w:t xml:space="preserve">15. 與簡報的對照建議</w:t>
      </w:r>
    </w:p>
    <w:p>
      <w:pPr>
        <w:pStyle w:val="ListParagraph"/>
        <w:numPr>
          <w:ilvl w:val="0"/>
          <w:numId w:val="2"/>
        </w:numPr>
      </w:pPr>
      <w:r>
        <w:t xml:space="preserve">簡報第 1 頁：決策重點（對照本文件第 1、2 章）。</w:t>
      </w:r>
    </w:p>
    <w:p>
      <w:pPr>
        <w:pStyle w:val="ListParagraph"/>
        <w:numPr>
          <w:ilvl w:val="0"/>
          <w:numId w:val="2"/>
        </w:numPr>
      </w:pPr>
      <w:r>
        <w:t xml:space="preserve">簡報第 2-5 頁：專案角色與流程（對照本文件第 1、4、5 章）。</w:t>
      </w:r>
    </w:p>
    <w:p>
      <w:pPr>
        <w:pStyle w:val="ListParagraph"/>
        <w:numPr>
          <w:ilvl w:val="0"/>
          <w:numId w:val="2"/>
        </w:numPr>
      </w:pPr>
      <w:r>
        <w:t xml:space="preserve">簡報第 6-8 頁：技術栈與安全治理（對照本文件第 6、9 章）。</w:t>
      </w:r>
    </w:p>
    <w:p>
      <w:pPr>
        <w:pStyle w:val="ListParagraph"/>
        <w:numPr>
          <w:ilvl w:val="0"/>
          <w:numId w:val="2"/>
        </w:numPr>
      </w:pPr>
      <w:r>
        <w:t xml:space="preserve">簡報第 9 頁：人力時程預算（對照本文件第 14 章）。</w:t>
      </w:r>
    </w:p>
    <w:p>
      <w:pPr>
        <w:pStyle w:val="ListParagraph"/>
        <w:numPr>
          <w:ilvl w:val="0"/>
          <w:numId w:val="2"/>
        </w:numPr>
      </w:pPr>
      <w:r>
        <w:t xml:space="preserve">簡報第 10 頁：驗收與結論（對照本文件第 11、13 章）。</w:t>
      </w:r>
    </w:p>
    <w:p>
      <w:pPr>
        <w:pStyle w:val="Heading2"/>
      </w:pPr>
      <w:r>
        <w:rPr>
          <w:b/>
          <w:bCs/>
        </w:rPr>
        <w:t xml:space="preserve">16. 一頁式結論（可直接口播）</w:t>
      </w:r>
    </w:p>
    <w:p>
      <w:r>
        <w:t xml:space="preserve">本專案是企業級 IdP 與授權中心，目標是把各系統分散且高風險的登入與授權收斂為標準能力。透過 OIDC/OAuth2 的標準流程與分層架構設計，兼顧安全、效率與可維運性。成效可用授權成功率、接入工時、風險事件處置效率等指標量化驗收，具備可落地、可治理、可擴充的長期價值。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</w:rPr>
      <w:t xml:space="preserve">Page </w:t>
    </w:r>
    <w:r>
      <w:rPr>
        <w:color w:val="66666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20" w:after="12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12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2026-02-15T02:33:47.063Z</dcterms:created>
  <dcterms:modified xsi:type="dcterms:W3CDTF">2026-02-15T02:33:47.065Z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