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LISTA NUMERÓW WEWNĘTRZNYCH - PRESCOT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Osoba / Dział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Nr Wewnętrzny</w:t>
            </w:r>
          </w:p>
        </w:tc>
      </w:tr>
      <w:tr>
        <w:tc>
          <w:tcPr>
            <w:tcW w:type="dxa" w:w="4320"/>
            <w:shd w:fill="E6E6E6"/>
          </w:tcPr>
          <w:p>
            <w:r>
              <w:rPr>
                <w:b/>
              </w:rPr>
              <w:t>ZARZĄD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Zarząd (ogólny)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Krzysztof Bara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Radosław Narwojsz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  <w:shd w:fill="E6E6E6"/>
          </w:tcPr>
          <w:p>
            <w:r>
              <w:rPr>
                <w:b/>
              </w:rPr>
              <w:t>SEKRETARIAT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Sylwia Suska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  <w:shd w:fill="E6E6E6"/>
          </w:tcPr>
          <w:p>
            <w:r>
              <w:rPr>
                <w:b/>
              </w:rPr>
              <w:t>KSIĘGOWOŚĆ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Agnieszka Bara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Karolina Laskowska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  <w:shd w:fill="E6E6E6"/>
          </w:tcPr>
          <w:p>
            <w:r>
              <w:rPr>
                <w:b/>
              </w:rPr>
              <w:t>MAGAZYNY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Magazyn Wydań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Montaż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Produkcja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  <w:shd w:fill="E6E6E6"/>
          </w:tcPr>
          <w:p>
            <w:r>
              <w:rPr>
                <w:b/>
              </w:rPr>
              <w:t>PRESCOT SP. Z O.O.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Adam Garbowski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Dariusz Nita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Anna Galor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Anna Asztemborska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  <w:shd w:fill="E6E6E6"/>
          </w:tcPr>
          <w:p>
            <w:r>
              <w:rPr>
                <w:b/>
              </w:rPr>
              <w:t>DZIAŁ GRAFICZNY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Kinga Bohdanowicz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Karol Bohdanowicz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  <w:shd w:fill="E6E6E6"/>
          </w:tcPr>
          <w:p>
            <w:r>
              <w:rPr>
                <w:b/>
              </w:rPr>
              <w:t>PRESCOT S.C.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Jarosław Badowski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Iwona Baczewska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Marcin Górniewicz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