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W w:w="0" w:type="auto"/>
        <w:tblLook w:val="000600" w:firstRow="0" w:lastRow="0" w:firstColumn="0" w:lastColumn="0" w:noHBand="1" w:noVBand="1"/>
      </w:tblPr>
      <w:tblGrid>
        <w:gridCol w:w="2256"/>
        <w:gridCol w:w="2256"/>
        <w:gridCol w:w="2256"/>
        <w:gridCol w:w="2256"/>
      </w:tblGrid>
      <w:tr>
        <w:trPr>
          <w:trHeight w:hRule="atleast" w:val="277"/>
        </w:trPr>
        <w:tc>
          <w:tcPr>
            <w:tcW w:type="dxa" w:w="2256"/>
            <w:vAlign w:val="top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프로세스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이름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기능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버전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Visual Studio Code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"https://code.visualstudio.com/"</w:instrText>
            </w:r>
            <w:r>
              <w:fldChar w:fldCharType="separate"/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: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v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u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u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m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shd w:val="clear"/>
              </w:rPr>
              <w:fldChar w:fldCharType="end"/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v1.85.1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Extensions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Auto Rename Tag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쌍을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이룬 html/xml </w:t>
            </w:r>
            <w:r>
              <w:rPr>
                <w:shd w:val="clear"/>
              </w:rPr>
              <w:t xml:space="preserve">태그의 이름을 자동으로 </w:t>
            </w:r>
            <w:r>
              <w:rPr>
                <w:shd w:val="clear"/>
              </w:rPr>
              <w:t>업데이트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v0.1.10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Highlight Matching Tag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선택한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태그 쌍 (여는 </w:t>
            </w:r>
            <w:r>
              <w:rPr>
                <w:shd w:val="clear"/>
              </w:rPr>
              <w:t xml:space="preserve">태그 - 닫는 태그) </w:t>
            </w:r>
            <w:r>
              <w:rPr>
                <w:shd w:val="clear"/>
              </w:rPr>
              <w:t>하이라이팅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v0.11.0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open in browser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Alt + B : 디폴트 </w:t>
            </w:r>
            <w:r>
              <w:rPr>
                <w:shd w:val="clear"/>
              </w:rPr>
              <w:t>브라우저로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현재 html </w:t>
            </w:r>
            <w:r>
              <w:rPr>
                <w:shd w:val="clear"/>
              </w:rPr>
              <w:t xml:space="preserve">파일 열기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Shift + Alt + B : html </w:t>
            </w:r>
            <w:r>
              <w:rPr>
                <w:shd w:val="clear"/>
              </w:rPr>
              <w:t>파일을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열 브라우저 </w:t>
            </w:r>
            <w:r>
              <w:rPr>
                <w:shd w:val="clear"/>
              </w:rPr>
              <w:t xml:space="preserve">선택 가능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v2.0.0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Vue Language </w:t>
            </w:r>
            <w:r>
              <w:rPr>
                <w:shd w:val="clear"/>
              </w:rPr>
              <w:t>Features(Volar)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Language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support </w:t>
            </w:r>
            <w:r>
              <w:rPr>
                <w:shd w:val="clear"/>
              </w:rPr>
              <w:t xml:space="preserve">extension built for Vue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v1.8.27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Vue 3 Snippets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코딩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효율성 향상, </w:t>
            </w:r>
            <w:r>
              <w:rPr>
                <w:shd w:val="clear"/>
              </w:rPr>
              <w:t xml:space="preserve">복잡한 구조 단순화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v1.0.4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CSS Peek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F12 : 선택한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요소의 css </w:t>
            </w:r>
            <w:r>
              <w:rPr>
                <w:shd w:val="clear"/>
              </w:rPr>
              <w:t xml:space="preserve">파일로 바로 이동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Ctrl + hover : 호버된 </w:t>
            </w:r>
            <w:r>
              <w:rPr>
                <w:shd w:val="clear"/>
              </w:rPr>
              <w:t xml:space="preserve">요소의 설정을 볼 수 </w:t>
            </w:r>
            <w:r>
              <w:rPr>
                <w:shd w:val="clear"/>
              </w:rPr>
              <w:t>있음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v4.4.1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HTML CSS Support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v2.0.6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Prettier-Code formatter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코딩스타일을 자동으로 </w:t>
            </w:r>
            <w:r>
              <w:rPr>
                <w:shd w:val="clear"/>
              </w:rPr>
              <w:t>변환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v10.1.0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TabOut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tab키를 눌러 괄호, </w:t>
            </w:r>
            <w:r>
              <w:rPr>
                <w:shd w:val="clear"/>
              </w:rPr>
              <w:t xml:space="preserve">따옴표 등을 탈출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Citl + Shift + P 에서 </w:t>
            </w:r>
            <w:r>
              <w:rPr>
                <w:shd w:val="clear"/>
              </w:rPr>
              <w:t>toggle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tabout으로 활성 </w:t>
            </w:r>
            <w:r>
              <w:rPr>
                <w:shd w:val="clear"/>
              </w:rPr>
              <w:t xml:space="preserve">여부를 토글 가능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v0.2.2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Docker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v1.28.0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Material Icon Theme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가시성좋은파일 </w:t>
            </w:r>
            <w:r>
              <w:rPr>
                <w:shd w:val="clear"/>
              </w:rPr>
              <w:t xml:space="preserve">아이콘으로 변환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v4.33.0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live share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작업하는 컴포넌트가 </w:t>
            </w:r>
            <w:r>
              <w:rPr>
                <w:shd w:val="clear"/>
              </w:rPr>
              <w:t>같을때사용(한명이세션</w:t>
            </w:r>
            <w:r>
              <w:rPr>
                <w:shd w:val="clear"/>
              </w:rPr>
              <w:t xml:space="preserve">을 열어서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</w:rPr>
              <w:t xml:space="preserve">공동 작업)</w:t>
            </w:r>
          </w:p>
        </w:tc>
        <w:tc>
          <w:tcPr>
            <w:tcW w:type="dxa" w:w="2256"/>
            <w:vAlign w:val="top"/>
            <w:shd w:val="clear" w:color="E2F0D9" w:themeColor="accent6" w:themeTint="33" w:fill="E2F0D9" w:themeFill="accent6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v1.0.5905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AE3F3" w:themeColor="accent5" w:themeTint="33" w:fill="DAE3F3" w:themeFill="accent5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Node.js</w:t>
            </w:r>
          </w:p>
        </w:tc>
        <w:tc>
          <w:tcPr>
            <w:tcW w:type="dxa" w:w="2256"/>
            <w:vAlign w:val="top"/>
            <w:shd w:val="clear" w:color="DAE3F3" w:themeColor="accent5" w:themeTint="33" w:fill="DAE3F3" w:themeFill="accent5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AE3F3" w:themeColor="accent5" w:themeTint="33" w:fill="DAE3F3" w:themeFill="accent5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AE3F3" w:themeColor="accent5" w:themeTint="33" w:fill="DAE3F3" w:themeFill="accent5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20.11.0 LTS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Vue.js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^3.3.11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Chrome - Vue.js </w:t>
            </w:r>
            <w:r>
              <w:rPr>
                <w:shd w:val="clear"/>
              </w:rPr>
              <w:t>devtools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확장 프로그램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vue-router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check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^4.2.5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pinia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check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^2.1.7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axios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npm install axios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^1.6.5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openVidu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npm install openvidu-</w:t>
            </w:r>
            <w:r>
              <w:rPr>
                <w:shd w:val="clear"/>
              </w:rPr>
              <w:t>browser</w:t>
            </w:r>
          </w:p>
        </w:tc>
        <w:tc>
          <w:tcPr>
            <w:tcW w:type="dxa" w:w="2256"/>
            <w:vAlign w:val="top"/>
            <w:shd w:val="clear" w:color="FFF2CC" w:themeColor="accent4" w:themeTint="33" w:fill="FFF2CC" w:themeFill="accent4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^2.29.1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Bootstrap</w:t>
            </w: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v5.3.2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css</w:t>
            </w: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"https://cdn.jsdelivr.net/npm/bootstrap@5.3.2/dist/css/bootstrap.min.css"</w:instrText>
            </w:r>
            <w:r>
              <w:fldChar w:fldCharType="separate"/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: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j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v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m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b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@</w:t>
            </w:r>
            <w:r>
              <w:rPr>
                <w:color w:val="0563C1"/>
                <w:u w:val="single" w:color="0563C1"/>
                <w:shd w:val="clear"/>
              </w:rPr>
              <w:t>5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3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2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b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m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shd w:val="clear"/>
              </w:rPr>
              <w:fldChar w:fldCharType="end"/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javascript</w:t>
            </w: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EDEDED" w:themeColor="accent3" w:themeTint="33" w:fill="EDEDED" w:themeFill="accent3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"https://cdn.jsdelivr.net/npm/bootstrap@5.3.2/dist/js/bootstrap.bundle.min.js"</w:instrText>
            </w:r>
            <w:r>
              <w:fldChar w:fldCharType="separate"/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: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j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v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m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b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@</w:t>
            </w:r>
            <w:r>
              <w:rPr>
                <w:color w:val="0563C1"/>
                <w:u w:val="single" w:color="0563C1"/>
                <w:shd w:val="clear"/>
              </w:rPr>
              <w:t>5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3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2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j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b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b</w:t>
            </w:r>
            <w:r>
              <w:rPr>
                <w:color w:val="0563C1"/>
                <w:u w:val="single" w:color="0563C1"/>
                <w:shd w:val="clear"/>
              </w:rPr>
              <w:t>u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m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j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shd w:val="clear"/>
              </w:rPr>
              <w:fldChar w:fldCharType="end"/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FBE5D6" w:themeColor="accent2" w:themeTint="33" w:fill="FBE5D6" w:themeFill="accent2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MySQL</w:t>
            </w:r>
          </w:p>
        </w:tc>
        <w:tc>
          <w:tcPr>
            <w:tcW w:type="dxa" w:w="2256"/>
            <w:vAlign w:val="top"/>
            <w:shd w:val="clear" w:color="FBE5D6" w:themeColor="accent2" w:themeTint="33" w:fill="FBE5D6" w:themeFill="accent2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MySQL server</w:t>
            </w:r>
          </w:p>
        </w:tc>
        <w:tc>
          <w:tcPr>
            <w:tcW w:type="dxa" w:w="2256"/>
            <w:vAlign w:val="top"/>
            <w:shd w:val="clear" w:color="FBE5D6" w:themeColor="accent2" w:themeTint="33" w:fill="FBE5D6" w:themeFill="accent2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MySQL 엔진</w:t>
            </w:r>
          </w:p>
        </w:tc>
        <w:tc>
          <w:tcPr>
            <w:tcW w:type="dxa" w:w="2256"/>
            <w:vAlign w:val="top"/>
            <w:shd w:val="clear" w:color="FBE5D6" w:themeColor="accent2" w:themeTint="33" w:fill="FBE5D6" w:themeFill="accent2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v5.7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FBE5D6" w:themeColor="accent2" w:themeTint="33" w:fill="FBE5D6" w:themeFill="accent2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BE5D6" w:themeColor="accent2" w:themeTint="33" w:fill="FBE5D6" w:themeFill="accent2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MySQL workbench</w:t>
            </w:r>
          </w:p>
        </w:tc>
        <w:tc>
          <w:tcPr>
            <w:tcW w:type="dxa" w:w="2256"/>
            <w:vAlign w:val="top"/>
            <w:shd w:val="clear" w:color="FBE5D6" w:themeColor="accent2" w:themeTint="33" w:fill="FBE5D6" w:themeFill="accent2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FBE5D6" w:themeColor="accent2" w:themeTint="33" w:fill="FBE5D6" w:themeFill="accent2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v8.0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IntelliJ Ultimate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java 17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JDK 17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Spring Boot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v3.2.1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Lombok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Spring Data JPA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Spring Security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v6.2.0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 xml:space="preserve">MySQL Driver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77"/>
        </w:trPr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jwt</w:t>
            </w:r>
          </w:p>
        </w:tc>
        <w:tc>
          <w:tcPr>
            <w:tcW w:type="dxa" w:w="2256"/>
            <w:vAlign w:val="top"/>
            <w:shd w:val="clear" w:color="DEEBF7" w:themeColor="accent1" w:themeTint="33" w:fill="DEEBF7" w:themeFill="accent1" w:themeFillTint="33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</w:rPr>
              <w:t>v0.12.3</w:t>
            </w:r>
          </w:p>
        </w:tc>
      </w:tr>
    </w:tbl>
    <w:p>
      <w:pPr>
        <w:spacing w:lineRule="auto" w:line="259"/>
        <w:rPr>
          <w:shd w:val="clea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mean702000</dc:creator>
  <cp:lastModifiedBy>mean702000</cp:lastModifiedBy>
  <cp:version>9.104.197.51428</cp:version>
</cp:coreProperties>
</file>