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pPr>
      <w:r w:rsidDel="00000000" w:rsidR="00000000" w:rsidRPr="00000000">
        <w:rPr>
          <w:b w:val="1"/>
          <w:sz w:val="28"/>
          <w:szCs w:val="28"/>
          <w:rtl w:val="0"/>
        </w:rPr>
        <w:t xml:space="preserve">“C2M2 Quick Guidance: Blogs”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2">
      <w:pPr>
        <w:pStyle w:val="Heading6"/>
        <w:pBdr>
          <w:top w:color="auto" w:space="0" w:sz="0" w:val="none"/>
          <w:left w:color="auto" w:space="0" w:sz="0" w:val="none"/>
          <w:bottom w:color="auto" w:space="0" w:sz="0" w:val="none"/>
          <w:right w:color="auto" w:space="0" w:sz="0" w:val="none"/>
          <w:between w:color="auto" w:space="0" w:sz="0" w:val="none"/>
        </w:pBdr>
        <w:shd w:fill="ffffff" w:val="clear"/>
        <w:spacing w:line="240" w:lineRule="auto"/>
        <w:rPr>
          <w:i w:val="0"/>
        </w:rPr>
      </w:pPr>
      <w:bookmarkStart w:colFirst="0" w:colLast="0" w:name="_ismefn6sq588" w:id="0"/>
      <w:bookmarkEnd w:id="0"/>
      <w:r w:rsidDel="00000000" w:rsidR="00000000" w:rsidRPr="00000000">
        <w:rPr>
          <w:i w:val="0"/>
          <w:rtl w:val="0"/>
        </w:rPr>
        <w:t xml:space="preserve">Reviewed by:</w:t>
      </w:r>
    </w:p>
    <w:p w:rsidR="00000000" w:rsidDel="00000000" w:rsidP="00000000" w:rsidRDefault="00000000" w:rsidRPr="00000000" w14:paraId="00000003">
      <w:pPr>
        <w:spacing w:line="240" w:lineRule="auto"/>
        <w:rPr/>
      </w:pPr>
      <w:r w:rsidDel="00000000" w:rsidR="00000000" w:rsidRPr="00000000">
        <w:rPr>
          <w:rtl w:val="0"/>
        </w:rPr>
        <w:t xml:space="preserve">Laura Cline - </w:t>
      </w:r>
    </w:p>
    <w:p w:rsidR="00000000" w:rsidDel="00000000" w:rsidP="00000000" w:rsidRDefault="00000000" w:rsidRPr="00000000" w14:paraId="00000004">
      <w:pPr>
        <w:spacing w:line="240" w:lineRule="auto"/>
        <w:rPr/>
      </w:pPr>
      <w:r w:rsidDel="00000000" w:rsidR="00000000" w:rsidRPr="00000000">
        <w:rPr>
          <w:rtl w:val="0"/>
        </w:rPr>
        <w:t xml:space="preserve">Mel Laituri - 3/23/21</w:t>
      </w:r>
    </w:p>
    <w:p w:rsidR="00000000" w:rsidDel="00000000" w:rsidP="00000000" w:rsidRDefault="00000000" w:rsidRPr="00000000" w14:paraId="00000005">
      <w:pPr>
        <w:spacing w:line="240" w:lineRule="auto"/>
        <w:rPr/>
      </w:pPr>
      <w:r w:rsidDel="00000000" w:rsidR="00000000" w:rsidRPr="00000000">
        <w:rPr>
          <w:rtl w:val="0"/>
        </w:rPr>
        <w:t xml:space="preserve">Erika Nunez - 3/22/2021</w:t>
      </w:r>
    </w:p>
    <w:p w:rsidR="00000000" w:rsidDel="00000000" w:rsidP="00000000" w:rsidRDefault="00000000" w:rsidRPr="00000000" w14:paraId="00000006">
      <w:pPr>
        <w:spacing w:line="240" w:lineRule="auto"/>
        <w:rPr/>
      </w:pPr>
      <w:r w:rsidDel="00000000" w:rsidR="00000000" w:rsidRPr="00000000">
        <w:rPr>
          <w:rtl w:val="0"/>
        </w:rPr>
        <w:t xml:space="preserve">AAG - Lisa Schamess - </w:t>
      </w:r>
    </w:p>
    <w:p w:rsidR="00000000" w:rsidDel="00000000" w:rsidP="00000000" w:rsidRDefault="00000000" w:rsidRPr="00000000" w14:paraId="00000007">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rPr>
      </w:pPr>
      <w:bookmarkStart w:colFirst="0" w:colLast="0" w:name="_6vs5ttyeho8f" w:id="1"/>
      <w:bookmarkEnd w:id="1"/>
      <w:r w:rsidDel="00000000" w:rsidR="00000000" w:rsidRPr="00000000">
        <w:rPr>
          <w:b w:val="1"/>
          <w:rtl w:val="0"/>
        </w:rPr>
        <w:t xml:space="preserve">Guidance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rPr>
      </w:pPr>
      <w:r w:rsidDel="00000000" w:rsidR="00000000" w:rsidRPr="00000000">
        <w:rPr>
          <w:b w:val="1"/>
          <w:color w:val="365f91"/>
          <w:sz w:val="28"/>
          <w:szCs w:val="28"/>
          <w:rtl w:val="0"/>
        </w:rPr>
        <w:t xml:space="preserve">Requirement</w:t>
      </w:r>
      <w:r w:rsidDel="00000000" w:rsidR="00000000" w:rsidRPr="00000000">
        <w:rPr>
          <w:rtl w:val="0"/>
        </w:rPr>
      </w:r>
    </w:p>
    <w:p w:rsidR="00000000" w:rsidDel="00000000" w:rsidP="00000000" w:rsidRDefault="00000000" w:rsidRPr="00000000" w14:paraId="00000009">
      <w:pPr>
        <w:spacing w:line="240" w:lineRule="auto"/>
        <w:ind w:left="0" w:firstLine="0"/>
        <w:rPr/>
      </w:pPr>
      <w:r w:rsidDel="00000000" w:rsidR="00000000" w:rsidRPr="00000000">
        <w:rPr>
          <w:rtl w:val="0"/>
        </w:rPr>
        <w:t xml:space="preserve">1 blog per quarter per hub</w:t>
      </w:r>
    </w:p>
    <w:p w:rsidR="00000000" w:rsidDel="00000000" w:rsidP="00000000" w:rsidRDefault="00000000" w:rsidRPr="00000000" w14:paraId="0000000A">
      <w:pPr>
        <w:spacing w:line="240" w:lineRule="auto"/>
        <w:ind w:left="0" w:firstLine="0"/>
        <w:rPr/>
      </w:pPr>
      <w:r w:rsidDel="00000000" w:rsidR="00000000" w:rsidRPr="00000000">
        <w:rPr>
          <w:rtl w:val="0"/>
        </w:rPr>
      </w:r>
    </w:p>
    <w:p w:rsidR="00000000" w:rsidDel="00000000" w:rsidP="00000000" w:rsidRDefault="00000000" w:rsidRPr="00000000" w14:paraId="0000000B">
      <w:pPr>
        <w:spacing w:line="240" w:lineRule="auto"/>
        <w:ind w:left="0" w:firstLine="0"/>
        <w:rPr/>
      </w:pPr>
      <w:r w:rsidDel="00000000" w:rsidR="00000000" w:rsidRPr="00000000">
        <w:rPr>
          <w:rtl w:val="0"/>
        </w:rPr>
        <w:t xml:space="preserve">Important dates:</w:t>
      </w:r>
    </w:p>
    <w:p w:rsidR="00000000" w:rsidDel="00000000" w:rsidP="00000000" w:rsidRDefault="00000000" w:rsidRPr="00000000" w14:paraId="0000000C">
      <w:pPr>
        <w:spacing w:line="240" w:lineRule="auto"/>
        <w:ind w:left="0" w:firstLine="0"/>
        <w:rPr/>
      </w:pPr>
      <w:r w:rsidDel="00000000" w:rsidR="00000000" w:rsidRPr="00000000">
        <w:rPr>
          <w:rtl w:val="0"/>
        </w:rPr>
        <w:t xml:space="preserve">Q1: Oct 15 - Jan 15 (Extended)</w:t>
      </w:r>
    </w:p>
    <w:p w:rsidR="00000000" w:rsidDel="00000000" w:rsidP="00000000" w:rsidRDefault="00000000" w:rsidRPr="00000000" w14:paraId="0000000D">
      <w:pPr>
        <w:spacing w:line="240" w:lineRule="auto"/>
        <w:ind w:left="0" w:firstLine="0"/>
        <w:rPr/>
      </w:pPr>
      <w:r w:rsidDel="00000000" w:rsidR="00000000" w:rsidRPr="00000000">
        <w:rPr>
          <w:rtl w:val="0"/>
        </w:rPr>
        <w:t xml:space="preserve">Q2: Jan 16 - April 15 (Extended)</w:t>
      </w:r>
    </w:p>
    <w:p w:rsidR="00000000" w:rsidDel="00000000" w:rsidP="00000000" w:rsidRDefault="00000000" w:rsidRPr="00000000" w14:paraId="0000000E">
      <w:pPr>
        <w:spacing w:line="240" w:lineRule="auto"/>
        <w:ind w:left="0" w:firstLine="0"/>
        <w:rPr/>
      </w:pPr>
      <w:r w:rsidDel="00000000" w:rsidR="00000000" w:rsidRPr="00000000">
        <w:rPr>
          <w:rtl w:val="0"/>
        </w:rPr>
        <w:t xml:space="preserve">Q3: April 16 - July 15</w:t>
      </w:r>
    </w:p>
    <w:p w:rsidR="00000000" w:rsidDel="00000000" w:rsidP="00000000" w:rsidRDefault="00000000" w:rsidRPr="00000000" w14:paraId="0000000F">
      <w:pPr>
        <w:spacing w:line="240" w:lineRule="auto"/>
        <w:ind w:left="0" w:firstLine="0"/>
        <w:rPr/>
      </w:pPr>
      <w:r w:rsidDel="00000000" w:rsidR="00000000" w:rsidRPr="00000000">
        <w:rPr>
          <w:rtl w:val="0"/>
        </w:rPr>
        <w:t xml:space="preserve">Q4: July 15 - Oct 15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rPr>
      </w:pPr>
      <w:r w:rsidDel="00000000" w:rsidR="00000000" w:rsidRPr="00000000">
        <w:rPr>
          <w:b w:val="1"/>
          <w:color w:val="365f91"/>
          <w:sz w:val="28"/>
          <w:szCs w:val="28"/>
          <w:rtl w:val="0"/>
        </w:rPr>
        <w:t xml:space="preserve">Where to host</w:t>
      </w:r>
      <w:r w:rsidDel="00000000" w:rsidR="00000000" w:rsidRPr="00000000">
        <w:rPr>
          <w:rtl w:val="0"/>
        </w:rPr>
      </w:r>
    </w:p>
    <w:p w:rsidR="00000000" w:rsidDel="00000000" w:rsidP="00000000" w:rsidRDefault="00000000" w:rsidRPr="00000000" w14:paraId="00000012">
      <w:pPr>
        <w:spacing w:line="240" w:lineRule="auto"/>
        <w:ind w:left="0" w:firstLine="0"/>
        <w:rPr/>
      </w:pPr>
      <w:r w:rsidDel="00000000" w:rsidR="00000000" w:rsidRPr="00000000">
        <w:rPr>
          <w:rtl w:val="0"/>
        </w:rPr>
        <w:t xml:space="preserve">There is no strict requirement to host C2M2 related blog stories on a specific platform, and we encourage you to consider and choose the platform that best fits your objectives. This could include but is not limited to:</w:t>
      </w:r>
    </w:p>
    <w:p w:rsidR="00000000" w:rsidDel="00000000" w:rsidP="00000000" w:rsidRDefault="00000000" w:rsidRPr="00000000" w14:paraId="00000013">
      <w:pPr>
        <w:spacing w:line="240" w:lineRule="auto"/>
        <w:ind w:left="0" w:firstLine="0"/>
        <w:rPr/>
      </w:pPr>
      <w:r w:rsidDel="00000000" w:rsidR="00000000" w:rsidRPr="00000000">
        <w:rPr>
          <w:rtl w:val="0"/>
        </w:rPr>
      </w:r>
    </w:p>
    <w:p w:rsidR="00000000" w:rsidDel="00000000" w:rsidP="00000000" w:rsidRDefault="00000000" w:rsidRPr="00000000" w14:paraId="00000014">
      <w:pPr>
        <w:numPr>
          <w:ilvl w:val="0"/>
          <w:numId w:val="2"/>
        </w:numPr>
        <w:spacing w:line="240" w:lineRule="auto"/>
        <w:ind w:left="720" w:hanging="360"/>
      </w:pPr>
      <w:r w:rsidDel="00000000" w:rsidR="00000000" w:rsidRPr="00000000">
        <w:rPr>
          <w:rtl w:val="0"/>
        </w:rPr>
        <w:t xml:space="preserve">Hub web presence</w:t>
      </w:r>
    </w:p>
    <w:p w:rsidR="00000000" w:rsidDel="00000000" w:rsidP="00000000" w:rsidRDefault="00000000" w:rsidRPr="00000000" w14:paraId="00000015">
      <w:pPr>
        <w:numPr>
          <w:ilvl w:val="0"/>
          <w:numId w:val="2"/>
        </w:numPr>
        <w:spacing w:line="240" w:lineRule="auto"/>
        <w:ind w:left="720" w:hanging="360"/>
      </w:pPr>
      <w:r w:rsidDel="00000000" w:rsidR="00000000" w:rsidRPr="00000000">
        <w:rPr>
          <w:rtl w:val="0"/>
        </w:rPr>
        <w:t xml:space="preserve">C2M2 project p</w:t>
      </w:r>
      <w:r w:rsidDel="00000000" w:rsidR="00000000" w:rsidRPr="00000000">
        <w:rPr>
          <w:rtl w:val="0"/>
        </w:rPr>
        <w:t xml:space="preserve">artner web presence</w:t>
      </w:r>
      <w:r w:rsidDel="00000000" w:rsidR="00000000" w:rsidRPr="00000000">
        <w:rPr>
          <w:rtl w:val="0"/>
        </w:rPr>
        <w:t xml:space="preserve"> </w:t>
      </w:r>
    </w:p>
    <w:p w:rsidR="00000000" w:rsidDel="00000000" w:rsidP="00000000" w:rsidRDefault="00000000" w:rsidRPr="00000000" w14:paraId="00000016">
      <w:pPr>
        <w:numPr>
          <w:ilvl w:val="0"/>
          <w:numId w:val="2"/>
        </w:numPr>
        <w:spacing w:line="240" w:lineRule="auto"/>
        <w:ind w:left="720" w:hanging="360"/>
      </w:pPr>
      <w:r w:rsidDel="00000000" w:rsidR="00000000" w:rsidRPr="00000000">
        <w:rPr>
          <w:rtl w:val="0"/>
        </w:rPr>
        <w:t xml:space="preserve">Author a MapGive story: Does require review in coordination with the DOS team, and additional State approval that may take 1-2 </w:t>
      </w:r>
      <w:r w:rsidDel="00000000" w:rsidR="00000000" w:rsidRPr="00000000">
        <w:rPr>
          <w:rtl w:val="0"/>
        </w:rPr>
        <w:t xml:space="preserve">weeks</w:t>
      </w:r>
      <w:r w:rsidDel="00000000" w:rsidR="00000000" w:rsidRPr="00000000">
        <w:rPr>
          <w:rtl w:val="0"/>
        </w:rPr>
        <w:t xml:space="preserve">. See examples of MapGive stories at https://mapgive.state.gov/stories/.</w:t>
      </w:r>
    </w:p>
    <w:p w:rsidR="00000000" w:rsidDel="00000000" w:rsidP="00000000" w:rsidRDefault="00000000" w:rsidRPr="00000000" w14:paraId="00000017">
      <w:pPr>
        <w:widowControl w:val="0"/>
        <w:numPr>
          <w:ilvl w:val="0"/>
          <w:numId w:val="2"/>
        </w:numPr>
        <w:spacing w:line="240" w:lineRule="auto"/>
        <w:ind w:left="720" w:hanging="360"/>
      </w:pPr>
      <w:r w:rsidDel="00000000" w:rsidR="00000000" w:rsidRPr="00000000">
        <w:rPr>
          <w:rtl w:val="0"/>
        </w:rPr>
        <w:t xml:space="preserve">AAG story</w:t>
      </w:r>
    </w:p>
    <w:p w:rsidR="00000000" w:rsidDel="00000000" w:rsidP="00000000" w:rsidRDefault="00000000" w:rsidRPr="00000000" w14:paraId="00000018">
      <w:pPr>
        <w:widowControl w:val="0"/>
        <w:numPr>
          <w:ilvl w:val="0"/>
          <w:numId w:val="2"/>
        </w:numPr>
        <w:spacing w:line="240" w:lineRule="auto"/>
        <w:ind w:left="720" w:hanging="360"/>
      </w:pPr>
      <w:r w:rsidDel="00000000" w:rsidR="00000000" w:rsidRPr="00000000">
        <w:rPr>
          <w:rtl w:val="0"/>
        </w:rPr>
        <w:t xml:space="preserve">Other web presence or blog</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b w:val="1"/>
          <w:rtl w:val="0"/>
        </w:rPr>
        <w:t xml:space="preserve">Important note: </w:t>
      </w:r>
      <w:r w:rsidDel="00000000" w:rsidR="00000000" w:rsidRPr="00000000">
        <w:rPr>
          <w:sz w:val="20"/>
          <w:szCs w:val="20"/>
          <w:rtl w:val="0"/>
        </w:rPr>
        <w:t xml:space="preserve">Please notify and share drafted blogs with the Erika Nunez </w:t>
      </w:r>
      <w:hyperlink r:id="rId6">
        <w:r w:rsidDel="00000000" w:rsidR="00000000" w:rsidRPr="00000000">
          <w:rPr>
            <w:color w:val="1155cc"/>
            <w:sz w:val="20"/>
            <w:szCs w:val="20"/>
            <w:u w:val="single"/>
            <w:rtl w:val="0"/>
          </w:rPr>
          <w:t xml:space="preserve">nunezek@state.gov</w:t>
        </w:r>
      </w:hyperlink>
      <w:r w:rsidDel="00000000" w:rsidR="00000000" w:rsidRPr="00000000">
        <w:rPr>
          <w:sz w:val="20"/>
          <w:szCs w:val="20"/>
          <w:rtl w:val="0"/>
        </w:rPr>
        <w:t xml:space="preserve">, Laura Cline </w:t>
      </w:r>
      <w:hyperlink r:id="rId7">
        <w:r w:rsidDel="00000000" w:rsidR="00000000" w:rsidRPr="00000000">
          <w:rPr>
            <w:color w:val="1155cc"/>
            <w:sz w:val="20"/>
            <w:szCs w:val="20"/>
            <w:u w:val="single"/>
            <w:rtl w:val="0"/>
          </w:rPr>
          <w:t xml:space="preserve">clinelv@state.gov</w:t>
        </w:r>
      </w:hyperlink>
      <w:r w:rsidDel="00000000" w:rsidR="00000000" w:rsidRPr="00000000">
        <w:rPr>
          <w:sz w:val="20"/>
          <w:szCs w:val="20"/>
          <w:rtl w:val="0"/>
        </w:rPr>
        <w:t xml:space="preserve">, and Melinda Laituri </w:t>
      </w:r>
      <w:hyperlink r:id="rId8">
        <w:r w:rsidDel="00000000" w:rsidR="00000000" w:rsidRPr="00000000">
          <w:rPr>
            <w:color w:val="1155cc"/>
            <w:sz w:val="20"/>
            <w:szCs w:val="20"/>
            <w:u w:val="single"/>
            <w:rtl w:val="0"/>
          </w:rPr>
          <w:t xml:space="preserve">Melinda.Laituri@ColoState.EDU</w:t>
        </w:r>
      </w:hyperlink>
      <w:r w:rsidDel="00000000" w:rsidR="00000000" w:rsidRPr="00000000">
        <w:rPr>
          <w:sz w:val="20"/>
          <w:szCs w:val="20"/>
          <w:rtl w:val="0"/>
        </w:rPr>
        <w:t xml:space="preserve"> </w:t>
      </w:r>
      <w:r w:rsidDel="00000000" w:rsidR="00000000" w:rsidRPr="00000000">
        <w:rPr>
          <w:sz w:val="20"/>
          <w:szCs w:val="20"/>
          <w:u w:val="single"/>
          <w:rtl w:val="0"/>
        </w:rPr>
        <w:t xml:space="preserve">before they are </w:t>
      </w:r>
      <w:r w:rsidDel="00000000" w:rsidR="00000000" w:rsidRPr="00000000">
        <w:rPr>
          <w:sz w:val="20"/>
          <w:szCs w:val="20"/>
          <w:u w:val="single"/>
          <w:rtl w:val="0"/>
        </w:rPr>
        <w:t xml:space="preserve">published</w:t>
      </w:r>
      <w:r w:rsidDel="00000000" w:rsidR="00000000" w:rsidRPr="00000000">
        <w:rPr>
          <w:sz w:val="20"/>
          <w:szCs w:val="20"/>
          <w:rtl w:val="0"/>
        </w:rPr>
        <w:t xml:space="preserve">. </w:t>
      </w:r>
    </w:p>
    <w:p w:rsidR="00000000" w:rsidDel="00000000" w:rsidP="00000000" w:rsidRDefault="00000000" w:rsidRPr="00000000" w14:paraId="0000001B">
      <w:pPr>
        <w:spacing w:line="240" w:lineRule="auto"/>
        <w:ind w:left="0" w:firstLine="0"/>
        <w:rPr/>
      </w:pPr>
      <w:r w:rsidDel="00000000" w:rsidR="00000000" w:rsidRPr="00000000">
        <w:rPr>
          <w:rtl w:val="0"/>
        </w:rPr>
      </w:r>
    </w:p>
    <w:p w:rsidR="00000000" w:rsidDel="00000000" w:rsidP="00000000" w:rsidRDefault="00000000" w:rsidRPr="00000000" w14:paraId="0000001C">
      <w:pPr>
        <w:spacing w:line="240" w:lineRule="auto"/>
        <w:ind w:left="0" w:firstLine="0"/>
        <w:rPr/>
      </w:pPr>
      <w:r w:rsidDel="00000000" w:rsidR="00000000" w:rsidRPr="00000000">
        <w:rPr>
          <w:rtl w:val="0"/>
        </w:rPr>
        <w:t xml:space="preserve">When posting blogs on any platform, please do refer back to the mapgive.state.gov/c2m2 website and boilerplate language, as follows: </w:t>
      </w:r>
    </w:p>
    <w:p w:rsidR="00000000" w:rsidDel="00000000" w:rsidP="00000000" w:rsidRDefault="00000000" w:rsidRPr="00000000" w14:paraId="0000001D">
      <w:pPr>
        <w:spacing w:line="240" w:lineRule="auto"/>
        <w:ind w:left="0" w:firstLine="0"/>
        <w:rPr/>
      </w:pPr>
      <w:r w:rsidDel="00000000" w:rsidR="00000000" w:rsidRPr="00000000">
        <w:rPr>
          <w:rtl w:val="0"/>
        </w:rPr>
      </w:r>
    </w:p>
    <w:p w:rsidR="00000000" w:rsidDel="00000000" w:rsidP="00000000" w:rsidRDefault="00000000" w:rsidRPr="00000000" w14:paraId="0000001E">
      <w:pPr>
        <w:spacing w:line="240" w:lineRule="auto"/>
        <w:ind w:left="720" w:firstLine="0"/>
        <w:rPr/>
      </w:pPr>
      <w:r w:rsidDel="00000000" w:rsidR="00000000" w:rsidRPr="00000000">
        <w:rPr>
          <w:rtl w:val="0"/>
        </w:rPr>
        <w:t xml:space="preserve">For more information about the Cities’ COVID Mitigation Mapping (C2M2) program, please go to mapgive.state.gov/c2m2.</w:t>
      </w:r>
      <w:r w:rsidDel="00000000" w:rsidR="00000000" w:rsidRPr="00000000">
        <w:rPr>
          <w:rtl w:val="0"/>
        </w:rPr>
      </w:r>
    </w:p>
    <w:p w:rsidR="00000000" w:rsidDel="00000000" w:rsidP="00000000" w:rsidRDefault="00000000" w:rsidRPr="00000000" w14:paraId="0000001F">
      <w:pPr>
        <w:widowControl w:val="0"/>
        <w:spacing w:line="240" w:lineRule="auto"/>
        <w:ind w:left="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rPr>
      </w:pPr>
      <w:r w:rsidDel="00000000" w:rsidR="00000000" w:rsidRPr="00000000">
        <w:rPr>
          <w:b w:val="1"/>
          <w:color w:val="365f91"/>
          <w:sz w:val="28"/>
          <w:szCs w:val="28"/>
          <w:rtl w:val="0"/>
        </w:rPr>
        <w:t xml:space="preserve">Frequency &amp; Planning</w:t>
      </w:r>
      <w:r w:rsidDel="00000000" w:rsidR="00000000" w:rsidRPr="00000000">
        <w:rPr>
          <w:rtl w:val="0"/>
        </w:rPr>
      </w:r>
    </w:p>
    <w:p w:rsidR="00000000" w:rsidDel="00000000" w:rsidP="00000000" w:rsidRDefault="00000000" w:rsidRPr="00000000" w14:paraId="00000022">
      <w:pPr>
        <w:numPr>
          <w:ilvl w:val="0"/>
          <w:numId w:val="3"/>
        </w:numPr>
        <w:spacing w:line="240" w:lineRule="auto"/>
        <w:ind w:left="720" w:hanging="360"/>
        <w:rPr/>
      </w:pPr>
      <w:r w:rsidDel="00000000" w:rsidR="00000000" w:rsidRPr="00000000">
        <w:rPr>
          <w:rtl w:val="0"/>
        </w:rPr>
        <w:t xml:space="preserve">Minimum 1 blog per quarter per hub required. To help in our planning, please submit your plan for at least three proposed topics and submission dates well before quarterly deadlines. (We know that topics can change sometimes and can accommodate revised plans </w:t>
      </w:r>
      <w:r w:rsidDel="00000000" w:rsidR="00000000" w:rsidRPr="00000000">
        <w:rPr>
          <w:rtl w:val="0"/>
        </w:rPr>
        <w:t xml:space="preserve">later</w:t>
      </w:r>
      <w:r w:rsidDel="00000000" w:rsidR="00000000" w:rsidRPr="00000000">
        <w:rPr>
          <w:rtl w:val="0"/>
        </w:rPr>
        <w:t xml:space="preserve">).</w:t>
      </w:r>
    </w:p>
    <w:p w:rsidR="00000000" w:rsidDel="00000000" w:rsidP="00000000" w:rsidRDefault="00000000" w:rsidRPr="00000000" w14:paraId="00000023">
      <w:pPr>
        <w:numPr>
          <w:ilvl w:val="0"/>
          <w:numId w:val="3"/>
        </w:numPr>
        <w:spacing w:line="240" w:lineRule="auto"/>
        <w:ind w:left="720" w:hanging="360"/>
        <w:rPr/>
      </w:pPr>
      <w:r w:rsidDel="00000000" w:rsidR="00000000" w:rsidRPr="00000000">
        <w:rPr>
          <w:rtl w:val="0"/>
        </w:rPr>
        <w:t xml:space="preserve">More than one post per quarter is always welcome, and we can happily support.</w:t>
      </w:r>
    </w:p>
    <w:p w:rsidR="00000000" w:rsidDel="00000000" w:rsidP="00000000" w:rsidRDefault="00000000" w:rsidRPr="00000000" w14:paraId="00000024">
      <w:pPr>
        <w:numPr>
          <w:ilvl w:val="0"/>
          <w:numId w:val="3"/>
        </w:numPr>
        <w:spacing w:line="240" w:lineRule="auto"/>
        <w:ind w:left="720" w:hanging="360"/>
        <w:rPr/>
      </w:pPr>
      <w:r w:rsidDel="00000000" w:rsidR="00000000" w:rsidRPr="00000000">
        <w:rPr>
          <w:rtl w:val="0"/>
        </w:rPr>
        <w:t xml:space="preserve">Timing: Please let us know if you would like to plan different topics during a specific week or ahead of an important date.</w:t>
      </w:r>
      <w:r w:rsidDel="00000000" w:rsidR="00000000" w:rsidRPr="00000000">
        <w:rPr>
          <w:rtl w:val="0"/>
        </w:rPr>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365f91"/>
          <w:sz w:val="28"/>
          <w:szCs w:val="28"/>
        </w:rPr>
      </w:pPr>
      <w:bookmarkStart w:colFirst="0" w:colLast="0" w:name="_cnugrx4i7qkd" w:id="2"/>
      <w:bookmarkEnd w:id="2"/>
      <w:r w:rsidDel="00000000" w:rsidR="00000000" w:rsidRPr="00000000">
        <w:rPr>
          <w:b w:val="1"/>
          <w:rtl w:val="0"/>
        </w:rPr>
        <w:t xml:space="preserve">Best Practices</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365f91"/>
          <w:sz w:val="28"/>
          <w:szCs w:val="28"/>
        </w:rPr>
      </w:pPr>
      <w:r w:rsidDel="00000000" w:rsidR="00000000" w:rsidRPr="00000000">
        <w:rPr>
          <w:b w:val="1"/>
          <w:color w:val="365f91"/>
          <w:sz w:val="28"/>
          <w:szCs w:val="28"/>
          <w:rtl w:val="0"/>
        </w:rPr>
        <w:t xml:space="preserve">Blog Post </w:t>
      </w:r>
      <w:r w:rsidDel="00000000" w:rsidR="00000000" w:rsidRPr="00000000">
        <w:rPr>
          <w:b w:val="1"/>
          <w:color w:val="365f91"/>
          <w:sz w:val="28"/>
          <w:szCs w:val="28"/>
          <w:rtl w:val="0"/>
        </w:rPr>
        <w:t xml:space="preserve">Types</w:t>
      </w:r>
      <w:r w:rsidDel="00000000" w:rsidR="00000000" w:rsidRPr="00000000">
        <w:rPr>
          <w:rtl w:val="0"/>
        </w:rPr>
      </w:r>
    </w:p>
    <w:p w:rsidR="00000000" w:rsidDel="00000000" w:rsidP="00000000" w:rsidRDefault="00000000" w:rsidRPr="00000000" w14:paraId="00000027">
      <w:pPr>
        <w:spacing w:line="240" w:lineRule="auto"/>
        <w:ind w:left="0" w:firstLine="0"/>
        <w:rPr/>
      </w:pPr>
      <w:r w:rsidDel="00000000" w:rsidR="00000000" w:rsidRPr="00000000">
        <w:rPr>
          <w:rtl w:val="0"/>
        </w:rPr>
        <w:t xml:space="preserve">There are many styles of posting. We encourage you to explore the forms that work best with your other project responsibilities. </w:t>
      </w:r>
    </w:p>
    <w:p w:rsidR="00000000" w:rsidDel="00000000" w:rsidP="00000000" w:rsidRDefault="00000000" w:rsidRPr="00000000" w14:paraId="00000028">
      <w:pPr>
        <w:spacing w:line="240" w:lineRule="auto"/>
        <w:ind w:left="0" w:firstLine="0"/>
        <w:rPr/>
      </w:pPr>
      <w:r w:rsidDel="00000000" w:rsidR="00000000" w:rsidRPr="00000000">
        <w:rPr>
          <w:rtl w:val="0"/>
        </w:rPr>
      </w:r>
    </w:p>
    <w:p w:rsidR="00000000" w:rsidDel="00000000" w:rsidP="00000000" w:rsidRDefault="00000000" w:rsidRPr="00000000" w14:paraId="00000029">
      <w:pPr>
        <w:spacing w:line="240" w:lineRule="auto"/>
        <w:ind w:left="0" w:firstLine="0"/>
        <w:rPr/>
      </w:pPr>
      <w:r w:rsidDel="00000000" w:rsidR="00000000" w:rsidRPr="00000000">
        <w:rPr>
          <w:b w:val="1"/>
          <w:rtl w:val="0"/>
        </w:rPr>
        <w:t xml:space="preserve">Important Note:</w:t>
      </w:r>
      <w:r w:rsidDel="00000000" w:rsidR="00000000" w:rsidRPr="00000000">
        <w:rPr>
          <w:rtl w:val="0"/>
        </w:rPr>
        <w:t xml:space="preserve"> When drafting blog posts, please keep in mind possible sensitivities of posting on the behalf of a U.S. Department of State funded program. Please reach out to Erika Nunez nunezek@state.gov to help clarify and answer any </w:t>
      </w:r>
      <w:r w:rsidDel="00000000" w:rsidR="00000000" w:rsidRPr="00000000">
        <w:rPr>
          <w:rtl w:val="0"/>
        </w:rPr>
        <w:t xml:space="preserve">questions</w:t>
      </w:r>
      <w:r w:rsidDel="00000000" w:rsidR="00000000" w:rsidRPr="00000000">
        <w:rPr>
          <w:rtl w:val="0"/>
        </w:rPr>
        <w:t xml:space="preserve">.</w:t>
      </w:r>
    </w:p>
    <w:p w:rsidR="00000000" w:rsidDel="00000000" w:rsidP="00000000" w:rsidRDefault="00000000" w:rsidRPr="00000000" w14:paraId="0000002A">
      <w:pPr>
        <w:spacing w:line="240" w:lineRule="auto"/>
        <w:ind w:left="0" w:firstLine="0"/>
        <w:rPr/>
      </w:pP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t xml:space="preserve">We have provided ideas for brief-form posts that do not replace the minimum requirement of one standard-length blog post per quarter but can help you capture your work quickly:</w:t>
      </w:r>
    </w:p>
    <w:p w:rsidR="00000000" w:rsidDel="00000000" w:rsidP="00000000" w:rsidRDefault="00000000" w:rsidRPr="00000000" w14:paraId="0000002C">
      <w:pPr>
        <w:spacing w:line="240" w:lineRule="auto"/>
        <w:ind w:left="0" w:firstLine="0"/>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u w:val="none"/>
        </w:rPr>
      </w:pPr>
      <w:r w:rsidDel="00000000" w:rsidR="00000000" w:rsidRPr="00000000">
        <w:rPr>
          <w:b w:val="1"/>
          <w:rtl w:val="0"/>
        </w:rPr>
        <w:t xml:space="preserve">Standard posts</w:t>
      </w:r>
      <w:r w:rsidDel="00000000" w:rsidR="00000000" w:rsidRPr="00000000">
        <w:rPr>
          <w:rtl w:val="0"/>
        </w:rPr>
        <w:t xml:space="preserve"> are recommended to be 300 - 800 words with an image or video clip</w:t>
      </w:r>
    </w:p>
    <w:p w:rsidR="00000000" w:rsidDel="00000000" w:rsidP="00000000" w:rsidRDefault="00000000" w:rsidRPr="00000000" w14:paraId="0000002E">
      <w:pPr>
        <w:numPr>
          <w:ilvl w:val="1"/>
          <w:numId w:val="1"/>
        </w:numPr>
        <w:spacing w:line="240" w:lineRule="auto"/>
        <w:ind w:left="1440" w:hanging="360"/>
        <w:rPr>
          <w:u w:val="none"/>
        </w:rPr>
      </w:pPr>
      <w:r w:rsidDel="00000000" w:rsidR="00000000" w:rsidRPr="00000000">
        <w:rPr>
          <w:rtl w:val="0"/>
        </w:rPr>
        <w:t xml:space="preserve">Example of a MapGive story </w:t>
      </w:r>
      <w:hyperlink r:id="rId9">
        <w:r w:rsidDel="00000000" w:rsidR="00000000" w:rsidRPr="00000000">
          <w:rPr>
            <w:color w:val="1155cc"/>
            <w:u w:val="single"/>
            <w:rtl w:val="0"/>
          </w:rPr>
          <w:t xml:space="preserve">https://mapgive.state.gov/stories/ashgabat.html</w:t>
        </w:r>
      </w:hyperlink>
      <w:r w:rsidDel="00000000" w:rsidR="00000000" w:rsidRPr="00000000">
        <w:rPr>
          <w:rtl w:val="0"/>
        </w:rPr>
        <w:t xml:space="preserve"> </w:t>
      </w:r>
    </w:p>
    <w:p w:rsidR="00000000" w:rsidDel="00000000" w:rsidP="00000000" w:rsidRDefault="00000000" w:rsidRPr="00000000" w14:paraId="0000002F">
      <w:pPr>
        <w:numPr>
          <w:ilvl w:val="1"/>
          <w:numId w:val="1"/>
        </w:numPr>
        <w:spacing w:line="240" w:lineRule="auto"/>
        <w:ind w:left="1440" w:hanging="360"/>
        <w:rPr>
          <w:u w:val="none"/>
        </w:rPr>
      </w:pPr>
      <w:r w:rsidDel="00000000" w:rsidR="00000000" w:rsidRPr="00000000">
        <w:rPr>
          <w:rtl w:val="0"/>
        </w:rPr>
        <w:t xml:space="preserve">Example of a </w:t>
      </w:r>
      <w:hyperlink r:id="rId10">
        <w:r w:rsidDel="00000000" w:rsidR="00000000" w:rsidRPr="00000000">
          <w:rPr>
            <w:color w:val="1155cc"/>
            <w:u w:val="single"/>
            <w:rtl w:val="0"/>
          </w:rPr>
          <w:t xml:space="preserve">MapGive story describing a workshop in Piura, Peru</w:t>
        </w:r>
      </w:hyperlink>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rPr>
          <w:u w:val="none"/>
        </w:rPr>
      </w:pPr>
      <w:r w:rsidDel="00000000" w:rsidR="00000000" w:rsidRPr="00000000">
        <w:rPr>
          <w:b w:val="1"/>
          <w:rtl w:val="0"/>
        </w:rPr>
        <w:t xml:space="preserve">Multiple-hub</w:t>
      </w:r>
      <w:r w:rsidDel="00000000" w:rsidR="00000000" w:rsidRPr="00000000">
        <w:rPr>
          <w:rtl w:val="0"/>
        </w:rPr>
        <w:t xml:space="preserve">,</w:t>
      </w:r>
      <w:r w:rsidDel="00000000" w:rsidR="00000000" w:rsidRPr="00000000">
        <w:rPr>
          <w:b w:val="1"/>
          <w:rtl w:val="0"/>
        </w:rPr>
        <w:t xml:space="preserve"> collaborative posts</w:t>
      </w:r>
      <w:r w:rsidDel="00000000" w:rsidR="00000000" w:rsidRPr="00000000">
        <w:rPr>
          <w:rtl w:val="0"/>
        </w:rPr>
        <w:t xml:space="preserve"> are sometimes valuable, although hard to manage because of all of the specific information from different locales. It helps if there is a specific shared topic, such as how different hubs are approaching questions of public health data. These might be longer than 800 words if necessary.</w:t>
      </w:r>
    </w:p>
    <w:p w:rsidR="00000000" w:rsidDel="00000000" w:rsidP="00000000" w:rsidRDefault="00000000" w:rsidRPr="00000000" w14:paraId="00000031">
      <w:pPr>
        <w:numPr>
          <w:ilvl w:val="0"/>
          <w:numId w:val="1"/>
        </w:numPr>
        <w:spacing w:line="240" w:lineRule="auto"/>
        <w:ind w:left="720" w:hanging="360"/>
        <w:rPr>
          <w:u w:val="none"/>
        </w:rPr>
      </w:pPr>
      <w:r w:rsidDel="00000000" w:rsidR="00000000" w:rsidRPr="00000000">
        <w:rPr>
          <w:b w:val="1"/>
          <w:rtl w:val="0"/>
        </w:rPr>
        <w:t xml:space="preserve">Perspectives</w:t>
      </w:r>
      <w:r w:rsidDel="00000000" w:rsidR="00000000" w:rsidRPr="00000000">
        <w:rPr>
          <w:rtl w:val="0"/>
        </w:rPr>
        <w:t xml:space="preserve"> are personal reflections on the nature of the work or the community you are working with. It could also include challenges your team faced in your work. It should be accompanied by a headshot, either casual or formal (casual is probably best, preferably in an appropriate setting). There is no set word count for these. They can be very short (a brief post - a photo and quote) or longer (a standard post - an essay or interview). </w:t>
      </w:r>
    </w:p>
    <w:p w:rsidR="00000000" w:rsidDel="00000000" w:rsidP="00000000" w:rsidRDefault="00000000" w:rsidRPr="00000000" w14:paraId="00000032">
      <w:pPr>
        <w:numPr>
          <w:ilvl w:val="0"/>
          <w:numId w:val="1"/>
        </w:numPr>
        <w:spacing w:line="240" w:lineRule="auto"/>
        <w:ind w:left="720" w:hanging="360"/>
        <w:rPr>
          <w:b w:val="1"/>
        </w:rPr>
      </w:pPr>
      <w:r w:rsidDel="00000000" w:rsidR="00000000" w:rsidRPr="00000000">
        <w:rPr>
          <w:b w:val="1"/>
          <w:rtl w:val="0"/>
        </w:rPr>
        <w:t xml:space="preserve">Q&amp;A: </w:t>
      </w:r>
      <w:r w:rsidDel="00000000" w:rsidR="00000000" w:rsidRPr="00000000">
        <w:rPr>
          <w:rtl w:val="0"/>
        </w:rPr>
        <w:t xml:space="preserve">these are perspective pieces, but in conversation form. Let us know if you’d like suggestions for questions to ask.t</w:t>
      </w:r>
    </w:p>
    <w:p w:rsidR="00000000" w:rsidDel="00000000" w:rsidP="00000000" w:rsidRDefault="00000000" w:rsidRPr="00000000" w14:paraId="00000033">
      <w:pPr>
        <w:numPr>
          <w:ilvl w:val="0"/>
          <w:numId w:val="1"/>
        </w:numPr>
        <w:spacing w:line="240" w:lineRule="auto"/>
        <w:ind w:left="720" w:hanging="360"/>
        <w:rPr>
          <w:u w:val="none"/>
        </w:rPr>
      </w:pPr>
      <w:r w:rsidDel="00000000" w:rsidR="00000000" w:rsidRPr="00000000">
        <w:rPr>
          <w:b w:val="1"/>
          <w:rtl w:val="0"/>
        </w:rPr>
        <w:t xml:space="preserve">Brief posts</w:t>
      </w:r>
      <w:r w:rsidDel="00000000" w:rsidR="00000000" w:rsidRPr="00000000">
        <w:rPr>
          <w:rtl w:val="0"/>
        </w:rPr>
        <w:t xml:space="preserve">  can include (these are ideas, feel free to ask us about variations)</w:t>
      </w:r>
    </w:p>
    <w:p w:rsidR="00000000" w:rsidDel="00000000" w:rsidP="00000000" w:rsidRDefault="00000000" w:rsidRPr="00000000" w14:paraId="00000034">
      <w:pPr>
        <w:numPr>
          <w:ilvl w:val="1"/>
          <w:numId w:val="1"/>
        </w:numPr>
        <w:spacing w:line="240" w:lineRule="auto"/>
        <w:ind w:left="1440" w:hanging="360"/>
        <w:rPr>
          <w:u w:val="none"/>
        </w:rPr>
      </w:pPr>
      <w:r w:rsidDel="00000000" w:rsidR="00000000" w:rsidRPr="00000000">
        <w:rPr>
          <w:b w:val="1"/>
          <w:rtl w:val="0"/>
        </w:rPr>
        <w:t xml:space="preserve">Data Glance</w:t>
      </w:r>
      <w:r w:rsidDel="00000000" w:rsidR="00000000" w:rsidRPr="00000000">
        <w:rPr>
          <w:rtl w:val="0"/>
        </w:rPr>
        <w:t xml:space="preserve"> - a compelling graphic plus a few sentence or a paragraph maximum on some interesting insight or discovery</w:t>
      </w:r>
    </w:p>
    <w:p w:rsidR="00000000" w:rsidDel="00000000" w:rsidP="00000000" w:rsidRDefault="00000000" w:rsidRPr="00000000" w14:paraId="00000035">
      <w:pPr>
        <w:numPr>
          <w:ilvl w:val="1"/>
          <w:numId w:val="1"/>
        </w:numPr>
        <w:spacing w:line="240" w:lineRule="auto"/>
        <w:ind w:left="1440" w:hanging="360"/>
        <w:rPr>
          <w:u w:val="none"/>
        </w:rPr>
      </w:pPr>
      <w:r w:rsidDel="00000000" w:rsidR="00000000" w:rsidRPr="00000000">
        <w:rPr>
          <w:b w:val="1"/>
          <w:rtl w:val="0"/>
        </w:rPr>
        <w:t xml:space="preserve">Candid from an event</w:t>
      </w:r>
      <w:r w:rsidDel="00000000" w:rsidR="00000000" w:rsidRPr="00000000">
        <w:rPr>
          <w:rtl w:val="0"/>
        </w:rPr>
        <w:t xml:space="preserve"> - A photo of people at work or otherwise gathered at one of your events, with a brief who-what-why and a quote from a participant. Roughly a paragraph or two at most.</w:t>
      </w:r>
    </w:p>
    <w:p w:rsidR="00000000" w:rsidDel="00000000" w:rsidP="00000000" w:rsidRDefault="00000000" w:rsidRPr="00000000" w14:paraId="00000036">
      <w:pPr>
        <w:numPr>
          <w:ilvl w:val="1"/>
          <w:numId w:val="1"/>
        </w:numPr>
        <w:spacing w:line="240" w:lineRule="auto"/>
        <w:ind w:left="1440" w:hanging="360"/>
        <w:rPr>
          <w:u w:val="none"/>
        </w:rPr>
      </w:pPr>
      <w:r w:rsidDel="00000000" w:rsidR="00000000" w:rsidRPr="00000000">
        <w:rPr>
          <w:b w:val="1"/>
          <w:rtl w:val="0"/>
        </w:rPr>
        <w:t xml:space="preserve">Candid from your location</w:t>
      </w:r>
      <w:r w:rsidDel="00000000" w:rsidR="00000000" w:rsidRPr="00000000">
        <w:rPr>
          <w:rtl w:val="0"/>
        </w:rPr>
        <w:t xml:space="preserve"> - You can capture (or ask your community members) to grab an Instagram-style moment near where you are working, with a quote on its significance to the work. (Do stay aware of privacy issues and only photograph public places, with no close-up photos of people without permissions.)</w:t>
      </w:r>
    </w:p>
    <w:p w:rsidR="00000000" w:rsidDel="00000000" w:rsidP="00000000" w:rsidRDefault="00000000" w:rsidRPr="00000000" w14:paraId="00000037">
      <w:pPr>
        <w:spacing w:line="240" w:lineRule="auto"/>
        <w:ind w:left="0" w:firstLine="0"/>
        <w:rPr>
          <w:b w:val="1"/>
          <w:color w:val="365f91"/>
          <w:sz w:val="28"/>
          <w:szCs w:val="28"/>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color w:val="365f91"/>
          <w:sz w:val="28"/>
          <w:szCs w:val="28"/>
        </w:rPr>
      </w:pPr>
      <w:r w:rsidDel="00000000" w:rsidR="00000000" w:rsidRPr="00000000">
        <w:rPr>
          <w:b w:val="1"/>
          <w:color w:val="365f91"/>
          <w:sz w:val="28"/>
          <w:szCs w:val="28"/>
          <w:rtl w:val="0"/>
        </w:rPr>
        <w:t xml:space="preserve">Suggested Topi</w:t>
      </w:r>
      <w:r w:rsidDel="00000000" w:rsidR="00000000" w:rsidRPr="00000000">
        <w:rPr>
          <w:b w:val="1"/>
          <w:color w:val="365f91"/>
          <w:sz w:val="28"/>
          <w:szCs w:val="28"/>
          <w:rtl w:val="0"/>
        </w:rPr>
        <w:t xml:space="preserve">c</w:t>
      </w:r>
      <w:r w:rsidDel="00000000" w:rsidR="00000000" w:rsidRPr="00000000">
        <w:rPr>
          <w:b w:val="1"/>
          <w:color w:val="365f91"/>
          <w:sz w:val="28"/>
          <w:szCs w:val="28"/>
          <w:rtl w:val="0"/>
        </w:rPr>
        <w:t xml:space="preserve">s</w:t>
      </w:r>
      <w:r w:rsidDel="00000000" w:rsidR="00000000" w:rsidRPr="00000000">
        <w:rPr>
          <w:rtl w:val="0"/>
        </w:rPr>
      </w:r>
    </w:p>
    <w:p w:rsidR="00000000" w:rsidDel="00000000" w:rsidP="00000000" w:rsidRDefault="00000000" w:rsidRPr="00000000" w14:paraId="00000039">
      <w:pPr>
        <w:spacing w:line="240" w:lineRule="auto"/>
        <w:ind w:left="0" w:firstLine="0"/>
        <w:rPr/>
      </w:pPr>
      <w:r w:rsidDel="00000000" w:rsidR="00000000" w:rsidRPr="00000000">
        <w:rPr>
          <w:rtl w:val="0"/>
        </w:rPr>
        <w:t xml:space="preserve">As you choose your topic and approach, think about your intended audience  (“I am writing primarily for peers in the mapping community,” or “I would like to attract other college students to the practice of mapping.”)</w:t>
      </w:r>
    </w:p>
    <w:p w:rsidR="00000000" w:rsidDel="00000000" w:rsidP="00000000" w:rsidRDefault="00000000" w:rsidRPr="00000000" w14:paraId="0000003A">
      <w:pPr>
        <w:spacing w:line="240" w:lineRule="auto"/>
        <w:ind w:left="0" w:firstLine="0"/>
        <w:rPr/>
      </w:pPr>
      <w:r w:rsidDel="00000000" w:rsidR="00000000" w:rsidRPr="00000000">
        <w:rPr>
          <w:rtl w:val="0"/>
        </w:rPr>
      </w:r>
    </w:p>
    <w:p w:rsidR="00000000" w:rsidDel="00000000" w:rsidP="00000000" w:rsidRDefault="00000000" w:rsidRPr="00000000" w14:paraId="0000003B">
      <w:pPr>
        <w:spacing w:line="240" w:lineRule="auto"/>
        <w:ind w:left="0" w:firstLine="0"/>
        <w:rPr/>
      </w:pPr>
      <w:r w:rsidDel="00000000" w:rsidR="00000000" w:rsidRPr="00000000">
        <w:rPr>
          <w:rtl w:val="0"/>
        </w:rPr>
        <w:t xml:space="preserve">C2M2’s own audiences are as follows:</w:t>
      </w:r>
      <w:r w:rsidDel="00000000" w:rsidR="00000000" w:rsidRPr="00000000">
        <w:rPr>
          <w:rtl w:val="0"/>
        </w:rPr>
      </w:r>
    </w:p>
    <w:p w:rsidR="00000000" w:rsidDel="00000000" w:rsidP="00000000" w:rsidRDefault="00000000" w:rsidRPr="00000000" w14:paraId="0000003C">
      <w:pPr>
        <w:spacing w:line="240" w:lineRule="auto"/>
        <w:ind w:left="720" w:firstLine="0"/>
        <w:rPr/>
      </w:pPr>
      <w:r w:rsidDel="00000000" w:rsidR="00000000" w:rsidRPr="00000000">
        <w:rPr>
          <w:rtl w:val="0"/>
        </w:rPr>
      </w:r>
    </w:p>
    <w:p w:rsidR="00000000" w:rsidDel="00000000" w:rsidP="00000000" w:rsidRDefault="00000000" w:rsidRPr="00000000" w14:paraId="0000003D">
      <w:pPr>
        <w:numPr>
          <w:ilvl w:val="0"/>
          <w:numId w:val="5"/>
        </w:numPr>
        <w:spacing w:after="0" w:afterAutospacing="0" w:line="240" w:lineRule="auto"/>
        <w:ind w:left="720" w:hanging="360"/>
        <w:rPr/>
      </w:pPr>
      <w:r w:rsidDel="00000000" w:rsidR="00000000" w:rsidRPr="00000000">
        <w:rPr>
          <w:rtl w:val="0"/>
        </w:rPr>
        <w:t xml:space="preserve">C2M2 network of hubs and project teams (We are our own best, first audience!)</w:t>
      </w:r>
    </w:p>
    <w:p w:rsidR="00000000" w:rsidDel="00000000" w:rsidP="00000000" w:rsidRDefault="00000000" w:rsidRPr="00000000" w14:paraId="0000003E">
      <w:pPr>
        <w:numPr>
          <w:ilvl w:val="0"/>
          <w:numId w:val="5"/>
        </w:numPr>
        <w:spacing w:after="0" w:afterAutospacing="0" w:line="240" w:lineRule="auto"/>
        <w:ind w:left="720" w:hanging="360"/>
        <w:rPr/>
      </w:pPr>
      <w:r w:rsidDel="00000000" w:rsidR="00000000" w:rsidRPr="00000000">
        <w:rPr>
          <w:rtl w:val="0"/>
        </w:rPr>
        <w:t xml:space="preserve">Open mapping community, especially the humanitarian and development focused mappers who might want to engage with C2M2, either for our projects or their own (bear in mind the differing weights, approaches, and sensitivities of state-based versus NGO or academically based partners). </w:t>
      </w:r>
    </w:p>
    <w:p w:rsidR="00000000" w:rsidDel="00000000" w:rsidP="00000000" w:rsidRDefault="00000000" w:rsidRPr="00000000" w14:paraId="0000003F">
      <w:pPr>
        <w:numPr>
          <w:ilvl w:val="0"/>
          <w:numId w:val="5"/>
        </w:numPr>
        <w:spacing w:after="200" w:line="240" w:lineRule="auto"/>
        <w:ind w:left="720" w:hanging="360"/>
        <w:rPr/>
      </w:pPr>
      <w:r w:rsidDel="00000000" w:rsidR="00000000" w:rsidRPr="00000000">
        <w:rPr>
          <w:rtl w:val="0"/>
        </w:rPr>
        <w:t xml:space="preserve">Public - college-bound and college students, teachers at all levels, academics, public officials at the local and regional levels, press who may be able to amplify</w:t>
      </w:r>
    </w:p>
    <w:p w:rsidR="00000000" w:rsidDel="00000000" w:rsidP="00000000" w:rsidRDefault="00000000" w:rsidRPr="00000000" w14:paraId="00000040">
      <w:pPr>
        <w:spacing w:line="240" w:lineRule="auto"/>
        <w:ind w:left="0" w:firstLine="0"/>
        <w:rPr/>
      </w:pPr>
      <w:r w:rsidDel="00000000" w:rsidR="00000000" w:rsidRPr="00000000">
        <w:rPr>
          <w:rtl w:val="0"/>
        </w:rPr>
        <w:t xml:space="preserve">C2M2 activities and themes</w:t>
      </w:r>
    </w:p>
    <w:p w:rsidR="00000000" w:rsidDel="00000000" w:rsidP="00000000" w:rsidRDefault="00000000" w:rsidRPr="00000000" w14:paraId="00000041">
      <w:pPr>
        <w:numPr>
          <w:ilvl w:val="1"/>
          <w:numId w:val="5"/>
        </w:numPr>
        <w:spacing w:line="240" w:lineRule="auto"/>
        <w:ind w:left="1440" w:hanging="360"/>
        <w:rPr/>
      </w:pPr>
      <w:r w:rsidDel="00000000" w:rsidR="00000000" w:rsidRPr="00000000">
        <w:rPr>
          <w:highlight w:val="white"/>
          <w:rtl w:val="0"/>
        </w:rPr>
        <w:t xml:space="preserve">COVID19’s second-order impacts, especially the focus areas of hubs and projects (e.g. education, migration, etc)</w:t>
      </w:r>
    </w:p>
    <w:p w:rsidR="00000000" w:rsidDel="00000000" w:rsidP="00000000" w:rsidRDefault="00000000" w:rsidRPr="00000000" w14:paraId="00000042">
      <w:pPr>
        <w:numPr>
          <w:ilvl w:val="1"/>
          <w:numId w:val="5"/>
        </w:numPr>
        <w:spacing w:line="240" w:lineRule="auto"/>
        <w:ind w:left="1440" w:hanging="360"/>
        <w:rPr/>
      </w:pPr>
      <w:r w:rsidDel="00000000" w:rsidR="00000000" w:rsidRPr="00000000">
        <w:rPr>
          <w:highlight w:val="white"/>
          <w:rtl w:val="0"/>
        </w:rPr>
        <w:t xml:space="preserve">The role of open mapping in supporting civil society</w:t>
      </w:r>
    </w:p>
    <w:p w:rsidR="00000000" w:rsidDel="00000000" w:rsidP="00000000" w:rsidRDefault="00000000" w:rsidRPr="00000000" w14:paraId="00000043">
      <w:pPr>
        <w:numPr>
          <w:ilvl w:val="1"/>
          <w:numId w:val="5"/>
        </w:numPr>
        <w:spacing w:line="240" w:lineRule="auto"/>
        <w:ind w:left="1440" w:hanging="360"/>
        <w:rPr/>
      </w:pPr>
      <w:r w:rsidDel="00000000" w:rsidR="00000000" w:rsidRPr="00000000">
        <w:rPr>
          <w:highlight w:val="white"/>
          <w:rtl w:val="0"/>
        </w:rPr>
        <w:t xml:space="preserve">Highlighting the role of college students in open mapping </w:t>
      </w:r>
    </w:p>
    <w:p w:rsidR="00000000" w:rsidDel="00000000" w:rsidP="00000000" w:rsidRDefault="00000000" w:rsidRPr="00000000" w14:paraId="00000044">
      <w:pPr>
        <w:numPr>
          <w:ilvl w:val="1"/>
          <w:numId w:val="5"/>
        </w:numPr>
        <w:spacing w:line="240" w:lineRule="auto"/>
        <w:ind w:left="1440" w:hanging="360"/>
        <w:rPr/>
      </w:pPr>
      <w:r w:rsidDel="00000000" w:rsidR="00000000" w:rsidRPr="00000000">
        <w:rPr>
          <w:highlight w:val="white"/>
          <w:rtl w:val="0"/>
        </w:rPr>
        <w:t xml:space="preserve">The practice of open mapping in disaster planning, can look at many aspects of the issue, from the participatory approaches of the projects, to lessons learned and ethical issues, to practical approaches.</w:t>
      </w:r>
      <w:r w:rsidDel="00000000" w:rsidR="00000000" w:rsidRPr="00000000">
        <w:rPr>
          <w:rtl w:val="0"/>
        </w:rPr>
      </w:r>
    </w:p>
    <w:p w:rsidR="00000000" w:rsidDel="00000000" w:rsidP="00000000" w:rsidRDefault="00000000" w:rsidRPr="00000000" w14:paraId="00000045">
      <w:pPr>
        <w:numPr>
          <w:ilvl w:val="0"/>
          <w:numId w:val="5"/>
        </w:numPr>
        <w:spacing w:line="240" w:lineRule="auto"/>
        <w:ind w:left="720" w:hanging="360"/>
        <w:rPr/>
      </w:pPr>
      <w:r w:rsidDel="00000000" w:rsidR="00000000" w:rsidRPr="00000000">
        <w:rPr>
          <w:rtl w:val="0"/>
        </w:rPr>
        <w:t xml:space="preserve">We also encourage integrating these themes and ideas from AAG</w:t>
      </w:r>
    </w:p>
    <w:p w:rsidR="00000000" w:rsidDel="00000000" w:rsidP="00000000" w:rsidRDefault="00000000" w:rsidRPr="00000000" w14:paraId="00000046">
      <w:pPr>
        <w:numPr>
          <w:ilvl w:val="1"/>
          <w:numId w:val="5"/>
        </w:numPr>
        <w:spacing w:line="240" w:lineRule="auto"/>
        <w:ind w:left="1440" w:hanging="360"/>
        <w:rPr/>
      </w:pPr>
      <w:r w:rsidDel="00000000" w:rsidR="00000000" w:rsidRPr="00000000">
        <w:rPr>
          <w:highlight w:val="white"/>
          <w:rtl w:val="0"/>
        </w:rPr>
        <w:t xml:space="preserve">F</w:t>
      </w:r>
      <w:r w:rsidDel="00000000" w:rsidR="00000000" w:rsidRPr="00000000">
        <w:rPr>
          <w:highlight w:val="white"/>
          <w:rtl w:val="0"/>
        </w:rPr>
        <w:t xml:space="preserve">oreground the work of geographers and the local knowledge of residents and mapping participants.</w:t>
      </w:r>
    </w:p>
    <w:p w:rsidR="00000000" w:rsidDel="00000000" w:rsidP="00000000" w:rsidRDefault="00000000" w:rsidRPr="00000000" w14:paraId="00000047">
      <w:pPr>
        <w:numPr>
          <w:ilvl w:val="1"/>
          <w:numId w:val="5"/>
        </w:numPr>
        <w:spacing w:line="240" w:lineRule="auto"/>
        <w:ind w:left="1440" w:hanging="360"/>
        <w:rPr>
          <w:highlight w:val="white"/>
        </w:rPr>
      </w:pPr>
      <w:r w:rsidDel="00000000" w:rsidR="00000000" w:rsidRPr="00000000">
        <w:rPr>
          <w:highlight w:val="white"/>
          <w:rtl w:val="0"/>
        </w:rPr>
        <w:t xml:space="preserve">Geoethics, especially data sovereignty and ownership;</w:t>
      </w:r>
    </w:p>
    <w:p w:rsidR="00000000" w:rsidDel="00000000" w:rsidP="00000000" w:rsidRDefault="00000000" w:rsidRPr="00000000" w14:paraId="00000048">
      <w:pPr>
        <w:numPr>
          <w:ilvl w:val="1"/>
          <w:numId w:val="5"/>
        </w:numPr>
        <w:spacing w:line="240" w:lineRule="auto"/>
        <w:ind w:left="1440" w:hanging="360"/>
        <w:rPr>
          <w:highlight w:val="white"/>
        </w:rPr>
      </w:pPr>
      <w:r w:rsidDel="00000000" w:rsidR="00000000" w:rsidRPr="00000000">
        <w:rPr>
          <w:highlight w:val="white"/>
          <w:rtl w:val="0"/>
        </w:rPr>
        <w:t xml:space="preserve">Interplay of C19 with climate change and human rights/needs </w:t>
      </w:r>
      <w:r w:rsidDel="00000000" w:rsidR="00000000" w:rsidRPr="00000000">
        <w:rPr>
          <w:rtl w:val="0"/>
        </w:rPr>
      </w:r>
    </w:p>
    <w:p w:rsidR="00000000" w:rsidDel="00000000" w:rsidP="00000000" w:rsidRDefault="00000000" w:rsidRPr="00000000" w14:paraId="00000049">
      <w:pPr>
        <w:widowControl w:val="0"/>
        <w:spacing w:line="240" w:lineRule="auto"/>
        <w:ind w:left="0" w:firstLine="0"/>
        <w:rPr>
          <w:color w:val="2a3990"/>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rPr>
      </w:pPr>
      <w:r w:rsidDel="00000000" w:rsidR="00000000" w:rsidRPr="00000000">
        <w:rPr>
          <w:b w:val="1"/>
          <w:color w:val="365f91"/>
          <w:sz w:val="28"/>
          <w:szCs w:val="28"/>
          <w:rtl w:val="0"/>
        </w:rPr>
        <w:t xml:space="preserve">Additional Guidance for Hub Leads</w:t>
      </w:r>
      <w:r w:rsidDel="00000000" w:rsidR="00000000" w:rsidRPr="00000000">
        <w:rPr>
          <w:rtl w:val="0"/>
        </w:rPr>
      </w:r>
    </w:p>
    <w:p w:rsidR="00000000" w:rsidDel="00000000" w:rsidP="00000000" w:rsidRDefault="00000000" w:rsidRPr="00000000" w14:paraId="0000004B">
      <w:pPr>
        <w:numPr>
          <w:ilvl w:val="0"/>
          <w:numId w:val="6"/>
        </w:numPr>
        <w:spacing w:line="240" w:lineRule="auto"/>
        <w:ind w:left="720" w:hanging="360"/>
        <w:rPr/>
      </w:pPr>
      <w:r w:rsidDel="00000000" w:rsidR="00000000" w:rsidRPr="00000000">
        <w:rPr>
          <w:rtl w:val="0"/>
        </w:rPr>
        <w:t xml:space="preserve">Hub leads have responsibility for ensuring that the minimum blog requirement is met, but have flexibility in the approach they take to make it happen (e.g., they can assign a staff member).</w:t>
      </w:r>
    </w:p>
    <w:p w:rsidR="00000000" w:rsidDel="00000000" w:rsidP="00000000" w:rsidRDefault="00000000" w:rsidRPr="00000000" w14:paraId="0000004C">
      <w:pPr>
        <w:numPr>
          <w:ilvl w:val="0"/>
          <w:numId w:val="6"/>
        </w:numPr>
        <w:spacing w:line="240" w:lineRule="auto"/>
        <w:ind w:left="720" w:hanging="360"/>
        <w:rPr/>
      </w:pPr>
      <w:r w:rsidDel="00000000" w:rsidR="00000000" w:rsidRPr="00000000">
        <w:rPr>
          <w:rtl w:val="0"/>
        </w:rPr>
        <w:t xml:space="preserve">Advise to check in at least monthly at the bimonthly C2M2 hub lead meetings or with Erika Nunez </w:t>
      </w:r>
      <w:hyperlink r:id="rId11">
        <w:r w:rsidDel="00000000" w:rsidR="00000000" w:rsidRPr="00000000">
          <w:rPr>
            <w:color w:val="1155cc"/>
            <w:u w:val="single"/>
            <w:rtl w:val="0"/>
          </w:rPr>
          <w:t xml:space="preserve">nunezek@state.gov</w:t>
        </w:r>
      </w:hyperlink>
      <w:r w:rsidDel="00000000" w:rsidR="00000000" w:rsidRPr="00000000">
        <w:rPr>
          <w:rtl w:val="0"/>
        </w:rPr>
        <w:t xml:space="preserve"> on the status of your blog post(s)</w:t>
      </w:r>
    </w:p>
    <w:p w:rsidR="00000000" w:rsidDel="00000000" w:rsidP="00000000" w:rsidRDefault="00000000" w:rsidRPr="00000000" w14:paraId="0000004D">
      <w:pPr>
        <w:numPr>
          <w:ilvl w:val="0"/>
          <w:numId w:val="6"/>
        </w:numPr>
        <w:spacing w:line="240" w:lineRule="auto"/>
        <w:ind w:left="720" w:hanging="360"/>
        <w:rPr/>
      </w:pPr>
      <w:r w:rsidDel="00000000" w:rsidR="00000000" w:rsidRPr="00000000">
        <w:rPr>
          <w:rtl w:val="0"/>
        </w:rPr>
        <w:t xml:space="preserve">Consider asking or encouraging your project teams to provide input and suggestions on topics and timing</w:t>
      </w:r>
    </w:p>
    <w:p w:rsidR="00000000" w:rsidDel="00000000" w:rsidP="00000000" w:rsidRDefault="00000000" w:rsidRPr="00000000" w14:paraId="0000004E">
      <w:pPr>
        <w:numPr>
          <w:ilvl w:val="0"/>
          <w:numId w:val="6"/>
        </w:numPr>
        <w:spacing w:line="240" w:lineRule="auto"/>
        <w:ind w:left="720" w:hanging="360"/>
        <w:rPr/>
      </w:pPr>
      <w:r w:rsidDel="00000000" w:rsidR="00000000" w:rsidRPr="00000000">
        <w:rPr>
          <w:rtl w:val="0"/>
        </w:rPr>
        <w:t xml:space="preserve">For one time in the program cycle, h</w:t>
      </w:r>
      <w:r w:rsidDel="00000000" w:rsidR="00000000" w:rsidRPr="00000000">
        <w:rPr>
          <w:rtl w:val="0"/>
        </w:rPr>
        <w:t xml:space="preserve">ub leads can collaborate on a co-authored piece which meets each hubs’ blog requirement</w:t>
      </w:r>
      <w:r w:rsidDel="00000000" w:rsidR="00000000" w:rsidRPr="00000000">
        <w:rPr>
          <w:rtl w:val="0"/>
        </w:rPr>
      </w:r>
    </w:p>
    <w:p w:rsidR="00000000" w:rsidDel="00000000" w:rsidP="00000000" w:rsidRDefault="00000000" w:rsidRPr="00000000" w14:paraId="0000004F">
      <w:pPr>
        <w:spacing w:line="240" w:lineRule="auto"/>
        <w:ind w:left="720" w:firstLine="0"/>
        <w:rPr/>
      </w:pPr>
      <w:r w:rsidDel="00000000" w:rsidR="00000000" w:rsidRPr="00000000">
        <w:rPr>
          <w:rtl w:val="0"/>
        </w:rPr>
      </w:r>
    </w:p>
    <w:p w:rsidR="00000000" w:rsidDel="00000000" w:rsidP="00000000" w:rsidRDefault="00000000" w:rsidRPr="00000000" w14:paraId="00000050">
      <w:pPr>
        <w:widowControl w:val="0"/>
        <w:spacing w:line="240" w:lineRule="auto"/>
        <w:rPr>
          <w:b w:val="1"/>
          <w:color w:val="365f91"/>
          <w:sz w:val="42"/>
          <w:szCs w:val="42"/>
        </w:rPr>
      </w:pPr>
      <w:r w:rsidDel="00000000" w:rsidR="00000000" w:rsidRPr="00000000">
        <w:rPr>
          <w:b w:val="1"/>
          <w:color w:val="365f91"/>
          <w:sz w:val="36"/>
          <w:szCs w:val="36"/>
          <w:rtl w:val="0"/>
        </w:rPr>
        <w:t xml:space="preserve">Language</w:t>
      </w:r>
      <w:r w:rsidDel="00000000" w:rsidR="00000000" w:rsidRPr="00000000">
        <w:rPr>
          <w:rtl w:val="0"/>
        </w:rPr>
      </w:r>
    </w:p>
    <w:p w:rsidR="00000000" w:rsidDel="00000000" w:rsidP="00000000" w:rsidRDefault="00000000" w:rsidRPr="00000000" w14:paraId="00000051">
      <w:pPr>
        <w:widowControl w:val="0"/>
        <w:numPr>
          <w:ilvl w:val="0"/>
          <w:numId w:val="4"/>
        </w:numPr>
        <w:spacing w:line="240" w:lineRule="auto"/>
        <w:ind w:left="720" w:hanging="360"/>
        <w:rPr>
          <w:rFonts w:ascii="Arial" w:cs="Arial" w:eastAsia="Arial" w:hAnsi="Arial"/>
          <w:color w:val="000000"/>
          <w:sz w:val="22"/>
          <w:szCs w:val="22"/>
        </w:rPr>
      </w:pPr>
      <w:r w:rsidDel="00000000" w:rsidR="00000000" w:rsidRPr="00000000">
        <w:rPr>
          <w:rtl w:val="0"/>
        </w:rPr>
        <w:t xml:space="preserve">There isn’t a strict English-only requirement.</w:t>
      </w:r>
    </w:p>
    <w:p w:rsidR="00000000" w:rsidDel="00000000" w:rsidP="00000000" w:rsidRDefault="00000000" w:rsidRPr="00000000" w14:paraId="00000052">
      <w:pPr>
        <w:widowControl w:val="0"/>
        <w:numPr>
          <w:ilvl w:val="0"/>
          <w:numId w:val="4"/>
        </w:numPr>
        <w:spacing w:line="240" w:lineRule="auto"/>
        <w:ind w:left="720" w:hanging="360"/>
        <w:rPr>
          <w:rFonts w:ascii="Arial" w:cs="Arial" w:eastAsia="Arial" w:hAnsi="Arial"/>
          <w:color w:val="000000"/>
          <w:sz w:val="22"/>
          <w:szCs w:val="22"/>
        </w:rPr>
      </w:pPr>
      <w:r w:rsidDel="00000000" w:rsidR="00000000" w:rsidRPr="00000000">
        <w:rPr>
          <w:rtl w:val="0"/>
        </w:rPr>
        <w:t xml:space="preserve">*MapGive stories would need, at least, a version translated in English (MapGive team can work on those translations, the story can be published in multiple language versions)</w:t>
      </w:r>
    </w:p>
    <w:p w:rsidR="00000000" w:rsidDel="00000000" w:rsidP="00000000" w:rsidRDefault="00000000" w:rsidRPr="00000000" w14:paraId="00000053">
      <w:pPr>
        <w:spacing w:line="240" w:lineRule="auto"/>
        <w:ind w:left="720" w:firstLine="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b w:val="1"/>
          <w:color w:val="365f91"/>
          <w:sz w:val="28"/>
          <w:szCs w:val="28"/>
          <w:rtl w:val="0"/>
        </w:rPr>
        <w:t xml:space="preserve">Blog Writing Tips</w:t>
      </w: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1181100</wp:posOffset>
            </wp:positionH>
            <wp:positionV relativeFrom="paragraph">
              <wp:posOffset>90822</wp:posOffset>
            </wp:positionV>
            <wp:extent cx="5324475" cy="302895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2"/>
                    <a:srcRect b="2389" l="1990" r="5306" t="785"/>
                    <a:stretch>
                      <a:fillRect/>
                    </a:stretch>
                  </pic:blipFill>
                  <pic:spPr>
                    <a:xfrm>
                      <a:off x="0" y="0"/>
                      <a:ext cx="5324475" cy="3028950"/>
                    </a:xfrm>
                    <a:prstGeom prst="rect"/>
                    <a:ln/>
                  </pic:spPr>
                </pic:pic>
              </a:graphicData>
            </a:graphic>
          </wp:anchor>
        </w:drawing>
      </w:r>
    </w:p>
    <w:p w:rsidR="00000000" w:rsidDel="00000000" w:rsidP="00000000" w:rsidRDefault="00000000" w:rsidRPr="00000000" w14:paraId="00000056">
      <w:pPr>
        <w:spacing w:line="240" w:lineRule="auto"/>
        <w:rPr/>
      </w:pPr>
      <w:r w:rsidDel="00000000" w:rsidR="00000000" w:rsidRPr="00000000">
        <w:rPr>
          <w:rtl w:val="0"/>
        </w:rPr>
        <w:t xml:space="preserve">The following checklist can assist in reviewing your blog drafts:</w:t>
      </w:r>
    </w:p>
    <w:p w:rsidR="00000000" w:rsidDel="00000000" w:rsidP="00000000" w:rsidRDefault="00000000" w:rsidRPr="00000000" w14:paraId="00000057">
      <w:pPr>
        <w:widowControl w:val="0"/>
        <w:spacing w:line="240" w:lineRule="auto"/>
        <w:rPr>
          <w:color w:val="365f91"/>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If you selected all 6, that’s ideal content!</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If you selected 5/6, your content is good</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If you selected 4/6, you content is acceptable, but it might need some work</w:t>
      </w:r>
    </w:p>
    <w:p w:rsidR="00000000" w:rsidDel="00000000" w:rsidP="00000000" w:rsidRDefault="00000000" w:rsidRPr="00000000" w14:paraId="00000063">
      <w:pPr>
        <w:widowControl w:val="0"/>
        <w:spacing w:line="240" w:lineRule="auto"/>
        <w:rPr>
          <w:color w:val="365f91"/>
          <w:sz w:val="20"/>
          <w:szCs w:val="20"/>
        </w:rPr>
      </w:pPr>
      <w:r w:rsidDel="00000000" w:rsidR="00000000" w:rsidRPr="00000000">
        <w:rPr>
          <w:sz w:val="20"/>
          <w:szCs w:val="20"/>
          <w:rtl w:val="0"/>
        </w:rPr>
        <w:t xml:space="preserve">If you selected 3/6, the content might not be ready for publishing. Regroup to improve or coordinate with hub or c2m2 team.</w:t>
      </w:r>
      <w:r w:rsidDel="00000000" w:rsidR="00000000" w:rsidRPr="00000000">
        <w:rPr>
          <w:rtl w:val="0"/>
        </w:rPr>
      </w:r>
    </w:p>
    <w:p w:rsidR="00000000" w:rsidDel="00000000" w:rsidP="00000000" w:rsidRDefault="00000000" w:rsidRPr="00000000" w14:paraId="00000064">
      <w:pPr>
        <w:widowControl w:val="0"/>
        <w:spacing w:line="240" w:lineRule="auto"/>
        <w:rPr>
          <w:color w:val="365f91"/>
          <w:sz w:val="24"/>
          <w:szCs w:val="24"/>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Examples </w:t>
      </w:r>
    </w:p>
    <w:p w:rsidR="00000000" w:rsidDel="00000000" w:rsidP="00000000" w:rsidRDefault="00000000" w:rsidRPr="00000000" w14:paraId="00000066">
      <w:pPr>
        <w:spacing w:line="240" w:lineRule="auto"/>
        <w:rPr/>
      </w:pPr>
      <w:hyperlink r:id="rId13">
        <w:r w:rsidDel="00000000" w:rsidR="00000000" w:rsidRPr="00000000">
          <w:rPr>
            <w:color w:val="1155cc"/>
            <w:u w:val="single"/>
            <w:rtl w:val="0"/>
          </w:rPr>
          <w:t xml:space="preserve">http://blog.kathmandulivinglabs.org/</w:t>
        </w:r>
      </w:hyperlink>
      <w:r w:rsidDel="00000000" w:rsidR="00000000" w:rsidRPr="00000000">
        <w:rPr>
          <w:rtl w:val="0"/>
        </w:rPr>
        <w:t xml:space="preserve"> </w:t>
      </w:r>
    </w:p>
    <w:p w:rsidR="00000000" w:rsidDel="00000000" w:rsidP="00000000" w:rsidRDefault="00000000" w:rsidRPr="00000000" w14:paraId="00000067">
      <w:pPr>
        <w:spacing w:line="240" w:lineRule="auto"/>
        <w:rPr/>
      </w:pPr>
      <w:hyperlink r:id="rId14">
        <w:r w:rsidDel="00000000" w:rsidR="00000000" w:rsidRPr="00000000">
          <w:rPr>
            <w:color w:val="1155cc"/>
            <w:u w:val="single"/>
            <w:rtl w:val="0"/>
          </w:rPr>
          <w:t xml:space="preserve">https://www.youthmappers.org/blog</w:t>
        </w:r>
      </w:hyperlink>
      <w:r w:rsidDel="00000000" w:rsidR="00000000" w:rsidRPr="00000000">
        <w:rPr>
          <w:rtl w:val="0"/>
        </w:rPr>
        <w:t xml:space="preserve"> </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Roboto" w:cs="Roboto" w:eastAsia="Roboto" w:hAnsi="Roboto"/>
        <w:b w:val="0"/>
        <w:i w:val="0"/>
        <w:smallCaps w:val="0"/>
        <w:strike w:val="0"/>
        <w:color w:val="2a3990"/>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2a3990"/>
        <w:sz w:val="36"/>
        <w:szCs w:val="36"/>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2a3990"/>
        <w:sz w:val="36"/>
        <w:szCs w:val="36"/>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2a3990"/>
        <w:sz w:val="36"/>
        <w:szCs w:val="36"/>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2a3990"/>
        <w:sz w:val="36"/>
        <w:szCs w:val="36"/>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2a3990"/>
        <w:sz w:val="36"/>
        <w:szCs w:val="36"/>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2a3990"/>
        <w:sz w:val="36"/>
        <w:szCs w:val="36"/>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2a3990"/>
        <w:sz w:val="36"/>
        <w:szCs w:val="36"/>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2a3990"/>
        <w:sz w:val="36"/>
        <w:szCs w:val="36"/>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nunezek@state.gov" TargetMode="External"/><Relationship Id="rId10" Type="http://schemas.openxmlformats.org/officeDocument/2006/relationships/hyperlink" Target="https://mapgive.state.gov/stories/piura-workshop.html" TargetMode="External"/><Relationship Id="rId13" Type="http://schemas.openxmlformats.org/officeDocument/2006/relationships/hyperlink" Target="http://blog.kathmandulivinglabs.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pgive.state.gov/stories/ashgabat.html" TargetMode="External"/><Relationship Id="rId15" Type="http://schemas.openxmlformats.org/officeDocument/2006/relationships/header" Target="header1.xml"/><Relationship Id="rId14" Type="http://schemas.openxmlformats.org/officeDocument/2006/relationships/hyperlink" Target="https://www.youthmappers.org/blog" TargetMode="External"/><Relationship Id="rId5" Type="http://schemas.openxmlformats.org/officeDocument/2006/relationships/styles" Target="styles.xml"/><Relationship Id="rId6" Type="http://schemas.openxmlformats.org/officeDocument/2006/relationships/hyperlink" Target="mailto:nunezek@state.gov" TargetMode="External"/><Relationship Id="rId7" Type="http://schemas.openxmlformats.org/officeDocument/2006/relationships/hyperlink" Target="mailto:clinelv@state.gov" TargetMode="External"/><Relationship Id="rId8" Type="http://schemas.openxmlformats.org/officeDocument/2006/relationships/hyperlink" Target="mailto:Melinda.Laituri@Colo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