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konzept-kinder-aufträge-und-betreuungen"/>
    <w:p>
      <w:pPr>
        <w:pStyle w:val="Heading1"/>
      </w:pPr>
      <w:r>
        <w:t xml:space="preserve">Konzept: Kinder, Aufträge und Betreuungen</w:t>
      </w:r>
    </w:p>
    <w:p>
      <w:pPr>
        <w:pStyle w:val="FirstParagraph"/>
      </w:pPr>
      <w:r>
        <w:t xml:space="preserve">Stand 25.09.2026. Zusammenfassung der neuen Datenstruktur und dessen, was sie leistet.</w:t>
      </w:r>
      <w:r>
        <w:t xml:space="preserve"> </w:t>
      </w:r>
      <w:r>
        <w:t xml:space="preserve">Die Felder und Prüfregeln stehen in</w:t>
      </w:r>
      <w:r>
        <w:t xml:space="preserve"> </w:t>
      </w:r>
      <w:hyperlink r:id="rId20">
        <w:r>
          <w:rPr>
            <w:rStyle w:val="Hyperlink"/>
          </w:rPr>
          <w:t xml:space="preserve">datamodel_person_mandate_care.md</w:t>
        </w:r>
      </w:hyperlink>
      <w:r>
        <w:t xml:space="preserve">,</w:t>
      </w:r>
      <w:r>
        <w:t xml:space="preserve"> </w:t>
      </w:r>
      <w:r>
        <w:t xml:space="preserve">was jetzt zu tun ist im</w:t>
      </w:r>
      <w:r>
        <w:t xml:space="preserve"> </w:t>
      </w:r>
      <w:hyperlink r:id="rId21">
        <w:r>
          <w:rPr>
            <w:rStyle w:val="Hyperlink"/>
          </w:rPr>
          <w:t xml:space="preserve">Runbook zur Umstellung</w:t>
        </w:r>
      </w:hyperlink>
      <w:r>
        <w:t xml:space="preserve">.</w:t>
      </w:r>
    </w:p>
    <w:bookmarkStart w:id="22" w:name="worum-es-geht"/>
    <w:p>
      <w:pPr>
        <w:pStyle w:val="Heading2"/>
      </w:pPr>
      <w:r>
        <w:t xml:space="preserve">Worum es geht</w:t>
      </w:r>
    </w:p>
    <w:p>
      <w:pPr>
        <w:pStyle w:val="FirstParagraph"/>
      </w:pPr>
      <w:r>
        <w:t xml:space="preserve">Bisher stand in der Klientenliste eine Zeile pro Auftrag, und in dieser Zeile steckten drei</w:t>
      </w:r>
      <w:r>
        <w:t xml:space="preserve"> </w:t>
      </w:r>
      <w:r>
        <w:t xml:space="preserve">Dinge zugleich: das Kind, die Bewilligung der Behörde und die Betreuung des Kindes in dieser</w:t>
      </w:r>
      <w:r>
        <w:t xml:space="preserve"> </w:t>
      </w:r>
      <w:r>
        <w:t xml:space="preserve">Bewilligung. Solange ein Kind genau einen Auftrag hat und ein Auftrag genau ein Kind betrifft,</w:t>
      </w:r>
      <w:r>
        <w:t xml:space="preserve"> </w:t>
      </w:r>
      <w:r>
        <w:t xml:space="preserve">geht das gut. Sobald Geschwister betreut werden, ein Kind zwei Aufträge hat oder ein Auftrag</w:t>
      </w:r>
      <w:r>
        <w:t xml:space="preserve"> </w:t>
      </w:r>
      <w:r>
        <w:t xml:space="preserve">verlängert wird, muss man Daten doppelt pflegen oder überschreiben.</w:t>
      </w:r>
    </w:p>
    <w:p>
      <w:pPr>
        <w:pStyle w:val="BodyText"/>
      </w:pPr>
      <w:r>
        <w:t xml:space="preserve">Anlass war die Accordix-Meldung. Accordix verlangt eine Zeile pro Kind und Leistung, die</w:t>
      </w:r>
      <w:r>
        <w:t xml:space="preserve"> </w:t>
      </w:r>
      <w:r>
        <w:t xml:space="preserve">Abrechnung läuft aber pro Auftrag. Beide Sichten passen nicht in eine Tabelle.</w:t>
      </w:r>
    </w:p>
    <w:bookmarkEnd w:id="22"/>
    <w:bookmarkStart w:id="23" w:name="die-neue-struktur"/>
    <w:p>
      <w:pPr>
        <w:pStyle w:val="Heading2"/>
      </w:pPr>
      <w:r>
        <w:t xml:space="preserve">Die neue Struktur</w:t>
      </w:r>
    </w:p>
    <w:p>
      <w:pPr>
        <w:pStyle w:val="FirstParagraph"/>
      </w:pPr>
      <w:r>
        <w:t xml:space="preserve">Statt der bisherigen zwei Listen (Klienten und Zuordnung der Mitarbeitenden) gibt es sechs, die je eine</w:t>
      </w:r>
      <w:r>
        <w:t xml:space="preserve"> </w:t>
      </w:r>
      <w:r>
        <w:t xml:space="preserve">Frage beantworten. Die Berichtsliste ist ganz neu, es gab bisher keine.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Eine Zeile 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 wird betreut?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 Kind, genau einmal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Aufträge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hat die Behörde bewilligt?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 Auftrag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Betreuungen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Welches Kind wird in welchem Auftrag betreut, von wann bis wann?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 Kind in einem Auftrag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Ansprechpersonen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 ist beim Leistungsbesteller zuständig?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eine Person bei einem Besteller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Zuordnung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 arbeitet auf welchem Auftrag?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eine Mitarbeitende an einem Auftrag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Berichte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Welche Berichte sind wann fällig?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 Bericht zu einem Auftrag</w:t>
            </w:r>
          </w:p>
        </w:tc>
      </w:tr>
    </w:tbl>
    <w:p>
      <w:pPr>
        <w:pStyle w:val="BodyText"/>
      </w:pPr>
      <w:r>
        <w:t xml:space="preserve">Die Betreuungsliste wirkt zuerst wie ein Umweg. Sie ist es nicht: Jede Zeile darin ist genau</w:t>
      </w:r>
      <w:r>
        <w:t xml:space="preserve"> </w:t>
      </w:r>
      <w:r>
        <w:t xml:space="preserve">eine Zeile der Accordix-Meldung. Wer wissen will, wie sie aussieht, legt die Meldedatei</w:t>
      </w:r>
      <w:r>
        <w:t xml:space="preserve"> </w:t>
      </w:r>
      <w:r>
        <w:t xml:space="preserve">daneben.</w:t>
      </w:r>
    </w:p>
    <w:bookmarkEnd w:id="23"/>
    <w:bookmarkStart w:id="24" w:name="wofür-die-struktur-geeignet-ist"/>
    <w:p>
      <w:pPr>
        <w:pStyle w:val="Heading2"/>
      </w:pPr>
      <w:r>
        <w:t xml:space="preserve">Wofür die Struktur geeignet ist</w:t>
      </w:r>
    </w:p>
    <w:p>
      <w:pPr>
        <w:pStyle w:val="FirstParagraph"/>
      </w:pPr>
      <w:r>
        <w:rPr>
          <w:b/>
          <w:bCs/>
        </w:rPr>
        <w:t xml:space="preserve">Für Accordix.</w:t>
      </w:r>
      <w:r>
        <w:t xml:space="preserve"> </w:t>
      </w:r>
      <w:r>
        <w:t xml:space="preserve">Jede Betreuung ist eine Meldezeile, mit dem Eintritt und Austritt dieses</w:t>
      </w:r>
      <w:r>
        <w:t xml:space="preserve"> </w:t>
      </w:r>
      <w:r>
        <w:t xml:space="preserve">Kindes. Die Bewilligung «bis» und der Austritt sind zwei verschiedene Angaben in zwei Listen,</w:t>
      </w:r>
      <w:r>
        <w:t xml:space="preserve"> </w:t>
      </w:r>
      <w:r>
        <w:t xml:space="preserve">die Sonderregel für die Meldung vom August entfällt. Ein Geschwisterkind kann nicht mehr</w:t>
      </w:r>
      <w:r>
        <w:t xml:space="preserve"> </w:t>
      </w:r>
      <w:r>
        <w:t xml:space="preserve">lautlos fehlen, sobald es eine Betreuungszeile hat. Der Eintritt wird von Hand erfasst, weil</w:t>
      </w:r>
      <w:r>
        <w:t xml:space="preserve"> </w:t>
      </w:r>
      <w:r>
        <w:t xml:space="preserve">er älter sein kann als jeder erfasste Auftrag.</w:t>
      </w:r>
    </w:p>
    <w:p>
      <w:pPr>
        <w:pStyle w:val="BodyText"/>
      </w:pPr>
      <w:r>
        <w:rPr>
          <w:b/>
          <w:bCs/>
        </w:rPr>
        <w:t xml:space="preserve">Für Geschwister.</w:t>
      </w:r>
      <w:r>
        <w:t xml:space="preserve"> </w:t>
      </w:r>
      <w:r>
        <w:t xml:space="preserve">Bei mehreren Kindern läuft der Auftrag über das jüngste Kind, das</w:t>
      </w:r>
      <w:r>
        <w:t xml:space="preserve"> </w:t>
      </w:r>
      <w:r>
        <w:t xml:space="preserve">Indexkind. Geschwister tragen bei den Kindern denselben Familiennamen als Text, das jüngste</w:t>
      </w:r>
      <w:r>
        <w:t xml:space="preserve"> </w:t>
      </w:r>
      <w:r>
        <w:t xml:space="preserve">nach Geburtsdatum ist das Indexkind. Eine eigene Familienliste gibt es nicht, und das</w:t>
      </w:r>
      <w:r>
        <w:t xml:space="preserve"> </w:t>
      </w:r>
      <w:r>
        <w:t xml:space="preserve">Indexkind muss niemand von Hand wählen. Die Rechnung entsteht einmal,</w:t>
      </w:r>
      <w:r>
        <w:t xml:space="preserve"> </w:t>
      </w:r>
      <w:r>
        <w:t xml:space="preserve">die Accordix-Meldung enthält trotzdem beide Kinder. Das Kontingent steht einmal am Auftrag und</w:t>
      </w:r>
      <w:r>
        <w:t xml:space="preserve"> </w:t>
      </w:r>
      <w:r>
        <w:t xml:space="preserve">wird einmal geprüft.</w:t>
      </w:r>
    </w:p>
    <w:p>
      <w:pPr>
        <w:pStyle w:val="BodyText"/>
      </w:pPr>
      <w:r>
        <w:rPr>
          <w:b/>
          <w:bCs/>
        </w:rPr>
        <w:t xml:space="preserve">Für Folgeaufträge.</w:t>
      </w:r>
      <w:r>
        <w:t xml:space="preserve"> </w:t>
      </w:r>
      <w:r>
        <w:t xml:space="preserve">Eine Verlängerung ist ein neuer Auftrag mit Verweis auf den</w:t>
      </w:r>
      <w:r>
        <w:t xml:space="preserve"> </w:t>
      </w:r>
      <w:r>
        <w:t xml:space="preserve">vorherigen. So entsteht eine Kette, in der man sieht, was früher bewilligt war, mit welchem</w:t>
      </w:r>
      <w:r>
        <w:t xml:space="preserve"> </w:t>
      </w:r>
      <w:r>
        <w:t xml:space="preserve">Kontingent und bei wem. Bisher wurde bei einer Verlängerung das Enddatum überschrieben, und</w:t>
      </w:r>
      <w:r>
        <w:t xml:space="preserve"> </w:t>
      </w:r>
      <w:r>
        <w:t xml:space="preserve">das alte Kontingent war weg. Shanice Richards ist das Lehrbeispiel: Der erste Auftrag lief</w:t>
      </w:r>
      <w:r>
        <w:t xml:space="preserve"> </w:t>
      </w:r>
      <w:r>
        <w:t xml:space="preserve">mit 30 Stunden bis August 2026, der Folgeauftrag mit 20 Stunden bis Februar 2027. In der alten</w:t>
      </w:r>
      <w:r>
        <w:t xml:space="preserve"> </w:t>
      </w:r>
      <w:r>
        <w:t xml:space="preserve">Liste stand nur noch der zweite. Kommt ein Kind zur Welt, endet der laufende Auftrag und ein</w:t>
      </w:r>
      <w:r>
        <w:t xml:space="preserve"> </w:t>
      </w:r>
      <w:r>
        <w:t xml:space="preserve">neuer beginnt, für die ganze Familie. Das ist auch dann so, wenn das Neugeborene selbst nicht</w:t>
      </w:r>
      <w:r>
        <w:t xml:space="preserve"> </w:t>
      </w:r>
      <w:r>
        <w:t xml:space="preserve">betreut wird.</w:t>
      </w:r>
    </w:p>
    <w:p>
      <w:pPr>
        <w:pStyle w:val="BodyText"/>
      </w:pPr>
      <w:r>
        <w:rPr>
          <w:b/>
          <w:bCs/>
        </w:rPr>
        <w:t xml:space="preserve">Für wechselnde Mitarbeitende.</w:t>
      </w:r>
      <w:r>
        <w:t xml:space="preserve"> </w:t>
      </w:r>
      <w:r>
        <w:t xml:space="preserve">Die Mitarbeitenden hängen am Auftrag, nicht am Kind. Wer</w:t>
      </w:r>
      <w:r>
        <w:t xml:space="preserve"> </w:t>
      </w:r>
      <w:r>
        <w:t xml:space="preserve">eine Vertretung wegen Krankheit oder Ferien einsetzt, ergänzt eine Zeile in der Zuordnung und</w:t>
      </w:r>
      <w:r>
        <w:t xml:space="preserve"> </w:t>
      </w:r>
      <w:r>
        <w:t xml:space="preserve">nimmt sie danach wieder heraus. Aus der Zuordnung entstehen die Erfassungsbögen, für jede</w:t>
      </w:r>
      <w:r>
        <w:t xml:space="preserve"> </w:t>
      </w:r>
      <w:r>
        <w:t xml:space="preserve">zugeordnete Person einer. Auf Rechnung und Kontingent hat das keinen Einfluss. Eine Person</w:t>
      </w:r>
      <w:r>
        <w:t xml:space="preserve"> </w:t>
      </w:r>
      <w:r>
        <w:t xml:space="preserve">pro Auftrag gilt als primäre Betreuungsperson (die der KESB benannte), die anderen als</w:t>
      </w:r>
      <w:r>
        <w:t xml:space="preserve"> </w:t>
      </w:r>
      <w:r>
        <w:t xml:space="preserve">unterstützend. Diese Rolle zählt nur für die Berichtspflichten: Die primäre Betreuungsperson muss die</w:t>
      </w:r>
      <w:r>
        <w:t xml:space="preserve"> </w:t>
      </w:r>
      <w:r>
        <w:t xml:space="preserve">Berichte erstellen. Auf Erfassungsbögen und Abrechnung hat sie keinen Einfluss.</w:t>
      </w:r>
    </w:p>
    <w:p>
      <w:pPr>
        <w:pStyle w:val="BodyText"/>
      </w:pPr>
      <w:r>
        <w:rPr>
          <w:b/>
          <w:bCs/>
        </w:rPr>
        <w:t xml:space="preserve">Für die Rechnung.</w:t>
      </w:r>
      <w:r>
        <w:t xml:space="preserve"> </w:t>
      </w:r>
      <w:r>
        <w:t xml:space="preserve">Die Rechnungsnummer läuft über die Auftragsnummer und ist damit</w:t>
      </w:r>
      <w:r>
        <w:t xml:space="preserve"> </w:t>
      </w:r>
      <w:r>
        <w:t xml:space="preserve">eindeutig, auch wenn ein Kind zwei Aufträge zugleich hat. Bei Perren, Burri, Levic und Zwinggi</w:t>
      </w:r>
      <w:r>
        <w:t xml:space="preserve"> </w:t>
      </w:r>
      <w:r>
        <w:t xml:space="preserve">Challco trifft das schon heute zu.</w:t>
      </w:r>
    </w:p>
    <w:p>
      <w:pPr>
        <w:pStyle w:val="BodyText"/>
      </w:pPr>
      <w:r>
        <w:rPr>
          <w:b/>
          <w:bCs/>
        </w:rPr>
        <w:t xml:space="preserve">Für saubere Personendaten.</w:t>
      </w:r>
      <w:r>
        <w:t xml:space="preserve"> </w:t>
      </w:r>
      <w:r>
        <w:t xml:space="preserve">Ein Kind steht genau einmal da. Ein Geburtsdatum, das einmal</w:t>
      </w:r>
      <w:r>
        <w:t xml:space="preserve"> </w:t>
      </w:r>
      <w:r>
        <w:t xml:space="preserve">als Datum und einmal als Zahl erfasst ist (Burri), kann nicht mehr entstehen. Eine</w:t>
      </w:r>
      <w:r>
        <w:t xml:space="preserve"> </w:t>
      </w:r>
      <w:r>
        <w:t xml:space="preserve">nachgereichte AHV-Nummer wird an einer Stelle eingetragen.</w:t>
      </w:r>
    </w:p>
    <w:p>
      <w:pPr>
        <w:pStyle w:val="BodyText"/>
      </w:pPr>
      <w:r>
        <w:rPr>
          <w:b/>
          <w:bCs/>
        </w:rPr>
        <w:t xml:space="preserve">Für die Berichte.</w:t>
      </w:r>
      <w:r>
        <w:t xml:space="preserve"> </w:t>
      </w:r>
      <w:r>
        <w:t xml:space="preserve">Berichte hängen am Auftrag, berichtet wird über die Familie. Die Liste</w:t>
      </w:r>
      <w:r>
        <w:t xml:space="preserve"> </w:t>
      </w:r>
      <w:r>
        <w:t xml:space="preserve">kennt Bericht, Zwischenbericht und Abschlussbericht. Wer den Bericht erstellen muss, ist automatisch die primäre</w:t>
      </w:r>
      <w:r>
        <w:t xml:space="preserve"> </w:t>
      </w:r>
      <w:r>
        <w:t xml:space="preserve">Betreuungsperson. Ein Bericht ohne erkennbare zuständige Person wird markiert. Ziel ist eine</w:t>
      </w:r>
      <w:r>
        <w:t xml:space="preserve"> </w:t>
      </w:r>
      <w:r>
        <w:t xml:space="preserve">monatliche Aufgabenliste je Mitarbeitende, die am Monatsanfang zusammen mit den Erfassungsbögen</w:t>
      </w:r>
      <w:r>
        <w:t xml:space="preserve"> </w:t>
      </w:r>
      <w:r>
        <w:t xml:space="preserve">entsteht.</w:t>
      </w:r>
    </w:p>
    <w:p>
      <w:pPr>
        <w:pStyle w:val="BodyText"/>
      </w:pPr>
      <w:r>
        <w:rPr>
          <w:b/>
          <w:bCs/>
        </w:rPr>
        <w:t xml:space="preserve">Für die Kontrolle der Daten.</w:t>
      </w:r>
      <w:r>
        <w:t xml:space="preserve"> </w:t>
      </w:r>
      <w:r>
        <w:t xml:space="preserve">Das Workbook prüft sich selbst: fehlende Pflichtangaben,</w:t>
      </w:r>
      <w:r>
        <w:t xml:space="preserve"> </w:t>
      </w:r>
      <w:r>
        <w:t xml:space="preserve">Verweise ins Leere, doppelte AHV-Nummern, abgelaufene Bewilligungen mit offener Betreuung,</w:t>
      </w:r>
      <w:r>
        <w:t xml:space="preserve"> </w:t>
      </w:r>
      <w:r>
        <w:t xml:space="preserve">Geschäftsnummern, die nicht zur Notation des Kantonalen Jugendamts passen. Das Blatt</w:t>
      </w:r>
      <w:r>
        <w:t xml:space="preserve"> </w:t>
      </w:r>
      <w:r>
        <w:t xml:space="preserve">«Prüfungen» zeigt nur, was offen ist.</w:t>
      </w:r>
    </w:p>
    <w:bookmarkEnd w:id="24"/>
    <w:bookmarkStart w:id="25" w:name="was-entschieden-ist"/>
    <w:p>
      <w:pPr>
        <w:pStyle w:val="Heading2"/>
      </w:pPr>
      <w:r>
        <w:t xml:space="preserve">Was entschieden ist</w:t>
      </w:r>
    </w:p>
    <w:p>
      <w:pPr>
        <w:pStyle w:val="Compact"/>
        <w:numPr>
          <w:ilvl w:val="0"/>
          <w:numId w:val="1001"/>
        </w:numPr>
      </w:pPr>
      <w:r>
        <w:t xml:space="preserve">Das Kontingent gilt je Auftrag und kann sich bei einem Folgeauftrag ändern.</w:t>
      </w:r>
    </w:p>
    <w:p>
      <w:pPr>
        <w:pStyle w:val="Compact"/>
        <w:numPr>
          <w:ilvl w:val="0"/>
          <w:numId w:val="1001"/>
        </w:numPr>
      </w:pPr>
      <w:r>
        <w:t xml:space="preserve">Ein Auftrag gilt für die ganze Familie. Ändert sich die Zuweisungsgrundlage oder kommt ein</w:t>
      </w:r>
      <w:r>
        <w:t xml:space="preserve"> </w:t>
      </w:r>
      <w:r>
        <w:t xml:space="preserve">Neugeborenes dazu, gibt es einen neuen Auftrag.</w:t>
      </w:r>
    </w:p>
    <w:p>
      <w:pPr>
        <w:pStyle w:val="Compact"/>
        <w:numPr>
          <w:ilvl w:val="0"/>
          <w:numId w:val="1001"/>
        </w:numPr>
      </w:pPr>
      <w:r>
        <w:t xml:space="preserve">Auftragsnummern haben die Form A + Jahr + Zähler (A26001) und ändern sich nach der Vergabe</w:t>
      </w:r>
      <w:r>
        <w:t xml:space="preserve"> </w:t>
      </w:r>
      <w:r>
        <w:t xml:space="preserve">nie mehr.</w:t>
      </w:r>
    </w:p>
    <w:p>
      <w:pPr>
        <w:pStyle w:val="Compact"/>
        <w:numPr>
          <w:ilvl w:val="0"/>
          <w:numId w:val="1001"/>
        </w:numPr>
      </w:pPr>
      <w:r>
        <w:t xml:space="preserve">Die Geschäftsnummer des Kantonalen Jugendamts (Kostenträger P1000) hat die Form</w:t>
      </w:r>
      <w:r>
        <w:t xml:space="preserve"> </w:t>
      </w:r>
      <w:r>
        <w:t xml:space="preserve">yymmddnnn, mit dem Datum des Auftrags. Bei allen anderen Kostenträgern ist es Freitext, fehlen</w:t>
      </w:r>
      <w:r>
        <w:t xml:space="preserve"> </w:t>
      </w:r>
      <w:r>
        <w:t xml:space="preserve">darf sie nie.</w:t>
      </w:r>
    </w:p>
    <w:p>
      <w:pPr>
        <w:pStyle w:val="Compact"/>
        <w:numPr>
          <w:ilvl w:val="0"/>
          <w:numId w:val="1001"/>
        </w:numPr>
      </w:pPr>
      <w:r>
        <w:t xml:space="preserve">Berichte werden je Auftrag geführt und betreffen die Familie.</w:t>
      </w:r>
    </w:p>
    <w:p>
      <w:pPr>
        <w:pStyle w:val="Compact"/>
        <w:numPr>
          <w:ilvl w:val="0"/>
          <w:numId w:val="1001"/>
        </w:numPr>
      </w:pPr>
      <w:r>
        <w:t xml:space="preserve">Die Zeiterfassung und die Rechnungen ändern sich für die Mitarbeitenden nicht.</w:t>
      </w:r>
    </w:p>
    <w:bookmarkEnd w:id="25"/>
    <w:bookmarkStart w:id="26" w:name="was-offen-ist"/>
    <w:p>
      <w:pPr>
        <w:pStyle w:val="Heading2"/>
      </w:pPr>
      <w:r>
        <w:t xml:space="preserve">Was offen ist</w:t>
      </w:r>
    </w:p>
    <w:p>
      <w:pPr>
        <w:pStyle w:val="Compact"/>
        <w:numPr>
          <w:ilvl w:val="0"/>
          <w:numId w:val="1002"/>
        </w:numPr>
      </w:pPr>
      <w:r>
        <w:t xml:space="preserve">Worin sich Bericht und Zwischenbericht unterscheiden, und ob jeder Auftrag einer Kette einen</w:t>
      </w:r>
      <w:r>
        <w:t xml:space="preserve"> </w:t>
      </w:r>
      <w:r>
        <w:t xml:space="preserve">Abschlussbericht bekommt.</w:t>
      </w:r>
    </w:p>
    <w:p>
      <w:pPr>
        <w:pStyle w:val="Compact"/>
        <w:numPr>
          <w:ilvl w:val="0"/>
          <w:numId w:val="1002"/>
        </w:numPr>
      </w:pPr>
      <w:r>
        <w:t xml:space="preserve">Ob es Berichtsrhythmen gibt, die zum Leistungsbesteller gehören statt zum Auftrag.</w:t>
      </w:r>
    </w:p>
    <w:p>
      <w:pPr>
        <w:pStyle w:val="Compact"/>
        <w:numPr>
          <w:ilvl w:val="0"/>
          <w:numId w:val="1002"/>
        </w:numPr>
      </w:pPr>
      <w:r>
        <w:t xml:space="preserve">Wie die KESB-Nummern (meist yyyy-nnnn) künftig behandelt werden sollen.</w:t>
      </w:r>
    </w:p>
    <w:p>
      <w:pPr>
        <w:pStyle w:val="Compact"/>
        <w:numPr>
          <w:ilvl w:val="0"/>
          <w:numId w:val="1002"/>
        </w:numPr>
      </w:pPr>
      <w:r>
        <w:t xml:space="preserve">Woher der Erledigt-Stand der vergangenen Berichte kommt.</w:t>
      </w:r>
    </w:p>
    <w:p>
      <w:pPr>
        <w:pStyle w:val="Compact"/>
        <w:numPr>
          <w:ilvl w:val="0"/>
          <w:numId w:val="1002"/>
        </w:numPr>
      </w:pPr>
      <w:r>
        <w:t xml:space="preserve">Die Verlängerungen bei zwei Kindern (Duarte Torres, Loosli): Wann endete der alte Auftrag?</w:t>
      </w:r>
    </w:p>
    <w:p>
      <w:pPr>
        <w:pStyle w:val="Compact"/>
        <w:numPr>
          <w:ilvl w:val="0"/>
          <w:numId w:val="1002"/>
        </w:numPr>
      </w:pPr>
      <w:r>
        <w:t xml:space="preserve">Die AHV-Nummer bei Caroline und Marlon Til Stauffer.</w:t>
      </w:r>
    </w:p>
    <w:bookmarkEnd w:id="26"/>
    <w:bookmarkStart w:id="27" w:name="was-das-konzept-nicht-löst"/>
    <w:p>
      <w:pPr>
        <w:pStyle w:val="Heading2"/>
      </w:pPr>
      <w:r>
        <w:t xml:space="preserve">Was das Konzept nicht löst</w:t>
      </w:r>
    </w:p>
    <w:p>
      <w:pPr>
        <w:pStyle w:val="FirstParagraph"/>
      </w:pPr>
      <w:r>
        <w:t xml:space="preserve">Die Sorgeberechtigten sind nicht erfasst. Die Ansprechperson gehört zum Leistungsbesteller,</w:t>
      </w:r>
      <w:r>
        <w:t xml:space="preserve"> </w:t>
      </w:r>
      <w:r>
        <w:t xml:space="preserve">nicht zur Familie. Geschwister erkennt das System deshalb nicht selbst. Wer ein Geschwisterkind</w:t>
      </w:r>
      <w:r>
        <w:t xml:space="preserve"> </w:t>
      </w:r>
      <w:r>
        <w:t xml:space="preserve">nie erfasst, dessen Fehlen sieht keine Prüfung. Bei jeder Auftragserfassung gehört deshalb die</w:t>
      </w:r>
      <w:r>
        <w:t xml:space="preserve"> </w:t>
      </w:r>
      <w:r>
        <w:t xml:space="preserve">Frage dazu, ob im selben Haushalt weitere Kinder betreut werden.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datamodel_person_mandate_care.md" TargetMode="External" /><Relationship Type="http://schemas.openxmlformats.org/officeDocument/2006/relationships/hyperlink" Id="rId21" Target="runbook_umstellung_datenmodel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datamodel_person_mandate_care.md" TargetMode="External" /><Relationship Type="http://schemas.openxmlformats.org/officeDocument/2006/relationships/hyperlink" Id="rId21" Target="runbook_umstellung_datenmodel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2026-09-25T16:28:52Z</dcterms:created>
  <dcterms:modified xsi:type="dcterms:W3CDTF">2026-09-25T16:28:52Z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