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Révolution industrielle en Belgique</w:t>
      </w:r>
    </w:p>
    <w:p>
      <w:pPr>
        <w:pStyle w:val="Heading1"/>
      </w:pPr>
      <w:r>
        <w:t>1. Les causes</w:t>
      </w:r>
    </w:p>
    <w:p>
      <w:r>
        <w:t xml:space="preserve">Au XIXe siècle, la Belgique devient la </w:t>
      </w:r>
      <w:r>
        <w:rPr>
          <w:b/>
        </w:rPr>
        <w:t>deuxième puissance industrielle</w:t>
      </w:r>
      <w:r>
        <w:t xml:space="preserve"> du monde après le Royaume-Uni. Les mines de charbon du sillon Sambre-et-Meuse → sidérurgie ⇒ chemins de fer. </w:t>
      </w:r>
      <w:r>
        <w:rPr>
          <w:u w:val="single"/>
        </w:rPr>
        <w:t>Mot souligné</w:t>
      </w:r>
      <w:r>
        <w:t xml:space="preserve">, </w:t>
      </w:r>
      <w:r>
        <w:rPr>
          <w:i/>
        </w:rPr>
        <w:t>mot en italique</w:t>
      </w:r>
      <w:r>
        <w:t xml:space="preserve"> et </w:t>
      </w:r>
      <w:r>
        <w:rPr>
          <w:highlight w:val="yellow"/>
        </w:rPr>
        <w:t>passage surligné</w:t>
      </w:r>
      <w:r>
        <w:t>. Guillemets « français », apostrophe ’, tiret – et — , points… œuvre, Ça, été, 1830 ≠ 1831, CO₂, 10 m², α, ✔ fait.</w:t>
      </w:r>
    </w:p>
    <w:p>
      <w:pPr>
        <w:pStyle w:val="Heading2"/>
      </w:pPr>
      <w:r>
        <w:t>Facteurs favorables</w:t>
      </w:r>
    </w:p>
    <w:p>
      <w:pPr>
        <w:pStyle w:val="ListBullet"/>
      </w:pPr>
      <w:r>
        <w:t>Charbon abondant</w:t>
      </w:r>
    </w:p>
    <w:p>
      <w:pPr>
        <w:pStyle w:val="ListBullet"/>
      </w:pPr>
      <w:r>
        <w:t>Main-d'œuvre nombreuse</w:t>
      </w:r>
    </w:p>
    <w:p>
      <w:pPr>
        <w:pStyle w:val="ListBullet"/>
      </w:pPr>
      <w:r>
        <w:t>Capitaux (Société Générale)</w:t>
      </w:r>
    </w:p>
    <w:p>
      <w:pPr>
        <w:pStyle w:val="ListBullet2"/>
      </w:pPr>
      <w:r>
        <w:t>Sous-point niveau 2</w:t>
      </w:r>
    </w:p>
    <w:p>
      <w:pPr>
        <w:pStyle w:val="ListNumber"/>
      </w:pPr>
      <w:r>
        <w:t>John Cockerill à Seraing</w:t>
      </w:r>
    </w:p>
    <w:p>
      <w:pPr>
        <w:pStyle w:val="ListNumber"/>
      </w:pPr>
      <w:r>
        <w:t>Première ligne de chemin de fer (1835) : Bruxelles–Malines</w:t>
      </w:r>
    </w:p>
    <w:p>
      <w:pPr>
        <w:pStyle w:val="Heading1"/>
      </w:pPr>
      <w:r>
        <w:t>2. Les conséquences sociales</w:t>
      </w:r>
    </w:p>
    <w:p>
      <w:r>
        <w:t xml:space="preserve">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</w:t>
      </w:r>
    </w:p>
    <w:p>
      <w:r>
        <w:t xml:space="preserve">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</w:t>
      </w:r>
    </w:p>
    <w:p>
      <w:r>
        <w:t xml:space="preserve">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</w:t>
      </w:r>
    </w:p>
    <w:p>
      <w:r>
        <w:t xml:space="preserve">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</w:t>
      </w:r>
    </w:p>
    <w:p>
      <w:r>
        <w:t xml:space="preserve">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</w:t>
      </w:r>
    </w:p>
    <w:p>
      <w:r>
        <w:t xml:space="preserve">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Les conditions de travail des ouvriers sont très dures : journées de 12 à 14 heures, travail des enfants dans les mines, logements insalubres dans les corons.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Événement</w:t>
            </w:r>
          </w:p>
        </w:tc>
        <w:tc>
          <w:tcPr>
            <w:tcW w:type="dxa" w:w="2880"/>
          </w:tcPr>
          <w:p>
            <w:r>
              <w:t>Conséquence</w:t>
            </w:r>
          </w:p>
        </w:tc>
      </w:tr>
      <w:tr>
        <w:tc>
          <w:tcPr>
            <w:tcW w:type="dxa" w:w="2880"/>
          </w:tcPr>
          <w:p>
            <w:r>
              <w:t>1830</w:t>
            </w:r>
          </w:p>
        </w:tc>
        <w:tc>
          <w:tcPr>
            <w:tcW w:type="dxa" w:w="2880"/>
          </w:tcPr>
          <w:p>
            <w:r>
              <w:t>Indépendance de la Belgique</w:t>
            </w:r>
          </w:p>
        </w:tc>
        <w:tc>
          <w:tcPr>
            <w:tcW w:type="dxa" w:w="2880"/>
          </w:tcPr>
          <w:p>
            <w:r>
              <w:t>Développement économique encouragé par l'État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Ligne Bruxelles–Malines</w:t>
            </w:r>
          </w:p>
        </w:tc>
        <w:tc>
          <w:tcPr>
            <w:tcW w:type="dxa" w:w="2880"/>
          </w:tcPr>
          <w:p>
            <w:r>
              <w:t>Premier train sur le continent européen</w:t>
            </w:r>
          </w:p>
        </w:tc>
      </w:tr>
      <w:tr>
        <w:tc>
          <w:tcPr>
            <w:tcW w:type="dxa" w:w="2880"/>
          </w:tcPr>
          <w:p>
            <w:r>
              <w:t>1886</w:t>
            </w:r>
          </w:p>
        </w:tc>
        <w:tc>
          <w:tcPr>
            <w:tcW w:type="dxa" w:w="2880"/>
          </w:tcPr>
          <w:p>
            <w:r>
              <w:t>Grandes grèves</w:t>
            </w:r>
          </w:p>
        </w:tc>
        <w:tc>
          <w:tcPr>
            <w:tcW w:type="dxa" w:w="2880"/>
          </w:tcPr>
          <w:p>
            <w:r>
              <w:t>Premières lois sociales (travail des enfants, 1889)</w:t>
            </w:r>
          </w:p>
        </w:tc>
      </w:tr>
    </w:tbl>
    <w:p/>
    <w:p>
      <w:r>
        <w:t>Document 1 : image de test ci-dessous.</w:t>
      </w:r>
    </w:p>
    <w:p>
      <w:r>
        <w:drawing>
          <wp:inline xmlns:a="http://schemas.openxmlformats.org/drawingml/2006/main" xmlns:pic="http://schemas.openxmlformats.org/drawingml/2006/picture">
            <wp:extent cx="2880000" cy="15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Texte avant le saut de page.</w:t>
      </w:r>
      <w:r>
        <w:br w:type="page"/>
      </w:r>
    </w:p>
    <w:p>
      <w:pPr>
        <w:pStyle w:val="Heading1"/>
      </w:pPr>
      <w:r>
        <w:t>3. Après le saut de page</w:t>
      </w:r>
    </w:p>
    <w:p>
      <w:r>
        <w:t>Ce paragraphe doit commencer en haut d'une nouvelle page. MOTRÈSLONGSANSESPACExxxxxxxxxxxxxxxxxxxxxxxxxxxxxxxxxxxxxxxxxxxxxxxxxxxxxxxxxxxxxxxxxxxxxxxxxxxxxxxxxxxxxxxxxxxxxxxxxxxxxxxxxxxxxxxxxxxxxxxx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