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26A40" w14:textId="301321FE" w:rsidR="00BF3ED1" w:rsidRPr="00380A44" w:rsidRDefault="00BF3ED1" w:rsidP="00BF3ED1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.1</w:t>
      </w:r>
      <w:r>
        <w:rPr>
          <w:sz w:val="22"/>
          <w:szCs w:val="24"/>
        </w:rPr>
        <w:t>7</w:t>
      </w:r>
    </w:p>
    <w:p w14:paraId="3682E9B9" w14:textId="77777777" w:rsidR="00BF3ED1" w:rsidRPr="005E181D" w:rsidRDefault="00BF3ED1" w:rsidP="00BF3ED1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574D3B31" w14:textId="77777777" w:rsidR="00BF3ED1" w:rsidRPr="005E181D" w:rsidRDefault="00BF3ED1" w:rsidP="00BF3ED1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48E4B099" w14:textId="77777777" w:rsidR="00BF3ED1" w:rsidRPr="008B2704" w:rsidRDefault="00BF3ED1" w:rsidP="00BF3ED1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0857C9B5" w14:textId="77777777" w:rsidR="00BF3ED1" w:rsidRPr="002E01E6" w:rsidRDefault="00BF3ED1" w:rsidP="00BF3ED1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2AE1DC5A" w14:textId="77777777" w:rsidR="00BF3ED1" w:rsidRDefault="00BF3ED1" w:rsidP="00BF3ED1">
      <w:pPr>
        <w:widowControl w:val="0"/>
        <w:suppressAutoHyphens/>
        <w:spacing w:line="360" w:lineRule="auto"/>
        <w:rPr>
          <w:sz w:val="28"/>
          <w:szCs w:val="28"/>
        </w:rPr>
      </w:pPr>
    </w:p>
    <w:p w14:paraId="35CF39FE" w14:textId="77777777" w:rsidR="00BF3ED1" w:rsidRPr="003B3C5A" w:rsidRDefault="00BF3ED1" w:rsidP="00BF3ED1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69F0A22F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3ED1" w14:paraId="1A23D92A" w14:textId="77777777" w:rsidTr="005B066B">
        <w:trPr>
          <w:trHeight w:val="1295"/>
        </w:trPr>
        <w:tc>
          <w:tcPr>
            <w:tcW w:w="9345" w:type="dxa"/>
          </w:tcPr>
          <w:p w14:paraId="4F8AC7E7" w14:textId="77777777" w:rsidR="00BF3ED1" w:rsidRPr="002F26B2" w:rsidRDefault="00BF3ED1" w:rsidP="005B066B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6C4ED77A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7AD5E81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10F4604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1FDE86A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3ED1" w14:paraId="36407245" w14:textId="77777777" w:rsidTr="005B066B">
        <w:tc>
          <w:tcPr>
            <w:tcW w:w="9345" w:type="dxa"/>
          </w:tcPr>
          <w:p w14:paraId="04C9DFA3" w14:textId="77777777" w:rsidR="00BF3ED1" w:rsidRPr="002F26B2" w:rsidRDefault="00BF3ED1" w:rsidP="005B066B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4F951B60" w14:textId="77777777" w:rsidR="00BF3ED1" w:rsidRPr="005832C6" w:rsidRDefault="00BF3ED1" w:rsidP="005B066B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26481453" w14:textId="77777777" w:rsidR="00BF3ED1" w:rsidRDefault="00BF3ED1" w:rsidP="005B066B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16C8ACB" w14:textId="77777777" w:rsidR="00BF3ED1" w:rsidRDefault="00BF3ED1" w:rsidP="00BF3ED1">
      <w:pPr>
        <w:jc w:val="center"/>
        <w:rPr>
          <w:color w:val="000000" w:themeColor="text1"/>
          <w:sz w:val="26"/>
          <w:szCs w:val="26"/>
        </w:rPr>
      </w:pPr>
    </w:p>
    <w:p w14:paraId="1C1583C3" w14:textId="77777777" w:rsidR="00BF3ED1" w:rsidRPr="008B1EB8" w:rsidRDefault="00BF3ED1" w:rsidP="00BF3ED1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006C868B" w14:textId="77777777" w:rsidR="00BF3ED1" w:rsidRPr="00E5190D" w:rsidRDefault="00BF3ED1" w:rsidP="00BF3ED1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5E722689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C3D3DC5" w14:textId="77777777" w:rsidR="00BF3ED1" w:rsidRPr="00805CDF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3ED1" w14:paraId="6B1D13E8" w14:textId="77777777" w:rsidTr="005B066B">
        <w:trPr>
          <w:trHeight w:val="1514"/>
        </w:trPr>
        <w:tc>
          <w:tcPr>
            <w:tcW w:w="9345" w:type="dxa"/>
          </w:tcPr>
          <w:p w14:paraId="3477985E" w14:textId="77777777" w:rsidR="00BF3ED1" w:rsidRDefault="00BF3ED1" w:rsidP="005B066B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5591893E" w14:textId="77777777" w:rsidR="00BF3ED1" w:rsidRPr="00DD082E" w:rsidRDefault="00BF3ED1" w:rsidP="00BF3ED1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1F8D271A" w14:textId="77777777"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450B4C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14:paraId="0521C726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7BE1A0D8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9E46679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A3BE7ED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73D633D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2914E378" w14:textId="21E726E9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BF3ED1" w:rsidRPr="00BF3ED1">
        <w:rPr>
          <w:color w:val="4F81BD" w:themeColor="accent1"/>
          <w:sz w:val="24"/>
          <w:szCs w:val="24"/>
        </w:rPr>
        <w:t>–</w:t>
      </w:r>
      <w:r w:rsidRPr="00BF3ED1">
        <w:rPr>
          <w:color w:val="4F81BD" w:themeColor="accent1"/>
          <w:sz w:val="24"/>
          <w:szCs w:val="24"/>
        </w:rPr>
        <w:t xml:space="preserve"> </w:t>
      </w:r>
      <w:r w:rsidRPr="002E01E6">
        <w:rPr>
          <w:sz w:val="24"/>
          <w:szCs w:val="24"/>
        </w:rPr>
        <w:t xml:space="preserve">ЛУ </w:t>
      </w:r>
    </w:p>
    <w:p w14:paraId="216730F0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ECD1F76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E3CB526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9FE775B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2359DF9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DFA30F8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0235A04B" w14:textId="0325B68A" w:rsidR="00B12639" w:rsidRPr="00C75B59" w:rsidRDefault="00B12639" w:rsidP="00B12639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Регламент </w:t>
      </w:r>
      <w:r w:rsidR="008A13B5">
        <w:rPr>
          <w:color w:val="4F81BD" w:themeColor="accent1"/>
          <w:sz w:val="24"/>
          <w:szCs w:val="24"/>
        </w:rPr>
        <w:t>подключения пользователей</w:t>
      </w:r>
    </w:p>
    <w:p w14:paraId="5E531D02" w14:textId="77777777"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14:paraId="358CC5AC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74883032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27ADF0C4" w14:textId="41E658B0" w:rsidR="002E01E6" w:rsidRPr="00C75B59" w:rsidRDefault="00BF3ED1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56FA59C1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D52370D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616C3D1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262F774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9BBDE67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74FF746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1CE1ACF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AE763FF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9F3FD95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0543611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9AAE419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BFD5638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0E180FA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61DE08C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33C19BA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03B3B743" w14:textId="28B6D801"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44C300C" w14:textId="77777777" w:rsidR="00361815" w:rsidRDefault="00361815" w:rsidP="00361815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14:paraId="098964E0" w14:textId="77777777" w:rsidR="00361815" w:rsidRPr="00805CDF" w:rsidRDefault="0036181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08A2BC8" w14:textId="77777777" w:rsidR="00297CD3" w:rsidRDefault="00297CD3" w:rsidP="00297CD3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14:paraId="03A57FB6" w14:textId="6D691381" w:rsidR="00045940" w:rsidRDefault="00297CD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753" w:history="1">
        <w:r w:rsidR="00045940" w:rsidRPr="009975E6">
          <w:rPr>
            <w:rStyle w:val="afe"/>
          </w:rPr>
          <w:t>Обозначения и сокращения</w:t>
        </w:r>
        <w:r w:rsidR="00045940">
          <w:rPr>
            <w:webHidden/>
          </w:rPr>
          <w:tab/>
        </w:r>
        <w:r w:rsidR="00045940">
          <w:rPr>
            <w:webHidden/>
          </w:rPr>
          <w:fldChar w:fldCharType="begin"/>
        </w:r>
        <w:r w:rsidR="00045940">
          <w:rPr>
            <w:webHidden/>
          </w:rPr>
          <w:instrText xml:space="preserve"> PAGEREF _Toc66705753 \h </w:instrText>
        </w:r>
        <w:r w:rsidR="00045940">
          <w:rPr>
            <w:webHidden/>
          </w:rPr>
        </w:r>
        <w:r w:rsidR="00045940">
          <w:rPr>
            <w:webHidden/>
          </w:rPr>
          <w:fldChar w:fldCharType="separate"/>
        </w:r>
        <w:r w:rsidR="00361815">
          <w:rPr>
            <w:webHidden/>
          </w:rPr>
          <w:t>4</w:t>
        </w:r>
        <w:r w:rsidR="00045940">
          <w:rPr>
            <w:webHidden/>
          </w:rPr>
          <w:fldChar w:fldCharType="end"/>
        </w:r>
      </w:hyperlink>
    </w:p>
    <w:p w14:paraId="7F21231C" w14:textId="6FA8B122" w:rsidR="00045940" w:rsidRDefault="006F271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754" w:history="1">
        <w:r w:rsidR="00045940" w:rsidRPr="009975E6">
          <w:rPr>
            <w:rStyle w:val="afe"/>
          </w:rPr>
          <w:t>Термины и определения</w:t>
        </w:r>
        <w:r w:rsidR="00045940">
          <w:rPr>
            <w:webHidden/>
          </w:rPr>
          <w:tab/>
        </w:r>
        <w:r w:rsidR="00045940">
          <w:rPr>
            <w:webHidden/>
          </w:rPr>
          <w:fldChar w:fldCharType="begin"/>
        </w:r>
        <w:r w:rsidR="00045940">
          <w:rPr>
            <w:webHidden/>
          </w:rPr>
          <w:instrText xml:space="preserve"> PAGEREF _Toc66705754 \h </w:instrText>
        </w:r>
        <w:r w:rsidR="00045940">
          <w:rPr>
            <w:webHidden/>
          </w:rPr>
        </w:r>
        <w:r w:rsidR="00045940">
          <w:rPr>
            <w:webHidden/>
          </w:rPr>
          <w:fldChar w:fldCharType="separate"/>
        </w:r>
        <w:r w:rsidR="00361815">
          <w:rPr>
            <w:webHidden/>
          </w:rPr>
          <w:t>5</w:t>
        </w:r>
        <w:r w:rsidR="00045940">
          <w:rPr>
            <w:webHidden/>
          </w:rPr>
          <w:fldChar w:fldCharType="end"/>
        </w:r>
      </w:hyperlink>
    </w:p>
    <w:p w14:paraId="354CD9A4" w14:textId="3BC08000" w:rsidR="00045940" w:rsidRDefault="006F271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755" w:history="1">
        <w:r w:rsidR="00045940" w:rsidRPr="009975E6">
          <w:rPr>
            <w:rStyle w:val="afe"/>
          </w:rPr>
          <w:t>1 Общие сведения</w:t>
        </w:r>
        <w:bookmarkStart w:id="0" w:name="_GoBack"/>
        <w:bookmarkEnd w:id="0"/>
        <w:r w:rsidR="00045940">
          <w:rPr>
            <w:webHidden/>
          </w:rPr>
          <w:tab/>
        </w:r>
        <w:r w:rsidR="00045940">
          <w:rPr>
            <w:webHidden/>
          </w:rPr>
          <w:fldChar w:fldCharType="begin"/>
        </w:r>
        <w:r w:rsidR="00045940">
          <w:rPr>
            <w:webHidden/>
          </w:rPr>
          <w:instrText xml:space="preserve"> PAGEREF _Toc66705755 \h </w:instrText>
        </w:r>
        <w:r w:rsidR="00045940">
          <w:rPr>
            <w:webHidden/>
          </w:rPr>
        </w:r>
        <w:r w:rsidR="00045940">
          <w:rPr>
            <w:webHidden/>
          </w:rPr>
          <w:fldChar w:fldCharType="separate"/>
        </w:r>
        <w:r w:rsidR="00361815">
          <w:rPr>
            <w:webHidden/>
          </w:rPr>
          <w:t>6</w:t>
        </w:r>
        <w:r w:rsidR="00045940">
          <w:rPr>
            <w:webHidden/>
          </w:rPr>
          <w:fldChar w:fldCharType="end"/>
        </w:r>
      </w:hyperlink>
    </w:p>
    <w:p w14:paraId="604634C7" w14:textId="574227D5" w:rsidR="00045940" w:rsidRDefault="006F271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756" w:history="1">
        <w:r w:rsidR="00045940" w:rsidRPr="009975E6">
          <w:rPr>
            <w:rStyle w:val="afe"/>
          </w:rPr>
          <w:t>2 Описание ролевой модели</w:t>
        </w:r>
        <w:r w:rsidR="00045940">
          <w:rPr>
            <w:webHidden/>
          </w:rPr>
          <w:tab/>
        </w:r>
        <w:r w:rsidR="00045940">
          <w:rPr>
            <w:webHidden/>
          </w:rPr>
          <w:fldChar w:fldCharType="begin"/>
        </w:r>
        <w:r w:rsidR="00045940">
          <w:rPr>
            <w:webHidden/>
          </w:rPr>
          <w:instrText xml:space="preserve"> PAGEREF _Toc66705756 \h </w:instrText>
        </w:r>
        <w:r w:rsidR="00045940">
          <w:rPr>
            <w:webHidden/>
          </w:rPr>
        </w:r>
        <w:r w:rsidR="00045940">
          <w:rPr>
            <w:webHidden/>
          </w:rPr>
          <w:fldChar w:fldCharType="separate"/>
        </w:r>
        <w:r w:rsidR="00361815">
          <w:rPr>
            <w:webHidden/>
          </w:rPr>
          <w:t>7</w:t>
        </w:r>
        <w:r w:rsidR="00045940">
          <w:rPr>
            <w:webHidden/>
          </w:rPr>
          <w:fldChar w:fldCharType="end"/>
        </w:r>
      </w:hyperlink>
    </w:p>
    <w:p w14:paraId="0063AC16" w14:textId="4ADAA294" w:rsidR="00045940" w:rsidRDefault="006F271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757" w:history="1">
        <w:r w:rsidR="00045940" w:rsidRPr="009975E6">
          <w:rPr>
            <w:rStyle w:val="afe"/>
          </w:rPr>
          <w:t>3 Участники процесса согласования заявок</w:t>
        </w:r>
        <w:r w:rsidR="00045940">
          <w:rPr>
            <w:webHidden/>
          </w:rPr>
          <w:tab/>
        </w:r>
        <w:r w:rsidR="00045940">
          <w:rPr>
            <w:webHidden/>
          </w:rPr>
          <w:fldChar w:fldCharType="begin"/>
        </w:r>
        <w:r w:rsidR="00045940">
          <w:rPr>
            <w:webHidden/>
          </w:rPr>
          <w:instrText xml:space="preserve"> PAGEREF _Toc66705757 \h </w:instrText>
        </w:r>
        <w:r w:rsidR="00045940">
          <w:rPr>
            <w:webHidden/>
          </w:rPr>
        </w:r>
        <w:r w:rsidR="00045940">
          <w:rPr>
            <w:webHidden/>
          </w:rPr>
          <w:fldChar w:fldCharType="separate"/>
        </w:r>
        <w:r w:rsidR="00361815">
          <w:rPr>
            <w:webHidden/>
          </w:rPr>
          <w:t>8</w:t>
        </w:r>
        <w:r w:rsidR="00045940">
          <w:rPr>
            <w:webHidden/>
          </w:rPr>
          <w:fldChar w:fldCharType="end"/>
        </w:r>
      </w:hyperlink>
    </w:p>
    <w:p w14:paraId="0ACD69CA" w14:textId="3A6DAA33" w:rsidR="00045940" w:rsidRDefault="006F271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758" w:history="1">
        <w:r w:rsidR="00045940" w:rsidRPr="009975E6">
          <w:rPr>
            <w:rStyle w:val="afe"/>
          </w:rPr>
          <w:t>4 Порядок предоставления и прекращения предоставления прав логического доступа пользователей к ресурсам доступа</w:t>
        </w:r>
        <w:r w:rsidR="00045940">
          <w:rPr>
            <w:webHidden/>
          </w:rPr>
          <w:tab/>
        </w:r>
        <w:r w:rsidR="00045940">
          <w:rPr>
            <w:webHidden/>
          </w:rPr>
          <w:fldChar w:fldCharType="begin"/>
        </w:r>
        <w:r w:rsidR="00045940">
          <w:rPr>
            <w:webHidden/>
          </w:rPr>
          <w:instrText xml:space="preserve"> PAGEREF _Toc66705758 \h </w:instrText>
        </w:r>
        <w:r w:rsidR="00045940">
          <w:rPr>
            <w:webHidden/>
          </w:rPr>
        </w:r>
        <w:r w:rsidR="00045940">
          <w:rPr>
            <w:webHidden/>
          </w:rPr>
          <w:fldChar w:fldCharType="separate"/>
        </w:r>
        <w:r w:rsidR="00361815">
          <w:rPr>
            <w:webHidden/>
          </w:rPr>
          <w:t>9</w:t>
        </w:r>
        <w:r w:rsidR="00045940">
          <w:rPr>
            <w:webHidden/>
          </w:rPr>
          <w:fldChar w:fldCharType="end"/>
        </w:r>
      </w:hyperlink>
    </w:p>
    <w:p w14:paraId="05601ACB" w14:textId="29AE19C3" w:rsidR="00045940" w:rsidRDefault="006F271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759" w:history="1">
        <w:r w:rsidR="00045940" w:rsidRPr="009975E6">
          <w:rPr>
            <w:rStyle w:val="afe"/>
          </w:rPr>
          <w:t>5 Контроль предоставления доступа</w:t>
        </w:r>
        <w:r w:rsidR="00045940">
          <w:rPr>
            <w:webHidden/>
          </w:rPr>
          <w:tab/>
        </w:r>
        <w:r w:rsidR="00045940">
          <w:rPr>
            <w:webHidden/>
          </w:rPr>
          <w:fldChar w:fldCharType="begin"/>
        </w:r>
        <w:r w:rsidR="00045940">
          <w:rPr>
            <w:webHidden/>
          </w:rPr>
          <w:instrText xml:space="preserve"> PAGEREF _Toc66705759 \h </w:instrText>
        </w:r>
        <w:r w:rsidR="00045940">
          <w:rPr>
            <w:webHidden/>
          </w:rPr>
        </w:r>
        <w:r w:rsidR="00045940">
          <w:rPr>
            <w:webHidden/>
          </w:rPr>
          <w:fldChar w:fldCharType="separate"/>
        </w:r>
        <w:r w:rsidR="00361815">
          <w:rPr>
            <w:webHidden/>
          </w:rPr>
          <w:t>12</w:t>
        </w:r>
        <w:r w:rsidR="00045940">
          <w:rPr>
            <w:webHidden/>
          </w:rPr>
          <w:fldChar w:fldCharType="end"/>
        </w:r>
      </w:hyperlink>
    </w:p>
    <w:p w14:paraId="1394F481" w14:textId="0F81DA6F" w:rsidR="00297CD3" w:rsidRPr="00577C73" w:rsidRDefault="00297CD3" w:rsidP="00045940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753"/>
      <w:bookmarkStart w:id="2" w:name="_Toc5867819"/>
      <w:bookmarkStart w:id="3" w:name="_Toc5869318"/>
      <w:bookmarkStart w:id="4" w:name="_Toc6415308"/>
      <w:r w:rsidRPr="00045940">
        <w:t>Обозначения</w:t>
      </w:r>
      <w:r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297CD3" w14:paraId="2F5225AE" w14:textId="77777777" w:rsidTr="00AE5C6E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5474C152" w14:textId="77777777" w:rsidR="00297CD3" w:rsidRPr="00F83D5C" w:rsidRDefault="00297CD3" w:rsidP="00AE5C6E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1E293E92" w14:textId="77777777" w:rsidR="00297CD3" w:rsidRPr="00F83D5C" w:rsidRDefault="00297CD3" w:rsidP="00AE5C6E">
            <w:pPr>
              <w:pStyle w:val="af2"/>
            </w:pPr>
            <w:r w:rsidRPr="00F83D5C">
              <w:t>Расшифровка сокращения</w:t>
            </w:r>
          </w:p>
        </w:tc>
      </w:tr>
      <w:tr w:rsidR="00297CD3" w14:paraId="5DB58E8A" w14:textId="77777777" w:rsidTr="00AE5C6E">
        <w:trPr>
          <w:cantSplit/>
        </w:trPr>
        <w:tc>
          <w:tcPr>
            <w:tcW w:w="1917" w:type="dxa"/>
            <w:vAlign w:val="center"/>
          </w:tcPr>
          <w:p w14:paraId="7D7C585A" w14:textId="6B1A5B56" w:rsidR="00297CD3" w:rsidRPr="00CD0085" w:rsidRDefault="00CD0085" w:rsidP="00AE5C6E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СУЗ</w:t>
            </w:r>
          </w:p>
        </w:tc>
        <w:tc>
          <w:tcPr>
            <w:tcW w:w="8006" w:type="dxa"/>
            <w:vAlign w:val="center"/>
          </w:tcPr>
          <w:p w14:paraId="2656743A" w14:textId="71754AD1" w:rsidR="00297CD3" w:rsidRPr="00CD0085" w:rsidRDefault="00CD0085" w:rsidP="00AE5C6E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Сервис управления заявками</w:t>
            </w:r>
          </w:p>
        </w:tc>
      </w:tr>
      <w:tr w:rsidR="00297CD3" w14:paraId="20A3568F" w14:textId="77777777" w:rsidTr="00AE5C6E">
        <w:trPr>
          <w:cantSplit/>
        </w:trPr>
        <w:tc>
          <w:tcPr>
            <w:tcW w:w="1917" w:type="dxa"/>
            <w:vAlign w:val="center"/>
          </w:tcPr>
          <w:p w14:paraId="192A2A30" w14:textId="3CE6F909" w:rsidR="00297CD3" w:rsidRPr="00CD0085" w:rsidRDefault="00CD0085" w:rsidP="00AE5C6E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СУД</w:t>
            </w:r>
          </w:p>
        </w:tc>
        <w:tc>
          <w:tcPr>
            <w:tcW w:w="8006" w:type="dxa"/>
            <w:vAlign w:val="center"/>
          </w:tcPr>
          <w:p w14:paraId="01A1360E" w14:textId="31A04A97" w:rsidR="00297CD3" w:rsidRPr="00783B08" w:rsidRDefault="003E169E" w:rsidP="00AE5C6E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0D57B7">
              <w:rPr>
                <w:lang w:val="ru-RU"/>
              </w:rPr>
              <w:t>ервис</w:t>
            </w:r>
            <w:r w:rsidRPr="003E169E">
              <w:rPr>
                <w:lang w:val="ru-RU"/>
              </w:rPr>
              <w:t xml:space="preserve"> управления и контроля прав доступа</w:t>
            </w:r>
          </w:p>
        </w:tc>
      </w:tr>
    </w:tbl>
    <w:p w14:paraId="353C6A84" w14:textId="77777777" w:rsidR="00297CD3" w:rsidRPr="00103EB9" w:rsidRDefault="00297CD3" w:rsidP="00045940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754"/>
      <w:r w:rsidRPr="00045940">
        <w:lastRenderedPageBreak/>
        <w:t>Термин</w:t>
      </w:r>
      <w:bookmarkEnd w:id="2"/>
      <w:bookmarkEnd w:id="3"/>
      <w:bookmarkEnd w:id="4"/>
      <w:r w:rsidRPr="00045940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297CD3" w:rsidRPr="00103EB9" w14:paraId="55161CFE" w14:textId="77777777" w:rsidTr="00AE5C6E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69CF22A1" w14:textId="77777777" w:rsidR="00297CD3" w:rsidRPr="00103EB9" w:rsidRDefault="00297CD3" w:rsidP="00AE5C6E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4A70666C" w14:textId="77777777" w:rsidR="00297CD3" w:rsidRPr="00103EB9" w:rsidRDefault="00297CD3" w:rsidP="00AE5C6E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297CD3" w:rsidRPr="00103EB9" w14:paraId="2ED846FE" w14:textId="77777777" w:rsidTr="00AE5C6E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4C631B5B" w14:textId="77777777" w:rsidR="00297CD3" w:rsidRPr="00103EB9" w:rsidRDefault="00297CD3" w:rsidP="00AE5C6E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111D5F28" w14:textId="77777777" w:rsidR="00297CD3" w:rsidRPr="00103EB9" w:rsidRDefault="00297CD3" w:rsidP="00AE5C6E">
            <w:pPr>
              <w:pStyle w:val="a9"/>
            </w:pPr>
          </w:p>
        </w:tc>
      </w:tr>
      <w:tr w:rsidR="00297CD3" w:rsidRPr="00103EB9" w14:paraId="0A01054F" w14:textId="77777777" w:rsidTr="00AE5C6E">
        <w:trPr>
          <w:cantSplit/>
        </w:trPr>
        <w:tc>
          <w:tcPr>
            <w:tcW w:w="2552" w:type="dxa"/>
            <w:vAlign w:val="center"/>
          </w:tcPr>
          <w:p w14:paraId="3A28405C" w14:textId="77777777" w:rsidR="00297CD3" w:rsidRPr="00103EB9" w:rsidRDefault="00297CD3" w:rsidP="00AE5C6E">
            <w:pPr>
              <w:pStyle w:val="a9"/>
            </w:pPr>
          </w:p>
        </w:tc>
        <w:tc>
          <w:tcPr>
            <w:tcW w:w="7031" w:type="dxa"/>
            <w:vAlign w:val="center"/>
          </w:tcPr>
          <w:p w14:paraId="3539EB34" w14:textId="77777777" w:rsidR="00297CD3" w:rsidRPr="00103EB9" w:rsidRDefault="00297CD3" w:rsidP="00AE5C6E">
            <w:pPr>
              <w:pStyle w:val="a9"/>
            </w:pPr>
          </w:p>
        </w:tc>
      </w:tr>
    </w:tbl>
    <w:p w14:paraId="64354BE3" w14:textId="77777777" w:rsidR="00297CD3" w:rsidRPr="00F76DB7" w:rsidRDefault="00297CD3" w:rsidP="00297CD3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7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14:paraId="0FACA593" w14:textId="77777777" w:rsidR="00621785" w:rsidRDefault="00297CD3" w:rsidP="00621785">
      <w:pPr>
        <w:pStyle w:val="a7"/>
      </w:pPr>
      <w:bookmarkStart w:id="41" w:name="_Toc324595440"/>
      <w:r>
        <w:t>[</w:t>
      </w:r>
      <w:proofErr w:type="gramStart"/>
      <w:r w:rsidR="00621785" w:rsidRPr="004E136E">
        <w:t>В</w:t>
      </w:r>
      <w:proofErr w:type="gramEnd"/>
      <w:r w:rsidR="00621785" w:rsidRPr="004E136E">
        <w:t xml:space="preserve"> разделе должны быть указаны сведения общего характера, необходимые для работы с настоящим </w:t>
      </w:r>
      <w:r w:rsidR="00621785">
        <w:t>регламентом</w:t>
      </w:r>
      <w:r w:rsidR="00621785" w:rsidRPr="004E136E">
        <w:t>:</w:t>
      </w:r>
    </w:p>
    <w:p w14:paraId="6D58A25C" w14:textId="77777777" w:rsidR="00621785" w:rsidRDefault="00621785" w:rsidP="00621785">
      <w:pPr>
        <w:pStyle w:val="a7"/>
        <w:numPr>
          <w:ilvl w:val="0"/>
          <w:numId w:val="8"/>
        </w:numPr>
        <w:tabs>
          <w:tab w:val="left" w:pos="1276"/>
        </w:tabs>
      </w:pPr>
      <w:r>
        <w:t>н</w:t>
      </w:r>
      <w:r w:rsidRPr="001C20BF">
        <w:t>азначение и область действия документа (наименование ресурс</w:t>
      </w:r>
      <w:r>
        <w:t>ов</w:t>
      </w:r>
      <w:r w:rsidRPr="001C20BF">
        <w:t xml:space="preserve"> доступа компонентов ИТС</w:t>
      </w:r>
      <w:r>
        <w:t>,</w:t>
      </w:r>
      <w:r w:rsidRPr="001C20BF">
        <w:t xml:space="preserve"> </w:t>
      </w:r>
      <w:r>
        <w:t>порядок предоставления логического доступа к которым определяет регламент);</w:t>
      </w:r>
    </w:p>
    <w:p w14:paraId="7C5998D5" w14:textId="0BED20BF" w:rsidR="00621785" w:rsidRPr="004E136E" w:rsidRDefault="00621785" w:rsidP="00621785">
      <w:pPr>
        <w:pStyle w:val="a7"/>
        <w:numPr>
          <w:ilvl w:val="0"/>
          <w:numId w:val="8"/>
        </w:numPr>
        <w:tabs>
          <w:tab w:val="left" w:pos="1276"/>
        </w:tabs>
      </w:pPr>
      <w:r>
        <w:t xml:space="preserve">назначение </w:t>
      </w:r>
      <w:r w:rsidR="006B3C16">
        <w:t>ресурсов</w:t>
      </w:r>
      <w:r>
        <w:t xml:space="preserve"> доступа</w:t>
      </w:r>
      <w:r w:rsidRPr="004E136E">
        <w:t xml:space="preserve"> компонента ИТС</w:t>
      </w:r>
      <w:r>
        <w:t>;</w:t>
      </w:r>
    </w:p>
    <w:p w14:paraId="1449157F" w14:textId="77777777" w:rsidR="00621785" w:rsidRDefault="00621785" w:rsidP="00621785">
      <w:pPr>
        <w:pStyle w:val="a7"/>
        <w:numPr>
          <w:ilvl w:val="0"/>
          <w:numId w:val="8"/>
        </w:numPr>
        <w:tabs>
          <w:tab w:val="left" w:pos="1276"/>
        </w:tabs>
      </w:pPr>
      <w:r>
        <w:t>основание для разработки регламента (наименование и реквизиты нормативных документов Банка России, определяющих необходимость разработки и требования к содержанию документа);</w:t>
      </w:r>
    </w:p>
    <w:p w14:paraId="52CA7530" w14:textId="77777777" w:rsidR="00621785" w:rsidRDefault="00621785" w:rsidP="00621785">
      <w:pPr>
        <w:pStyle w:val="a7"/>
        <w:numPr>
          <w:ilvl w:val="0"/>
          <w:numId w:val="8"/>
        </w:numPr>
        <w:tabs>
          <w:tab w:val="left" w:pos="1276"/>
        </w:tabs>
      </w:pPr>
      <w:r>
        <w:t>сведения о разработке и согласовании документа (наименование подразделения или организации – разработчика документа и подразделений, согласовавших документ);</w:t>
      </w:r>
    </w:p>
    <w:p w14:paraId="3BFE9A4A" w14:textId="2DD18D68" w:rsidR="00621785" w:rsidRDefault="00621785" w:rsidP="00621785">
      <w:pPr>
        <w:pStyle w:val="a7"/>
        <w:numPr>
          <w:ilvl w:val="0"/>
          <w:numId w:val="8"/>
        </w:numPr>
        <w:tabs>
          <w:tab w:val="left" w:pos="1276"/>
        </w:tabs>
      </w:pPr>
      <w:r>
        <w:t xml:space="preserve">сведения о компонентах ИТС и сервисах обеспечения </w:t>
      </w:r>
      <w:r w:rsidR="00A969CE">
        <w:t>информационной безопасности (далее – ИБ)</w:t>
      </w:r>
      <w:r>
        <w:t>, задействованных в технологическом процессе предоставления и прекращения предоставления доступа к ресурсам доступа;</w:t>
      </w:r>
    </w:p>
    <w:p w14:paraId="3171D948" w14:textId="367BBFDB" w:rsidR="00621785" w:rsidRDefault="00621785" w:rsidP="00621785">
      <w:pPr>
        <w:pStyle w:val="a7"/>
        <w:numPr>
          <w:ilvl w:val="0"/>
          <w:numId w:val="8"/>
        </w:numPr>
        <w:tabs>
          <w:tab w:val="left" w:pos="1276"/>
        </w:tabs>
      </w:pPr>
      <w:r>
        <w:t>сведения об эксплуатационном подразделении ресурс</w:t>
      </w:r>
      <w:r w:rsidR="006B3C16">
        <w:t>ов</w:t>
      </w:r>
      <w:r>
        <w:t xml:space="preserve"> доступа;</w:t>
      </w:r>
    </w:p>
    <w:p w14:paraId="032EEF1E" w14:textId="68C8F689" w:rsidR="00120789" w:rsidRDefault="00621785" w:rsidP="00621785">
      <w:pPr>
        <w:pStyle w:val="a7"/>
        <w:numPr>
          <w:ilvl w:val="0"/>
          <w:numId w:val="8"/>
        </w:numPr>
        <w:tabs>
          <w:tab w:val="left" w:pos="1276"/>
        </w:tabs>
      </w:pPr>
      <w:r>
        <w:t>сведения о распорядителе логического доступа</w:t>
      </w:r>
      <w:r w:rsidR="00E934B1" w:rsidRPr="00E934B1">
        <w:t>.</w:t>
      </w:r>
      <w:r w:rsidR="00FE4338" w:rsidRPr="00FE4338">
        <w:t>]</w:t>
      </w:r>
    </w:p>
    <w:p w14:paraId="3A980D9E" w14:textId="77777777" w:rsidR="00297CD3" w:rsidRDefault="005F5F72" w:rsidP="00297CD3">
      <w:pPr>
        <w:pStyle w:val="10"/>
        <w:spacing w:after="120" w:line="240" w:lineRule="auto"/>
        <w:jc w:val="both"/>
      </w:pPr>
      <w:bookmarkStart w:id="42" w:name="_Toc66705756"/>
      <w:r>
        <w:lastRenderedPageBreak/>
        <w:t>Описание ролевой модели</w:t>
      </w:r>
      <w:bookmarkEnd w:id="42"/>
    </w:p>
    <w:p w14:paraId="764F3752" w14:textId="77777777" w:rsidR="00297CD3" w:rsidRDefault="00297CD3" w:rsidP="00621785">
      <w:pPr>
        <w:pStyle w:val="a7"/>
        <w:ind w:firstLine="0"/>
      </w:pPr>
    </w:p>
    <w:p w14:paraId="5C87A363" w14:textId="77777777" w:rsidR="00621785" w:rsidRDefault="00297CD3" w:rsidP="00621785">
      <w:pPr>
        <w:pStyle w:val="a7"/>
        <w:rPr>
          <w:color w:val="000000"/>
        </w:rPr>
      </w:pPr>
      <w:r>
        <w:t>[</w:t>
      </w:r>
      <w:proofErr w:type="gramStart"/>
      <w:r w:rsidR="00621785">
        <w:rPr>
          <w:color w:val="000000"/>
        </w:rPr>
        <w:t>В</w:t>
      </w:r>
      <w:proofErr w:type="gramEnd"/>
      <w:r w:rsidR="00621785">
        <w:rPr>
          <w:color w:val="000000"/>
        </w:rPr>
        <w:t xml:space="preserve"> разделе должны быть указаны:</w:t>
      </w:r>
    </w:p>
    <w:p w14:paraId="5A93FB1C" w14:textId="2C6F2879" w:rsidR="00621785" w:rsidRDefault="00621785" w:rsidP="00621785">
      <w:pPr>
        <w:pStyle w:val="a7"/>
        <w:numPr>
          <w:ilvl w:val="0"/>
          <w:numId w:val="10"/>
        </w:numPr>
        <w:ind w:left="0" w:firstLine="993"/>
      </w:pPr>
      <w:r>
        <w:t xml:space="preserve">перечень ролей пользователей </w:t>
      </w:r>
      <w:r w:rsidR="006B3C16">
        <w:t>ресурсов</w:t>
      </w:r>
      <w:r>
        <w:t xml:space="preserve"> доступа (для каждой роли указываются наименование роли, описание роли, права, требуемые для реализации данной роли);</w:t>
      </w:r>
    </w:p>
    <w:p w14:paraId="7A153B75" w14:textId="77777777" w:rsidR="00621785" w:rsidRDefault="00621785" w:rsidP="00621785">
      <w:pPr>
        <w:pStyle w:val="a7"/>
        <w:numPr>
          <w:ilvl w:val="0"/>
          <w:numId w:val="10"/>
        </w:numPr>
        <w:ind w:left="0" w:firstLine="993"/>
      </w:pPr>
      <w:r>
        <w:t>требования к совмещению ролей (перечисляются роли, которые не могут быть одновременно назначены одному и тому же пользователю).</w:t>
      </w:r>
    </w:p>
    <w:p w14:paraId="1B96F2FD" w14:textId="73B27816" w:rsidR="00621785" w:rsidRPr="00EF0708" w:rsidRDefault="00621785" w:rsidP="00621785">
      <w:pPr>
        <w:ind w:firstLine="993"/>
        <w:jc w:val="both"/>
        <w:rPr>
          <w:i/>
          <w:sz w:val="24"/>
          <w:szCs w:val="24"/>
        </w:rPr>
      </w:pPr>
      <w:r w:rsidRPr="00EF0708">
        <w:rPr>
          <w:i/>
          <w:sz w:val="24"/>
          <w:szCs w:val="24"/>
        </w:rPr>
        <w:t xml:space="preserve">Назначение одному лицу ролей администратора автоматизированной системы Банка России и администратора </w:t>
      </w:r>
      <w:r w:rsidR="00680E80">
        <w:rPr>
          <w:i/>
          <w:sz w:val="24"/>
          <w:szCs w:val="24"/>
        </w:rPr>
        <w:t>ИБ</w:t>
      </w:r>
      <w:r w:rsidRPr="00EF0708">
        <w:rPr>
          <w:i/>
          <w:sz w:val="24"/>
          <w:szCs w:val="24"/>
        </w:rPr>
        <w:t xml:space="preserve"> автоматизированной системы Банка России в той же автоматизированной системе Банка России не допускается.</w:t>
      </w:r>
    </w:p>
    <w:p w14:paraId="08F49494" w14:textId="77777777" w:rsidR="00621785" w:rsidRPr="00EF0708" w:rsidRDefault="00621785" w:rsidP="00621785">
      <w:pPr>
        <w:ind w:firstLine="993"/>
        <w:jc w:val="both"/>
        <w:rPr>
          <w:i/>
          <w:sz w:val="24"/>
          <w:szCs w:val="24"/>
        </w:rPr>
      </w:pPr>
    </w:p>
    <w:p w14:paraId="29F49BE1" w14:textId="3F27D4E1" w:rsidR="00621785" w:rsidRPr="00EF0708" w:rsidRDefault="00621785" w:rsidP="00621785">
      <w:pPr>
        <w:ind w:firstLine="993"/>
        <w:jc w:val="both"/>
        <w:rPr>
          <w:i/>
          <w:sz w:val="24"/>
          <w:szCs w:val="24"/>
        </w:rPr>
      </w:pPr>
      <w:r w:rsidRPr="00EF0708">
        <w:rPr>
          <w:i/>
          <w:sz w:val="24"/>
          <w:szCs w:val="24"/>
        </w:rPr>
        <w:t xml:space="preserve">Назначение одному лицу ролей эксплуатационного персонала, в том числе администратора автоматизированной системы Банка России, администратора </w:t>
      </w:r>
      <w:r w:rsidR="00680E80">
        <w:rPr>
          <w:i/>
          <w:sz w:val="24"/>
          <w:szCs w:val="24"/>
        </w:rPr>
        <w:t>ИБ</w:t>
      </w:r>
      <w:r w:rsidRPr="00EF0708">
        <w:rPr>
          <w:i/>
          <w:sz w:val="24"/>
          <w:szCs w:val="24"/>
        </w:rPr>
        <w:t xml:space="preserve"> автоматизированной системы Банка России, администратора систем управления базами данных, и роли контролера эксплуатации в той же автоматизированной системе Банка России не допускается, за исключением случаев возникновения в информационно-телекоммуникационной системе Банка России инцидентов, зафиксированных в соответствии с требованиями нормативных и (или) иных актов Банка России</w:t>
      </w:r>
      <w:r>
        <w:rPr>
          <w:i/>
          <w:sz w:val="24"/>
          <w:szCs w:val="24"/>
        </w:rPr>
        <w:t>;</w:t>
      </w:r>
    </w:p>
    <w:p w14:paraId="104F064D" w14:textId="7EE1AFC7" w:rsidR="005F5F72" w:rsidRPr="00BD6F35" w:rsidRDefault="00621785" w:rsidP="00621785">
      <w:pPr>
        <w:pStyle w:val="a7"/>
        <w:numPr>
          <w:ilvl w:val="0"/>
          <w:numId w:val="10"/>
        </w:numPr>
        <w:ind w:left="0" w:firstLine="993"/>
      </w:pPr>
      <w:r>
        <w:t>требования к назначению на роли (перечисляются роли, назначение на которые требует документального оформления, в частности издания организационно-распорядительного документа).</w:t>
      </w:r>
      <w:r w:rsidR="008A649D" w:rsidRPr="008A649D">
        <w:t>]</w:t>
      </w:r>
    </w:p>
    <w:p w14:paraId="1311B08D" w14:textId="77777777" w:rsidR="00297CD3" w:rsidRPr="00D62033" w:rsidRDefault="00E62174" w:rsidP="00297CD3">
      <w:pPr>
        <w:pStyle w:val="10"/>
      </w:pPr>
      <w:bookmarkStart w:id="43" w:name="_Toc66705757"/>
      <w:r>
        <w:lastRenderedPageBreak/>
        <w:t>Участники процесса согласования заявок</w:t>
      </w:r>
      <w:bookmarkEnd w:id="43"/>
      <w:r w:rsidR="00297CD3" w:rsidRPr="00297CD3">
        <w:rPr>
          <w:rStyle w:val="aff3"/>
          <w:vertAlign w:val="baseline"/>
        </w:rPr>
        <w:t xml:space="preserve"> </w:t>
      </w:r>
    </w:p>
    <w:p w14:paraId="28AECBAB" w14:textId="4612813C" w:rsidR="00297CD3" w:rsidRPr="007653D1" w:rsidRDefault="00297CD3" w:rsidP="00297CD3">
      <w:pPr>
        <w:pStyle w:val="a7"/>
        <w:rPr>
          <w:color w:val="000000"/>
        </w:rPr>
      </w:pPr>
      <w:r>
        <w:t>[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разделе должны быть указаны</w:t>
      </w:r>
      <w:r w:rsidR="007653D1">
        <w:rPr>
          <w:color w:val="000000"/>
        </w:rPr>
        <w:t xml:space="preserve"> перечень и описание ролей работников, которым предоставлено право согласовани</w:t>
      </w:r>
      <w:r w:rsidR="00912BF7">
        <w:rPr>
          <w:color w:val="000000"/>
        </w:rPr>
        <w:t>я</w:t>
      </w:r>
      <w:r w:rsidR="007653D1">
        <w:rPr>
          <w:color w:val="000000"/>
        </w:rPr>
        <w:t xml:space="preserve"> заявок на предоставление и прекращение предоставления логического доступа к </w:t>
      </w:r>
      <w:r w:rsidR="006B3C16">
        <w:rPr>
          <w:color w:val="000000"/>
        </w:rPr>
        <w:t>ресурсам</w:t>
      </w:r>
      <w:r w:rsidR="007653D1">
        <w:rPr>
          <w:color w:val="000000"/>
        </w:rPr>
        <w:t xml:space="preserve"> доступа</w:t>
      </w:r>
      <w:r w:rsidR="00E934B1">
        <w:rPr>
          <w:color w:val="000000"/>
        </w:rPr>
        <w:t>.</w:t>
      </w:r>
      <w:r w:rsidR="007653D1" w:rsidRPr="007653D1">
        <w:rPr>
          <w:color w:val="000000"/>
        </w:rPr>
        <w:t>]</w:t>
      </w:r>
    </w:p>
    <w:p w14:paraId="54C82CAC" w14:textId="77777777" w:rsidR="00EA10C4" w:rsidRDefault="00EA10C4" w:rsidP="00297CD3">
      <w:pPr>
        <w:pStyle w:val="a7"/>
        <w:rPr>
          <w:color w:val="000000"/>
        </w:rPr>
      </w:pPr>
    </w:p>
    <w:p w14:paraId="61850DF4" w14:textId="0C325318" w:rsidR="00297CD3" w:rsidRPr="00D62033" w:rsidRDefault="00297CD3" w:rsidP="007653D1">
      <w:pPr>
        <w:pStyle w:val="10"/>
        <w:spacing w:line="240" w:lineRule="auto"/>
        <w:jc w:val="both"/>
      </w:pPr>
      <w:bookmarkStart w:id="44" w:name="_Toc66705758"/>
      <w:r w:rsidRPr="00297CD3">
        <w:lastRenderedPageBreak/>
        <w:t xml:space="preserve">Порядок предоставления </w:t>
      </w:r>
      <w:r w:rsidR="007653D1">
        <w:t xml:space="preserve">и прекращения предоставления </w:t>
      </w:r>
      <w:r w:rsidRPr="00297CD3">
        <w:t>прав</w:t>
      </w:r>
      <w:r w:rsidR="003B0DA3">
        <w:t xml:space="preserve"> логического доступа</w:t>
      </w:r>
      <w:r w:rsidRPr="00297CD3">
        <w:t xml:space="preserve"> пользователей к </w:t>
      </w:r>
      <w:r w:rsidR="007653D1">
        <w:t>ресурс</w:t>
      </w:r>
      <w:r w:rsidR="006B3C16">
        <w:t>ам</w:t>
      </w:r>
      <w:r w:rsidR="007653D1">
        <w:t xml:space="preserve"> доступа</w:t>
      </w:r>
      <w:bookmarkEnd w:id="44"/>
    </w:p>
    <w:p w14:paraId="321282F1" w14:textId="77777777" w:rsidR="00847852" w:rsidRPr="00C2480B" w:rsidRDefault="007653D1" w:rsidP="00847852">
      <w:pPr>
        <w:pStyle w:val="a7"/>
        <w:rPr>
          <w:color w:val="000000" w:themeColor="text1"/>
        </w:rPr>
      </w:pPr>
      <w:r>
        <w:rPr>
          <w:color w:val="000000" w:themeColor="text1"/>
        </w:rPr>
        <w:t>[</w:t>
      </w:r>
      <w:proofErr w:type="gramStart"/>
      <w:r w:rsidR="00847852">
        <w:rPr>
          <w:color w:val="000000" w:themeColor="text1"/>
        </w:rPr>
        <w:t>В</w:t>
      </w:r>
      <w:proofErr w:type="gramEnd"/>
      <w:r w:rsidR="00847852">
        <w:rPr>
          <w:color w:val="000000" w:themeColor="text1"/>
        </w:rPr>
        <w:t xml:space="preserve"> разделе должны быть приведены</w:t>
      </w:r>
      <w:r w:rsidR="00847852" w:rsidRPr="00C2480B">
        <w:rPr>
          <w:color w:val="000000" w:themeColor="text1"/>
        </w:rPr>
        <w:t>:</w:t>
      </w:r>
    </w:p>
    <w:p w14:paraId="0B3622B5" w14:textId="3CB275AB" w:rsidR="00847852" w:rsidRDefault="00847852" w:rsidP="00847852">
      <w:pPr>
        <w:pStyle w:val="a7"/>
        <w:numPr>
          <w:ilvl w:val="0"/>
          <w:numId w:val="9"/>
        </w:numPr>
        <w:tabs>
          <w:tab w:val="left" w:pos="1276"/>
        </w:tabs>
      </w:pPr>
      <w:r>
        <w:t xml:space="preserve">описание формы и содержания заявок на предоставление и прекращение предоставления логического доступа к </w:t>
      </w:r>
      <w:r w:rsidR="006B3C16">
        <w:t>ресурсам</w:t>
      </w:r>
      <w:r>
        <w:t xml:space="preserve"> доступа (форма и содержание з</w:t>
      </w:r>
      <w:r w:rsidRPr="0051110B">
        <w:t>аяв</w:t>
      </w:r>
      <w:r>
        <w:t>о</w:t>
      </w:r>
      <w:r w:rsidRPr="0051110B">
        <w:t>к должны соответствовать требованиям п</w:t>
      </w:r>
      <w:r>
        <w:t xml:space="preserve">унктов </w:t>
      </w:r>
      <w:r w:rsidRPr="0051110B">
        <w:t>1.4</w:t>
      </w:r>
      <w:r>
        <w:t xml:space="preserve"> и </w:t>
      </w:r>
      <w:r w:rsidRPr="0051110B">
        <w:t xml:space="preserve">1.5 приложения к </w:t>
      </w:r>
      <w:r>
        <w:t xml:space="preserve">Положению Банка России от 22.11.2019 </w:t>
      </w:r>
      <w:r w:rsidR="009814E7">
        <w:br/>
      </w:r>
      <w:r>
        <w:t>№ 701-П «О требованиях к обеспечению информационной безопасности при доступе к объектам и ресурсам информационно-телекоммуникационной системы Банка России» (с изменениями), описание заявок может быть приведено в приложении к регламенту</w:t>
      </w:r>
      <w:r w:rsidRPr="0051110B">
        <w:t>)</w:t>
      </w:r>
      <w:r w:rsidR="000D57B7">
        <w:t>.</w:t>
      </w:r>
    </w:p>
    <w:p w14:paraId="36DE3459" w14:textId="77777777" w:rsidR="00847852" w:rsidRPr="00704D7C" w:rsidRDefault="00847852" w:rsidP="00847852">
      <w:pPr>
        <w:ind w:left="851"/>
        <w:rPr>
          <w:i/>
          <w:sz w:val="24"/>
          <w:szCs w:val="24"/>
        </w:rPr>
      </w:pPr>
      <w:bookmarkStart w:id="45" w:name="sub_102"/>
      <w:r w:rsidRPr="00704D7C">
        <w:rPr>
          <w:i/>
          <w:sz w:val="24"/>
          <w:szCs w:val="24"/>
        </w:rPr>
        <w:t>Заявки включают следующую информацию:</w:t>
      </w:r>
    </w:p>
    <w:bookmarkEnd w:id="45"/>
    <w:p w14:paraId="058B15D3" w14:textId="77777777" w:rsidR="00847852" w:rsidRPr="00704D7C" w:rsidRDefault="00847852" w:rsidP="00847852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дату формирования заявки;</w:t>
      </w:r>
    </w:p>
    <w:p w14:paraId="43D0EAD0" w14:textId="77777777" w:rsidR="00847852" w:rsidRPr="00704D7C" w:rsidRDefault="00847852" w:rsidP="00847852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 xml:space="preserve">для пользователей и эксплуатационного персонала </w:t>
      </w:r>
      <w:r>
        <w:rPr>
          <w:i/>
          <w:sz w:val="24"/>
          <w:szCs w:val="24"/>
        </w:rPr>
        <w:t>–</w:t>
      </w:r>
      <w:r w:rsidRPr="00704D7C">
        <w:rPr>
          <w:i/>
          <w:sz w:val="24"/>
          <w:szCs w:val="24"/>
        </w:rPr>
        <w:t xml:space="preserve"> фамилию, имя, отчество (последнее при наличии), должность субъекта доступа, осуществляющего логический доступ, и наименование структурного подразделения субъекта доступа;</w:t>
      </w:r>
    </w:p>
    <w:p w14:paraId="40CCF904" w14:textId="77777777" w:rsidR="00847852" w:rsidRPr="00704D7C" w:rsidRDefault="00847852" w:rsidP="00847852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 xml:space="preserve">для программных сервисов </w:t>
      </w:r>
      <w:r>
        <w:rPr>
          <w:i/>
          <w:sz w:val="24"/>
          <w:szCs w:val="24"/>
        </w:rPr>
        <w:t>–</w:t>
      </w:r>
      <w:r w:rsidRPr="00704D7C">
        <w:rPr>
          <w:i/>
          <w:sz w:val="24"/>
          <w:szCs w:val="24"/>
        </w:rPr>
        <w:t xml:space="preserve"> наименование программного процесса (сервиса) и при необходимости наименование учетной записи, используемой для осуществления логического доступа; фамилия, имя, отчество (последнее при наличии), должность субъекта доступа, сформировавшего заявку, а также обоснование необходимости предоставления логического доступа;</w:t>
      </w:r>
    </w:p>
    <w:p w14:paraId="1279E4EC" w14:textId="77777777" w:rsidR="00847852" w:rsidRPr="00704D7C" w:rsidRDefault="00847852" w:rsidP="00847852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наименования ресурсов доступа, к которым предоставляется логический доступ (наименования автоматизированных систем Банка России, их подсистем, прикладных программных комплексов, баз данных, ресурсов локальных вычислительных сетей), или наименования ресурсов доступа, к которым прекращается или приостанавливается логический доступ (наименования автоматизированных систем Банка России, прикладных программных комплексов, баз данных, ресурсов локальных вычислительных сетей в соответствии с ранее оформленной заявкой на предоставление логического доступа);</w:t>
      </w:r>
    </w:p>
    <w:p w14:paraId="694FFCBC" w14:textId="77777777" w:rsidR="00847852" w:rsidRPr="00704D7C" w:rsidRDefault="00847852" w:rsidP="00847852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запрашиваемые для субъекта доступа права логического доступа, роли и атрибуты доступа;</w:t>
      </w:r>
    </w:p>
    <w:p w14:paraId="3C9FB1AE" w14:textId="77777777" w:rsidR="00847852" w:rsidRPr="00704D7C" w:rsidRDefault="00847852" w:rsidP="00847852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сроки предоставления логического доступа.</w:t>
      </w:r>
    </w:p>
    <w:p w14:paraId="557043F1" w14:textId="77777777" w:rsidR="00847852" w:rsidRPr="00704D7C" w:rsidRDefault="00847852" w:rsidP="00847852">
      <w:pPr>
        <w:tabs>
          <w:tab w:val="left" w:pos="1134"/>
          <w:tab w:val="left" w:pos="1276"/>
        </w:tabs>
        <w:ind w:left="851"/>
        <w:rPr>
          <w:i/>
          <w:sz w:val="24"/>
          <w:szCs w:val="24"/>
        </w:rPr>
      </w:pPr>
    </w:p>
    <w:p w14:paraId="4EEB4553" w14:textId="77777777" w:rsidR="00847852" w:rsidRPr="00704D7C" w:rsidRDefault="00847852" w:rsidP="00847852">
      <w:pPr>
        <w:ind w:firstLine="851"/>
        <w:jc w:val="both"/>
        <w:rPr>
          <w:i/>
          <w:color w:val="000000" w:themeColor="text1"/>
          <w:sz w:val="24"/>
          <w:szCs w:val="24"/>
        </w:rPr>
      </w:pPr>
      <w:r w:rsidRPr="00704D7C">
        <w:rPr>
          <w:i/>
          <w:color w:val="000000" w:themeColor="text1"/>
          <w:sz w:val="24"/>
          <w:szCs w:val="24"/>
        </w:rPr>
        <w:t>В дополнение к указанной информации в базе заявок в зависимости от специфики фиксируется следующая информация:</w:t>
      </w:r>
    </w:p>
    <w:p w14:paraId="32CF53A6" w14:textId="77777777" w:rsidR="00847852" w:rsidRPr="00704D7C" w:rsidRDefault="00847852" w:rsidP="00847852">
      <w:pPr>
        <w:pStyle w:val="aff"/>
        <w:numPr>
          <w:ilvl w:val="0"/>
          <w:numId w:val="15"/>
        </w:numPr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наименование и (или) идентификаторы учетных записей;</w:t>
      </w:r>
    </w:p>
    <w:p w14:paraId="56C8E09E" w14:textId="77777777" w:rsidR="00847852" w:rsidRPr="00704D7C" w:rsidRDefault="00847852" w:rsidP="00847852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 xml:space="preserve">при предоставлении логического доступа эксплуатационному персоналу с использованием административной учетной записи </w:t>
      </w:r>
      <w:r>
        <w:rPr>
          <w:i/>
          <w:sz w:val="24"/>
          <w:szCs w:val="24"/>
        </w:rPr>
        <w:t>–</w:t>
      </w:r>
      <w:r w:rsidRPr="00704D7C">
        <w:rPr>
          <w:i/>
          <w:sz w:val="24"/>
          <w:szCs w:val="24"/>
        </w:rPr>
        <w:t xml:space="preserve"> IP-адрес или иная информация, позволяющая однозначно определить принадлежность средства вычислительной техники, с которого осуществляется логический доступ, субъекту доступа;</w:t>
      </w:r>
    </w:p>
    <w:p w14:paraId="735DFB04" w14:textId="77777777" w:rsidR="00847852" w:rsidRPr="00704D7C" w:rsidRDefault="00847852" w:rsidP="00847852">
      <w:pPr>
        <w:pStyle w:val="aff"/>
        <w:numPr>
          <w:ilvl w:val="0"/>
          <w:numId w:val="15"/>
        </w:numPr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иные данные, необходимые для однозначной идентификации объекта и субъекта доступа;</w:t>
      </w:r>
    </w:p>
    <w:p w14:paraId="7773BEB0" w14:textId="77777777" w:rsidR="00847852" w:rsidRPr="00704D7C" w:rsidRDefault="00847852" w:rsidP="00847852">
      <w:pPr>
        <w:pStyle w:val="aff"/>
        <w:numPr>
          <w:ilvl w:val="0"/>
          <w:numId w:val="15"/>
        </w:numPr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иная информация, определяемая эксплуатационным подразделением и необходимая для предоставления логического доступа</w:t>
      </w:r>
      <w:r>
        <w:rPr>
          <w:i/>
          <w:sz w:val="24"/>
          <w:szCs w:val="24"/>
        </w:rPr>
        <w:t>;</w:t>
      </w:r>
    </w:p>
    <w:p w14:paraId="2E67580E" w14:textId="77777777" w:rsidR="00847852" w:rsidRPr="00704D7C" w:rsidRDefault="00847852" w:rsidP="00847852">
      <w:pPr>
        <w:pStyle w:val="aff"/>
        <w:ind w:left="1211"/>
        <w:jc w:val="both"/>
        <w:rPr>
          <w:sz w:val="24"/>
          <w:szCs w:val="24"/>
        </w:rPr>
      </w:pPr>
    </w:p>
    <w:p w14:paraId="4DA9DD23" w14:textId="77777777" w:rsidR="00847852" w:rsidRPr="00704D7C" w:rsidRDefault="00847852" w:rsidP="00847852">
      <w:pPr>
        <w:pStyle w:val="aff"/>
        <w:ind w:left="1211"/>
        <w:jc w:val="both"/>
        <w:rPr>
          <w:sz w:val="24"/>
          <w:szCs w:val="24"/>
        </w:rPr>
      </w:pPr>
    </w:p>
    <w:p w14:paraId="08956F92" w14:textId="3A0834A9" w:rsidR="00847852" w:rsidRDefault="00847852" w:rsidP="00847852">
      <w:pPr>
        <w:pStyle w:val="a7"/>
        <w:numPr>
          <w:ilvl w:val="0"/>
          <w:numId w:val="9"/>
        </w:numPr>
        <w:tabs>
          <w:tab w:val="left" w:pos="1276"/>
        </w:tabs>
      </w:pPr>
      <w:r>
        <w:lastRenderedPageBreak/>
        <w:t xml:space="preserve">описание порядка предоставления и прекращения предоставления прав доступа к </w:t>
      </w:r>
      <w:r w:rsidR="006B3C16">
        <w:t>ресурсам</w:t>
      </w:r>
      <w:r>
        <w:t xml:space="preserve"> доступа (краткое описание процесса регистрации, согласования и исполнения заявок на предоставление </w:t>
      </w:r>
      <w:r w:rsidDel="009D5E9F">
        <w:t>и</w:t>
      </w:r>
      <w:r w:rsidR="000D57B7">
        <w:t xml:space="preserve"> прекращение доступа).</w:t>
      </w:r>
    </w:p>
    <w:p w14:paraId="67E5DE12" w14:textId="77777777" w:rsidR="00847852" w:rsidRDefault="00847852" w:rsidP="00847852">
      <w:pPr>
        <w:pStyle w:val="a7"/>
        <w:tabs>
          <w:tab w:val="left" w:pos="1276"/>
        </w:tabs>
      </w:pPr>
    </w:p>
    <w:p w14:paraId="788554EB" w14:textId="5AC91895" w:rsidR="00847852" w:rsidRPr="00704D7C" w:rsidRDefault="00847852" w:rsidP="00847852">
      <w:pPr>
        <w:ind w:firstLine="709"/>
        <w:jc w:val="both"/>
        <w:rPr>
          <w:i/>
          <w:sz w:val="24"/>
          <w:szCs w:val="24"/>
        </w:rPr>
      </w:pPr>
      <w:bookmarkStart w:id="46" w:name="sub_110"/>
      <w:r w:rsidRPr="00704D7C">
        <w:rPr>
          <w:i/>
          <w:sz w:val="24"/>
          <w:szCs w:val="24"/>
        </w:rPr>
        <w:t xml:space="preserve">Предоставление (прекращение) логического доступа к ресурсам доступа осуществляется на основании заявки, сформированной с использованием </w:t>
      </w:r>
      <w:r w:rsidR="00CD0085">
        <w:rPr>
          <w:i/>
          <w:sz w:val="24"/>
          <w:szCs w:val="24"/>
        </w:rPr>
        <w:t>СУЗ</w:t>
      </w:r>
      <w:r w:rsidRPr="00704D7C">
        <w:rPr>
          <w:i/>
          <w:sz w:val="24"/>
          <w:szCs w:val="24"/>
        </w:rPr>
        <w:t>, с учетом следующих требований.</w:t>
      </w:r>
    </w:p>
    <w:p w14:paraId="2E17A94B" w14:textId="77777777" w:rsidR="00847852" w:rsidRPr="00704D7C" w:rsidRDefault="00847852" w:rsidP="00847852">
      <w:pPr>
        <w:ind w:firstLine="709"/>
        <w:jc w:val="both"/>
        <w:rPr>
          <w:i/>
          <w:sz w:val="24"/>
          <w:szCs w:val="24"/>
        </w:rPr>
      </w:pPr>
      <w:bookmarkStart w:id="47" w:name="sub_103"/>
      <w:bookmarkEnd w:id="46"/>
      <w:r w:rsidRPr="00704D7C">
        <w:rPr>
          <w:i/>
          <w:sz w:val="24"/>
          <w:szCs w:val="24"/>
        </w:rPr>
        <w:t>При предоставлении (прекращении) логического доступа субъектам доступа заявка формируется работником Банка России, которому предоставляется логический доступ, или его непосредственным руководителем.</w:t>
      </w:r>
    </w:p>
    <w:bookmarkEnd w:id="47"/>
    <w:p w14:paraId="5CC667B4" w14:textId="77777777" w:rsidR="00847852" w:rsidRPr="00704D7C" w:rsidRDefault="00847852" w:rsidP="00847852">
      <w:pPr>
        <w:ind w:firstLine="709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Заявка подписывается (подтверждается) руководителем (заместителем руководителя) структурного подразделения центрального аппарата, территориального учреждения или другого подразделения Банка России, ее сформировавшего.</w:t>
      </w:r>
    </w:p>
    <w:p w14:paraId="42854CD7" w14:textId="77777777" w:rsidR="00847852" w:rsidRPr="00704D7C" w:rsidRDefault="00847852" w:rsidP="00847852">
      <w:pPr>
        <w:ind w:firstLine="709"/>
        <w:jc w:val="both"/>
        <w:rPr>
          <w:i/>
          <w:sz w:val="24"/>
          <w:szCs w:val="24"/>
        </w:rPr>
      </w:pPr>
      <w:bookmarkStart w:id="48" w:name="sub_100"/>
      <w:r w:rsidRPr="00704D7C">
        <w:rPr>
          <w:i/>
          <w:sz w:val="24"/>
          <w:szCs w:val="24"/>
        </w:rPr>
        <w:t xml:space="preserve">При предоставлении логического доступа эксплуатационному персоналу и программным сервисам к ресурсам доступа заявка формируется работником эксплуатационного подразделения или его непосредственным руководителем и утверждается руководителем (заместителем руководителя) территориального учреждения или другого подразделения Банка России, для центрального аппарата Банка России </w:t>
      </w:r>
      <w:r>
        <w:rPr>
          <w:i/>
          <w:sz w:val="24"/>
          <w:szCs w:val="24"/>
        </w:rPr>
        <w:t>–</w:t>
      </w:r>
      <w:r w:rsidRPr="00704D7C">
        <w:rPr>
          <w:i/>
          <w:sz w:val="24"/>
          <w:szCs w:val="24"/>
        </w:rPr>
        <w:t xml:space="preserve"> директором Департамента информационных технологий.</w:t>
      </w:r>
    </w:p>
    <w:p w14:paraId="0EE1B5E4" w14:textId="77777777" w:rsidR="00847852" w:rsidRPr="00704D7C" w:rsidRDefault="00847852" w:rsidP="00847852">
      <w:pPr>
        <w:ind w:firstLine="709"/>
        <w:jc w:val="both"/>
        <w:rPr>
          <w:i/>
          <w:sz w:val="24"/>
          <w:szCs w:val="24"/>
        </w:rPr>
      </w:pPr>
      <w:bookmarkStart w:id="49" w:name="sub_101"/>
      <w:bookmarkEnd w:id="48"/>
      <w:r w:rsidRPr="00704D7C">
        <w:rPr>
          <w:i/>
          <w:sz w:val="24"/>
          <w:szCs w:val="24"/>
        </w:rPr>
        <w:t xml:space="preserve">Для ресурсов доступа, распорядителем логического доступа к которым является Комитет Банка России по управлению данными, при условии соответствия запрашиваемого логического доступа матрице доступа (профилю структурного подразделения, а также ресурсам доступа, разрешенным структурному подразделению </w:t>
      </w:r>
      <w:r>
        <w:rPr>
          <w:i/>
          <w:sz w:val="24"/>
          <w:szCs w:val="24"/>
        </w:rPr>
        <w:t xml:space="preserve">Банка России </w:t>
      </w:r>
      <w:r w:rsidRPr="00704D7C">
        <w:rPr>
          <w:i/>
          <w:sz w:val="24"/>
          <w:szCs w:val="24"/>
        </w:rPr>
        <w:t>или субъекту доступа) СУЗ обеспечивает согласование заявки на предоставление логического</w:t>
      </w:r>
      <w:r>
        <w:rPr>
          <w:i/>
          <w:sz w:val="24"/>
          <w:szCs w:val="24"/>
        </w:rPr>
        <w:t xml:space="preserve"> </w:t>
      </w:r>
      <w:r w:rsidRPr="00704D7C">
        <w:rPr>
          <w:i/>
          <w:sz w:val="24"/>
          <w:szCs w:val="24"/>
        </w:rPr>
        <w:t>доступа</w:t>
      </w:r>
      <w:r>
        <w:rPr>
          <w:i/>
          <w:sz w:val="24"/>
          <w:szCs w:val="24"/>
        </w:rPr>
        <w:t>.</w:t>
      </w:r>
      <w:r w:rsidRPr="00704D7C">
        <w:rPr>
          <w:i/>
          <w:sz w:val="24"/>
          <w:szCs w:val="24"/>
        </w:rPr>
        <w:t xml:space="preserve"> В случае необходимости, определяемой матрицей доступа, СУЗ обеспечивает согласование указанной в настоящем абзаце заявки с Департаментом безопасности Банка России.</w:t>
      </w:r>
    </w:p>
    <w:bookmarkEnd w:id="49"/>
    <w:p w14:paraId="040BA0E2" w14:textId="0797C00C" w:rsidR="00847852" w:rsidRPr="00704D7C" w:rsidRDefault="00847852" w:rsidP="00847852">
      <w:pPr>
        <w:ind w:firstLine="709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 xml:space="preserve">Для ресурсов доступа, распорядителем логического доступа к которым является структурное подразделение центрального аппарата, территориального учреждения или другого подразделения Банка России, СУЗ обеспечивает согласование заявки на предоставление логического доступа со всеми структурными подразделениями </w:t>
      </w:r>
      <w:r>
        <w:rPr>
          <w:i/>
          <w:sz w:val="24"/>
          <w:szCs w:val="24"/>
        </w:rPr>
        <w:t xml:space="preserve">Банка России </w:t>
      </w:r>
      <w:r w:rsidRPr="00704D7C">
        <w:rPr>
          <w:i/>
          <w:sz w:val="24"/>
          <w:szCs w:val="24"/>
        </w:rPr>
        <w:t>и в порядке, определенном регламентом предоставления доступа, а также утверждение заявки распорядителем логического доступа к ресурс</w:t>
      </w:r>
      <w:r w:rsidR="006B3C16">
        <w:rPr>
          <w:i/>
          <w:sz w:val="24"/>
          <w:szCs w:val="24"/>
        </w:rPr>
        <w:t>ам</w:t>
      </w:r>
      <w:r w:rsidRPr="00704D7C">
        <w:rPr>
          <w:i/>
          <w:sz w:val="24"/>
          <w:szCs w:val="24"/>
        </w:rPr>
        <w:t xml:space="preserve"> доступа.</w:t>
      </w:r>
    </w:p>
    <w:p w14:paraId="4D27A24B" w14:textId="2AA4F8AC" w:rsidR="00847852" w:rsidRPr="00704D7C" w:rsidRDefault="00847852" w:rsidP="00847852">
      <w:pPr>
        <w:ind w:firstLine="709"/>
        <w:jc w:val="both"/>
        <w:rPr>
          <w:i/>
          <w:sz w:val="24"/>
          <w:szCs w:val="24"/>
        </w:rPr>
      </w:pPr>
      <w:bookmarkStart w:id="50" w:name="sub_105"/>
      <w:r w:rsidRPr="00704D7C">
        <w:rPr>
          <w:i/>
          <w:sz w:val="24"/>
          <w:szCs w:val="24"/>
        </w:rPr>
        <w:t xml:space="preserve">Для ресурсов доступа, распорядителем логического доступа к которым является Комитет Банка России по управлению данными, при условии несоответствия запрашиваемого логического доступа матрице доступа СУЗ информирует </w:t>
      </w:r>
      <w:r>
        <w:rPr>
          <w:i/>
          <w:sz w:val="24"/>
          <w:szCs w:val="24"/>
        </w:rPr>
        <w:t xml:space="preserve">структурное </w:t>
      </w:r>
      <w:r w:rsidRPr="00704D7C">
        <w:rPr>
          <w:i/>
          <w:sz w:val="24"/>
          <w:szCs w:val="24"/>
        </w:rPr>
        <w:t xml:space="preserve">подразделение Банка России, сформировавшее заявку, о невозможности предоставления логического доступа к </w:t>
      </w:r>
      <w:r w:rsidR="006B3C16">
        <w:rPr>
          <w:i/>
          <w:sz w:val="24"/>
          <w:szCs w:val="24"/>
        </w:rPr>
        <w:t>указанным ресурсам</w:t>
      </w:r>
      <w:r w:rsidRPr="00704D7C">
        <w:rPr>
          <w:i/>
          <w:sz w:val="24"/>
          <w:szCs w:val="24"/>
        </w:rPr>
        <w:t xml:space="preserve"> доступа и обеспечивает возможность формирования заявки на внесение изменений в матрицу доступа </w:t>
      </w:r>
      <w:r>
        <w:rPr>
          <w:i/>
          <w:sz w:val="24"/>
          <w:szCs w:val="24"/>
        </w:rPr>
        <w:t xml:space="preserve">структурным </w:t>
      </w:r>
      <w:r w:rsidRPr="00704D7C">
        <w:rPr>
          <w:i/>
          <w:sz w:val="24"/>
          <w:szCs w:val="24"/>
        </w:rPr>
        <w:t xml:space="preserve">подразделением Банка России, запрашивающим логический доступ. Заявка на внесение изменений в матрицу доступа направляется подразделением Банка России для </w:t>
      </w:r>
      <w:r w:rsidRPr="005E30CA">
        <w:rPr>
          <w:i/>
          <w:sz w:val="24"/>
          <w:szCs w:val="24"/>
        </w:rPr>
        <w:t xml:space="preserve">рассмотрения в </w:t>
      </w:r>
      <w:r w:rsidR="005E30CA" w:rsidRPr="005E30CA">
        <w:rPr>
          <w:i/>
          <w:sz w:val="24"/>
          <w:szCs w:val="24"/>
        </w:rPr>
        <w:t>Департамент статистики</w:t>
      </w:r>
      <w:r w:rsidR="00D84A7B">
        <w:rPr>
          <w:i/>
          <w:sz w:val="24"/>
          <w:szCs w:val="24"/>
        </w:rPr>
        <w:t>,</w:t>
      </w:r>
      <w:r w:rsidRPr="00704D7C">
        <w:rPr>
          <w:i/>
          <w:sz w:val="24"/>
          <w:szCs w:val="24"/>
        </w:rPr>
        <w:t xml:space="preserve"> утверждения Комитетом Банка России по управлению данными.</w:t>
      </w:r>
    </w:p>
    <w:p w14:paraId="0489E6D3" w14:textId="77777777" w:rsidR="00847852" w:rsidRPr="00704D7C" w:rsidRDefault="00847852" w:rsidP="00847852">
      <w:pPr>
        <w:ind w:firstLine="709"/>
        <w:jc w:val="both"/>
        <w:rPr>
          <w:i/>
          <w:sz w:val="24"/>
          <w:szCs w:val="24"/>
        </w:rPr>
      </w:pPr>
      <w:bookmarkStart w:id="51" w:name="sub_106"/>
      <w:bookmarkEnd w:id="50"/>
      <w:r w:rsidRPr="00704D7C">
        <w:rPr>
          <w:i/>
          <w:sz w:val="24"/>
          <w:szCs w:val="24"/>
        </w:rPr>
        <w:t>В случае возникновения необходимости изменения для субъекта доступа перечня ресурсов доступа, к которым ему предоставляется логический доступ, запрашиваемых прав доступа, сроков предоставления логического доступа требу</w:t>
      </w:r>
      <w:r>
        <w:rPr>
          <w:i/>
          <w:sz w:val="24"/>
          <w:szCs w:val="24"/>
        </w:rPr>
        <w:t>ю</w:t>
      </w:r>
      <w:r w:rsidRPr="00704D7C">
        <w:rPr>
          <w:i/>
          <w:sz w:val="24"/>
          <w:szCs w:val="24"/>
        </w:rPr>
        <w:t>тся формирование и согласование новой заявки.</w:t>
      </w:r>
    </w:p>
    <w:p w14:paraId="3968DC62" w14:textId="7DADBA39" w:rsidR="00847852" w:rsidRPr="00704D7C" w:rsidRDefault="00847852" w:rsidP="00847852">
      <w:pPr>
        <w:ind w:firstLine="709"/>
        <w:jc w:val="both"/>
        <w:rPr>
          <w:i/>
          <w:sz w:val="24"/>
          <w:szCs w:val="24"/>
        </w:rPr>
      </w:pPr>
      <w:bookmarkStart w:id="52" w:name="sub_114"/>
      <w:bookmarkEnd w:id="51"/>
      <w:r w:rsidRPr="00704D7C">
        <w:rPr>
          <w:i/>
          <w:sz w:val="24"/>
          <w:szCs w:val="24"/>
        </w:rPr>
        <w:t xml:space="preserve">Прекращение логического доступа к ресурсам доступа осуществляется на основании заявки или автоматически СУД, на основании приказа Банка России по личному составу о переводе или увольнении работника </w:t>
      </w:r>
      <w:r>
        <w:rPr>
          <w:i/>
          <w:sz w:val="24"/>
          <w:szCs w:val="24"/>
        </w:rPr>
        <w:t>–</w:t>
      </w:r>
      <w:r w:rsidRPr="00704D7C">
        <w:rPr>
          <w:i/>
          <w:sz w:val="24"/>
          <w:szCs w:val="24"/>
        </w:rPr>
        <w:t xml:space="preserve"> субъекта доступа или по истечении указанного в заявке срока предоставления логического доступа.</w:t>
      </w:r>
    </w:p>
    <w:p w14:paraId="06DB6A21" w14:textId="77777777" w:rsidR="00847852" w:rsidRPr="00704D7C" w:rsidRDefault="00847852" w:rsidP="00847852">
      <w:pPr>
        <w:ind w:firstLine="709"/>
        <w:jc w:val="both"/>
        <w:rPr>
          <w:i/>
          <w:sz w:val="24"/>
          <w:szCs w:val="24"/>
        </w:rPr>
      </w:pPr>
      <w:bookmarkStart w:id="53" w:name="sub_111"/>
      <w:bookmarkEnd w:id="52"/>
      <w:r w:rsidRPr="00704D7C">
        <w:rPr>
          <w:i/>
          <w:sz w:val="24"/>
          <w:szCs w:val="24"/>
        </w:rPr>
        <w:lastRenderedPageBreak/>
        <w:t>Заявка на прекращение логического доступа формируется в том числе в случае изменения должностных обязанностей субъекта доступа, в результате которого не требуется продолжение предоставления логического доступа.</w:t>
      </w:r>
    </w:p>
    <w:bookmarkEnd w:id="53"/>
    <w:p w14:paraId="2A833541" w14:textId="77777777" w:rsidR="00847852" w:rsidRDefault="00847852" w:rsidP="00847852">
      <w:pPr>
        <w:ind w:firstLine="709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Логический доступ уволенных работников Банка России прекращается в день увольнения субъекта доступа.</w:t>
      </w:r>
    </w:p>
    <w:p w14:paraId="069EBA1C" w14:textId="77777777" w:rsidR="00847852" w:rsidRPr="00FC59E0" w:rsidRDefault="00847852" w:rsidP="00847852">
      <w:pPr>
        <w:pStyle w:val="aff"/>
        <w:ind w:left="0" w:firstLine="709"/>
        <w:jc w:val="both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Заявки</w:t>
      </w:r>
      <w:r>
        <w:rPr>
          <w:i/>
          <w:sz w:val="24"/>
          <w:szCs w:val="24"/>
        </w:rPr>
        <w:t xml:space="preserve"> на прекращение доступа</w:t>
      </w:r>
      <w:r w:rsidRPr="00FC59E0">
        <w:rPr>
          <w:i/>
          <w:sz w:val="24"/>
          <w:szCs w:val="24"/>
        </w:rPr>
        <w:t xml:space="preserve"> для пользователей должны формироваться структурным подразделением работника и подписываться (подтверждаться) руководителем (заместителем руководителя) сформировавшего их структурного подразделения центрального аппарата, территориального учреждения или другого подразделения Банка России.</w:t>
      </w:r>
    </w:p>
    <w:p w14:paraId="12568031" w14:textId="77777777" w:rsidR="00847852" w:rsidRPr="00FC59E0" w:rsidRDefault="00847852" w:rsidP="00847852">
      <w:pPr>
        <w:pStyle w:val="aff"/>
        <w:ind w:left="0"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З</w:t>
      </w:r>
      <w:r w:rsidRPr="00FC59E0">
        <w:rPr>
          <w:i/>
          <w:sz w:val="24"/>
          <w:szCs w:val="24"/>
        </w:rPr>
        <w:t xml:space="preserve">аявки </w:t>
      </w:r>
      <w:r>
        <w:rPr>
          <w:i/>
          <w:sz w:val="24"/>
          <w:szCs w:val="24"/>
        </w:rPr>
        <w:t xml:space="preserve">на прекращение доступа </w:t>
      </w:r>
      <w:r w:rsidRPr="00FC59E0">
        <w:rPr>
          <w:i/>
          <w:sz w:val="24"/>
          <w:szCs w:val="24"/>
        </w:rPr>
        <w:t xml:space="preserve">для эксплуатационного персонала и программных сервисов должны формироваться эксплуатационным подразделением и подтверждаться руководителем (заместителем руководителя) территориального учреждения или другого подразделения Банка России, для центрального аппарата Банка России </w:t>
      </w:r>
      <w:r>
        <w:rPr>
          <w:i/>
          <w:sz w:val="24"/>
          <w:szCs w:val="24"/>
        </w:rPr>
        <w:t>–</w:t>
      </w:r>
      <w:r w:rsidRPr="00FC59E0">
        <w:rPr>
          <w:i/>
          <w:sz w:val="24"/>
          <w:szCs w:val="24"/>
        </w:rPr>
        <w:t xml:space="preserve"> директором Департамента информационных технологий</w:t>
      </w:r>
      <w:r>
        <w:rPr>
          <w:i/>
          <w:sz w:val="24"/>
          <w:szCs w:val="24"/>
        </w:rPr>
        <w:t>;</w:t>
      </w:r>
    </w:p>
    <w:p w14:paraId="1B809E3C" w14:textId="77777777" w:rsidR="00847852" w:rsidRPr="00704D7C" w:rsidRDefault="00847852" w:rsidP="00847852">
      <w:pPr>
        <w:ind w:firstLine="709"/>
        <w:jc w:val="both"/>
        <w:rPr>
          <w:i/>
          <w:sz w:val="24"/>
          <w:szCs w:val="24"/>
        </w:rPr>
      </w:pPr>
    </w:p>
    <w:p w14:paraId="304333BF" w14:textId="77777777" w:rsidR="00847852" w:rsidRDefault="00847852" w:rsidP="00847852">
      <w:pPr>
        <w:pStyle w:val="a7"/>
        <w:numPr>
          <w:ilvl w:val="0"/>
          <w:numId w:val="9"/>
        </w:numPr>
        <w:tabs>
          <w:tab w:val="left" w:pos="1276"/>
        </w:tabs>
      </w:pPr>
      <w:r>
        <w:t>схемы и описание схем согласования заявок (п</w:t>
      </w:r>
      <w:r w:rsidRPr="00124FC6">
        <w:t>риводятся схемы и описание схем согласования заявок</w:t>
      </w:r>
      <w:r>
        <w:t xml:space="preserve">, рекомендуемая форма которых </w:t>
      </w:r>
      <w:r w:rsidRPr="00124FC6">
        <w:t>определен</w:t>
      </w:r>
      <w:r>
        <w:t>а</w:t>
      </w:r>
      <w:r w:rsidRPr="00124FC6">
        <w:t xml:space="preserve"> </w:t>
      </w:r>
      <w:r>
        <w:t>т</w:t>
      </w:r>
      <w:r w:rsidRPr="00124FC6">
        <w:t>иповым регламентом подключения пользователей автоматизированных систем с использованием Централизованной системы управления правами доступа пользователей</w:t>
      </w:r>
      <w:r>
        <w:t>);</w:t>
      </w:r>
    </w:p>
    <w:p w14:paraId="2C08F04B" w14:textId="43870344" w:rsidR="00297CD3" w:rsidRPr="00C2480B" w:rsidRDefault="00847852" w:rsidP="00847852">
      <w:pPr>
        <w:pStyle w:val="a7"/>
        <w:numPr>
          <w:ilvl w:val="0"/>
          <w:numId w:val="9"/>
        </w:numPr>
        <w:tabs>
          <w:tab w:val="left" w:pos="1276"/>
        </w:tabs>
      </w:pPr>
      <w:r>
        <w:t>описание порядка делегирования полномочий на согласование заявок.</w:t>
      </w:r>
      <w:r w:rsidR="0066380F" w:rsidRPr="0066380F">
        <w:t>]</w:t>
      </w:r>
    </w:p>
    <w:p w14:paraId="3FFF24BA" w14:textId="77777777" w:rsidR="00297CD3" w:rsidRPr="00657675" w:rsidRDefault="004D252D" w:rsidP="00657675">
      <w:pPr>
        <w:pStyle w:val="10"/>
        <w:spacing w:line="240" w:lineRule="auto"/>
        <w:jc w:val="both"/>
      </w:pPr>
      <w:bookmarkStart w:id="54" w:name="_Toc66705759"/>
      <w:bookmarkEnd w:id="41"/>
      <w:r>
        <w:lastRenderedPageBreak/>
        <w:t>Контроль предоставления доступа</w:t>
      </w:r>
      <w:bookmarkEnd w:id="54"/>
    </w:p>
    <w:p w14:paraId="40E126E4" w14:textId="77777777" w:rsidR="00C8638D" w:rsidRDefault="008F1ED9" w:rsidP="00C8638D">
      <w:pPr>
        <w:pStyle w:val="a7"/>
      </w:pPr>
      <w:r>
        <w:rPr>
          <w:color w:val="000000" w:themeColor="text1"/>
        </w:rPr>
        <w:t>[</w:t>
      </w:r>
      <w:proofErr w:type="gramStart"/>
      <w:r w:rsidR="00C8638D">
        <w:rPr>
          <w:color w:val="000000" w:themeColor="text1"/>
        </w:rPr>
        <w:t>В</w:t>
      </w:r>
      <w:proofErr w:type="gramEnd"/>
      <w:r w:rsidR="00C8638D">
        <w:rPr>
          <w:color w:val="000000" w:themeColor="text1"/>
        </w:rPr>
        <w:t xml:space="preserve"> разделе должны быть приведены</w:t>
      </w:r>
      <w:r w:rsidR="00C8638D" w:rsidRPr="00C2480B">
        <w:rPr>
          <w:color w:val="000000" w:themeColor="text1"/>
        </w:rPr>
        <w:t>:</w:t>
      </w:r>
    </w:p>
    <w:p w14:paraId="189DBF7D" w14:textId="660206C4" w:rsidR="00C8638D" w:rsidRDefault="00C8638D" w:rsidP="00C8638D">
      <w:pPr>
        <w:pStyle w:val="a7"/>
        <w:numPr>
          <w:ilvl w:val="0"/>
          <w:numId w:val="13"/>
        </w:numPr>
        <w:ind w:left="0" w:firstLine="993"/>
      </w:pPr>
      <w:r>
        <w:t xml:space="preserve">краткое описание порядка хранения утвержденных заявок на предоставление и прекращение предоставления доступа к </w:t>
      </w:r>
      <w:r w:rsidR="006B3C16">
        <w:t>ресурсам</w:t>
      </w:r>
      <w:r>
        <w:t xml:space="preserve"> доступа и порядка получения информации из заявок, находящихся на хранении (отчетов из «базы заявок»).</w:t>
      </w:r>
    </w:p>
    <w:p w14:paraId="76C7DCE6" w14:textId="77777777" w:rsidR="00C8638D" w:rsidRPr="00FC59E0" w:rsidRDefault="00C8638D" w:rsidP="00C8638D">
      <w:pPr>
        <w:ind w:firstLine="993"/>
        <w:jc w:val="both"/>
        <w:rPr>
          <w:i/>
          <w:sz w:val="24"/>
          <w:szCs w:val="24"/>
        </w:rPr>
      </w:pPr>
      <w:bookmarkStart w:id="55" w:name="sub_107"/>
      <w:r w:rsidRPr="00FC59E0">
        <w:rPr>
          <w:i/>
          <w:sz w:val="24"/>
          <w:szCs w:val="24"/>
        </w:rPr>
        <w:t>Факт предоставления, изменения прав, прекращения логического доступа фиксируется в базе заявок СУЗ. Информация об исполненных заявках должна храниться в базе заявок СУЗ в течение трех лет со дня прекращения предоставления логического доступа, предоставленного на основании указанных в настоящем абзаце заявок.</w:t>
      </w:r>
    </w:p>
    <w:bookmarkEnd w:id="55"/>
    <w:p w14:paraId="6C725020" w14:textId="625C7071" w:rsidR="00C8638D" w:rsidRPr="00FC59E0" w:rsidRDefault="00C8638D" w:rsidP="00C8638D">
      <w:pPr>
        <w:ind w:firstLine="993"/>
        <w:jc w:val="both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СУЗ обеспечивает информирование структурного подразделения</w:t>
      </w:r>
      <w:r>
        <w:rPr>
          <w:i/>
          <w:sz w:val="24"/>
          <w:szCs w:val="24"/>
        </w:rPr>
        <w:t xml:space="preserve"> Банка России</w:t>
      </w:r>
      <w:r w:rsidRPr="00FC59E0">
        <w:rPr>
          <w:i/>
          <w:sz w:val="24"/>
          <w:szCs w:val="24"/>
        </w:rPr>
        <w:t xml:space="preserve">, сформировавшего заявку, о ее выполнении или о причинах невозможности ее выполнения. Информация о выполнении заявки должна быть доступна контролеру эксплуатации автоматизированной системы Банка России, а также регулярно выгружаться в </w:t>
      </w:r>
      <w:r>
        <w:rPr>
          <w:i/>
          <w:sz w:val="24"/>
          <w:szCs w:val="24"/>
        </w:rPr>
        <w:t>с</w:t>
      </w:r>
      <w:r w:rsidRPr="00FC59E0">
        <w:rPr>
          <w:i/>
          <w:sz w:val="24"/>
          <w:szCs w:val="24"/>
        </w:rPr>
        <w:t xml:space="preserve">ервис мониторинга и анализа событий </w:t>
      </w:r>
      <w:r w:rsidR="00680E80">
        <w:rPr>
          <w:i/>
          <w:sz w:val="24"/>
          <w:szCs w:val="24"/>
        </w:rPr>
        <w:t>ИБ</w:t>
      </w:r>
      <w:r w:rsidRPr="00FC59E0">
        <w:rPr>
          <w:i/>
          <w:sz w:val="24"/>
          <w:szCs w:val="24"/>
        </w:rPr>
        <w:t>.</w:t>
      </w:r>
    </w:p>
    <w:p w14:paraId="7878BD1B" w14:textId="77777777" w:rsidR="00C8638D" w:rsidRPr="00FC59E0" w:rsidRDefault="00C8638D" w:rsidP="00C8638D">
      <w:pPr>
        <w:ind w:firstLine="993"/>
        <w:rPr>
          <w:i/>
          <w:sz w:val="24"/>
          <w:szCs w:val="24"/>
        </w:rPr>
      </w:pPr>
      <w:bookmarkStart w:id="56" w:name="sub_108"/>
      <w:r w:rsidRPr="00FC59E0">
        <w:rPr>
          <w:i/>
          <w:sz w:val="24"/>
          <w:szCs w:val="24"/>
        </w:rPr>
        <w:t xml:space="preserve"> СУЗ обеспечивает хранение базы заявок способом, позволяющим сформировать:</w:t>
      </w:r>
    </w:p>
    <w:bookmarkEnd w:id="56"/>
    <w:p w14:paraId="4AFB9AC9" w14:textId="77777777" w:rsidR="00C8638D" w:rsidRPr="00FC59E0" w:rsidRDefault="00C8638D" w:rsidP="00C8638D">
      <w:pPr>
        <w:pStyle w:val="aff"/>
        <w:numPr>
          <w:ilvl w:val="0"/>
          <w:numId w:val="19"/>
        </w:numPr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 xml:space="preserve">для каждого конкретного субъекта доступа </w:t>
      </w:r>
      <w:r>
        <w:rPr>
          <w:i/>
          <w:sz w:val="24"/>
          <w:szCs w:val="24"/>
        </w:rPr>
        <w:t>–</w:t>
      </w:r>
      <w:r w:rsidRPr="00FC59E0">
        <w:rPr>
          <w:i/>
          <w:sz w:val="24"/>
          <w:szCs w:val="24"/>
        </w:rPr>
        <w:t xml:space="preserve"> перечень ресурсов доступа, к которым этому субъекту предоставляется логический доступ;</w:t>
      </w:r>
    </w:p>
    <w:p w14:paraId="316DF31A" w14:textId="77777777" w:rsidR="00C8638D" w:rsidRPr="00FC59E0" w:rsidRDefault="00C8638D" w:rsidP="00C8638D">
      <w:pPr>
        <w:pStyle w:val="aff"/>
        <w:numPr>
          <w:ilvl w:val="0"/>
          <w:numId w:val="19"/>
        </w:numPr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 xml:space="preserve">для конкретного ресурса доступа </w:t>
      </w:r>
      <w:r>
        <w:rPr>
          <w:i/>
          <w:sz w:val="24"/>
          <w:szCs w:val="24"/>
        </w:rPr>
        <w:t>–</w:t>
      </w:r>
      <w:r w:rsidRPr="00FC59E0">
        <w:rPr>
          <w:i/>
          <w:sz w:val="24"/>
          <w:szCs w:val="24"/>
        </w:rPr>
        <w:t xml:space="preserve"> перечень субъектов доступа и программных сервисов, которым предоставляется или был предоставлен логический доступ к этому ресурсу, с указанием:</w:t>
      </w:r>
    </w:p>
    <w:p w14:paraId="6213FD5E" w14:textId="77777777" w:rsidR="00C8638D" w:rsidRPr="00FC59E0" w:rsidRDefault="00C8638D" w:rsidP="00C8638D">
      <w:pPr>
        <w:pStyle w:val="aff"/>
        <w:numPr>
          <w:ilvl w:val="0"/>
          <w:numId w:val="19"/>
        </w:numPr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данных о субъектах доступа и программных сервисах, которым предоставлен логический доступ (фамилия, имя, отчество (последнее при наличии), должность субъекта доступа, наименование структурного подразделения субъекта доступа)</w:t>
      </w:r>
      <w:r>
        <w:rPr>
          <w:i/>
          <w:sz w:val="24"/>
          <w:szCs w:val="24"/>
        </w:rPr>
        <w:t>,</w:t>
      </w:r>
    </w:p>
    <w:p w14:paraId="33EBDF95" w14:textId="77777777" w:rsidR="00C8638D" w:rsidRPr="00FC59E0" w:rsidRDefault="00C8638D" w:rsidP="00C8638D">
      <w:pPr>
        <w:pStyle w:val="aff"/>
        <w:numPr>
          <w:ilvl w:val="0"/>
          <w:numId w:val="19"/>
        </w:numPr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данных о программных сервисах, которым предоставлен логический доступ (фамилия, имя, отчество (последнее при наличии), должность работника эксплуатационного подразделения субъекта доступа, за которым закреплена техническая учетная запись, используемая программным сервисом)</w:t>
      </w:r>
      <w:r>
        <w:rPr>
          <w:i/>
          <w:sz w:val="24"/>
          <w:szCs w:val="24"/>
        </w:rPr>
        <w:t>;</w:t>
      </w:r>
    </w:p>
    <w:p w14:paraId="7AED2833" w14:textId="77777777" w:rsidR="00C8638D" w:rsidRPr="00FC59E0" w:rsidRDefault="00C8638D" w:rsidP="00C8638D">
      <w:pPr>
        <w:pStyle w:val="aff"/>
        <w:numPr>
          <w:ilvl w:val="0"/>
          <w:numId w:val="19"/>
        </w:numPr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прав доступа</w:t>
      </w:r>
      <w:r>
        <w:rPr>
          <w:i/>
          <w:sz w:val="24"/>
          <w:szCs w:val="24"/>
        </w:rPr>
        <w:t>;</w:t>
      </w:r>
    </w:p>
    <w:p w14:paraId="772C1AE5" w14:textId="77777777" w:rsidR="00C8638D" w:rsidRPr="00FC59E0" w:rsidRDefault="00C8638D" w:rsidP="00C8638D">
      <w:pPr>
        <w:pStyle w:val="aff"/>
        <w:numPr>
          <w:ilvl w:val="0"/>
          <w:numId w:val="19"/>
        </w:numPr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наименований и (или) идентификаторов учетных записей</w:t>
      </w:r>
      <w:r>
        <w:rPr>
          <w:i/>
          <w:sz w:val="24"/>
          <w:szCs w:val="24"/>
        </w:rPr>
        <w:t>;</w:t>
      </w:r>
    </w:p>
    <w:p w14:paraId="7210B275" w14:textId="77777777" w:rsidR="00C8638D" w:rsidRPr="00FC59E0" w:rsidRDefault="00C8638D" w:rsidP="00C8638D">
      <w:pPr>
        <w:pStyle w:val="aff"/>
        <w:numPr>
          <w:ilvl w:val="0"/>
          <w:numId w:val="19"/>
        </w:numPr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сроков предоставления прав доступа.</w:t>
      </w:r>
    </w:p>
    <w:p w14:paraId="059B28AB" w14:textId="77777777" w:rsidR="00C8638D" w:rsidRPr="00FC59E0" w:rsidRDefault="00C8638D" w:rsidP="00C8638D">
      <w:pPr>
        <w:ind w:firstLine="1134"/>
        <w:rPr>
          <w:i/>
          <w:sz w:val="24"/>
          <w:szCs w:val="24"/>
        </w:rPr>
      </w:pPr>
      <w:bookmarkStart w:id="57" w:name="sub_109"/>
      <w:r w:rsidRPr="00FC59E0">
        <w:rPr>
          <w:i/>
          <w:sz w:val="24"/>
          <w:szCs w:val="24"/>
        </w:rPr>
        <w:t>СУЗ обеспечивает фиксацию и хранение всех заявок на изменение прав логического доступа к ресурсам доступа, а также информации об их исполнении, внесенной автоматически или работниками эксплуатационного подразделения</w:t>
      </w:r>
      <w:r>
        <w:rPr>
          <w:i/>
          <w:sz w:val="24"/>
          <w:szCs w:val="24"/>
        </w:rPr>
        <w:t>;</w:t>
      </w:r>
    </w:p>
    <w:bookmarkEnd w:id="57"/>
    <w:p w14:paraId="2C73ECD5" w14:textId="3234CE18" w:rsidR="00C8638D" w:rsidRDefault="00C8638D" w:rsidP="00C8638D">
      <w:pPr>
        <w:pStyle w:val="a7"/>
        <w:numPr>
          <w:ilvl w:val="0"/>
          <w:numId w:val="13"/>
        </w:numPr>
        <w:ind w:left="0" w:firstLine="993"/>
      </w:pPr>
      <w:r>
        <w:t xml:space="preserve">сведения о работниках, которым предоставлено право доступа к информации из «базы заявок» и на которых возложены обязанности по контролю за соблюдением требований по осуществлению логического доступа к </w:t>
      </w:r>
      <w:r w:rsidR="006B3C16">
        <w:t>ресурсам</w:t>
      </w:r>
      <w:r>
        <w:t xml:space="preserve"> доступа;</w:t>
      </w:r>
    </w:p>
    <w:p w14:paraId="76517082" w14:textId="77777777" w:rsidR="00C8638D" w:rsidRDefault="00C8638D" w:rsidP="00C8638D">
      <w:pPr>
        <w:pStyle w:val="a7"/>
        <w:numPr>
          <w:ilvl w:val="0"/>
          <w:numId w:val="13"/>
        </w:numPr>
        <w:ind w:left="0" w:firstLine="993"/>
      </w:pPr>
      <w:r>
        <w:t>перечень контролируемых требований по осуществлению логического доступа из нормативных документов.</w:t>
      </w:r>
    </w:p>
    <w:p w14:paraId="2D560FDB" w14:textId="77777777" w:rsidR="00C8638D" w:rsidRPr="00774ACF" w:rsidRDefault="00C8638D" w:rsidP="00C8638D">
      <w:pPr>
        <w:ind w:firstLine="993"/>
        <w:jc w:val="both"/>
        <w:rPr>
          <w:i/>
          <w:sz w:val="24"/>
          <w:szCs w:val="24"/>
        </w:rPr>
      </w:pPr>
      <w:bookmarkStart w:id="58" w:name="sub_112"/>
      <w:r w:rsidRPr="00774ACF">
        <w:rPr>
          <w:i/>
          <w:sz w:val="24"/>
          <w:szCs w:val="24"/>
        </w:rPr>
        <w:t xml:space="preserve">В случае планируемого длительного (более 41 календарного дня, а для районов Крайнего Севера и приравненных к ним местностей </w:t>
      </w:r>
      <w:r>
        <w:rPr>
          <w:i/>
          <w:sz w:val="24"/>
          <w:szCs w:val="24"/>
        </w:rPr>
        <w:t>–</w:t>
      </w:r>
      <w:r w:rsidRPr="00774ACF">
        <w:rPr>
          <w:i/>
          <w:sz w:val="24"/>
          <w:szCs w:val="24"/>
        </w:rPr>
        <w:t xml:space="preserve"> более 62 календарных дней, когда в соответствии с законодательством Российской Федерации за субъектом доступа сохраняется место работы) отсутствия субъекта доступа на рабочем месте или временного отсутствия </w:t>
      </w:r>
      <w:r>
        <w:rPr>
          <w:i/>
          <w:sz w:val="24"/>
          <w:szCs w:val="24"/>
        </w:rPr>
        <w:t xml:space="preserve">при </w:t>
      </w:r>
      <w:r w:rsidRPr="00774ACF">
        <w:rPr>
          <w:i/>
          <w:sz w:val="24"/>
          <w:szCs w:val="24"/>
        </w:rPr>
        <w:t xml:space="preserve">необходимости использования учетной записи для осуществления логического доступа руководитель структурного подразделения центрального аппарата, территориального учреждения или другого </w:t>
      </w:r>
      <w:r w:rsidRPr="00774ACF">
        <w:rPr>
          <w:i/>
          <w:sz w:val="24"/>
          <w:szCs w:val="24"/>
        </w:rPr>
        <w:lastRenderedPageBreak/>
        <w:t>подразделения Банка России субъекта доступа должен сформировать с использованием СУД заявку на блокировку соответствующих учетных записей субъекта доступа.</w:t>
      </w:r>
    </w:p>
    <w:bookmarkEnd w:id="58"/>
    <w:p w14:paraId="59AB1C4C" w14:textId="0E7EB316" w:rsidR="00C8638D" w:rsidRPr="00774ACF" w:rsidRDefault="00C8638D" w:rsidP="00C8638D">
      <w:pPr>
        <w:ind w:firstLine="993"/>
        <w:jc w:val="both"/>
        <w:rPr>
          <w:i/>
          <w:sz w:val="24"/>
          <w:szCs w:val="24"/>
        </w:rPr>
      </w:pPr>
      <w:r w:rsidRPr="00774ACF">
        <w:rPr>
          <w:i/>
          <w:sz w:val="24"/>
          <w:szCs w:val="24"/>
        </w:rPr>
        <w:t xml:space="preserve">На основании утвержденной заявки блокирование соответствующих учетных записей должно осуществляться администратором </w:t>
      </w:r>
      <w:r w:rsidR="00680E80">
        <w:rPr>
          <w:i/>
          <w:sz w:val="24"/>
          <w:szCs w:val="24"/>
        </w:rPr>
        <w:t>ИБ</w:t>
      </w:r>
      <w:r w:rsidRPr="00774ACF">
        <w:rPr>
          <w:i/>
          <w:sz w:val="24"/>
          <w:szCs w:val="24"/>
        </w:rPr>
        <w:t xml:space="preserve"> автоматизированной системы Банка России или автоматически СУД.</w:t>
      </w:r>
      <w:r>
        <w:rPr>
          <w:i/>
          <w:sz w:val="24"/>
          <w:szCs w:val="24"/>
        </w:rPr>
        <w:t xml:space="preserve"> </w:t>
      </w:r>
      <w:r w:rsidRPr="00774ACF">
        <w:rPr>
          <w:i/>
          <w:sz w:val="24"/>
          <w:szCs w:val="24"/>
        </w:rPr>
        <w:t xml:space="preserve">При отсутствии технической возможности блокирования учетных записей должен осуществляться отзыв прав соответствующих учетных записей, выполняемый администратором </w:t>
      </w:r>
      <w:r w:rsidR="00680E80">
        <w:rPr>
          <w:i/>
          <w:sz w:val="24"/>
          <w:szCs w:val="24"/>
        </w:rPr>
        <w:t>ИБ</w:t>
      </w:r>
      <w:r w:rsidRPr="00774ACF">
        <w:rPr>
          <w:i/>
          <w:sz w:val="24"/>
          <w:szCs w:val="24"/>
        </w:rPr>
        <w:t xml:space="preserve"> автоматизированной системы Банка России или автоматически СУД.</w:t>
      </w:r>
    </w:p>
    <w:p w14:paraId="1469845A" w14:textId="7D95439D" w:rsidR="00C8638D" w:rsidRPr="00774ACF" w:rsidRDefault="00C8638D" w:rsidP="00C8638D">
      <w:pPr>
        <w:ind w:firstLine="993"/>
        <w:jc w:val="both"/>
        <w:rPr>
          <w:i/>
          <w:sz w:val="24"/>
          <w:szCs w:val="24"/>
        </w:rPr>
      </w:pPr>
      <w:bookmarkStart w:id="59" w:name="sub_115"/>
      <w:r w:rsidRPr="00774ACF">
        <w:rPr>
          <w:i/>
          <w:sz w:val="24"/>
          <w:szCs w:val="24"/>
        </w:rPr>
        <w:t xml:space="preserve">Администраторы </w:t>
      </w:r>
      <w:r w:rsidR="00680E80">
        <w:rPr>
          <w:i/>
          <w:sz w:val="24"/>
          <w:szCs w:val="24"/>
        </w:rPr>
        <w:t>ИБ</w:t>
      </w:r>
      <w:r w:rsidRPr="00774ACF">
        <w:rPr>
          <w:i/>
          <w:sz w:val="24"/>
          <w:szCs w:val="24"/>
        </w:rPr>
        <w:t xml:space="preserve"> автоматизированной системы Банка России, контролеры эксплуатации автоматизированной системы Банка России или иные работники соответствующего подразделения безопасности и защиты информации должны осуществлять контроль, направленный на выявление фактов неиспользования пользователями и (или) эксплуатационным персоналом предоставленного им права на осуществление логического доступа на протяжении периода времени, превышающего 90 дней, и в случае выявления таких фактов формировать заявку на блокирование неиспользуемых учетных записей. Информация о неиспользовании пользователями и (или) эксплуатационным персоналом предоставленного им права на осуществление логического доступа должна направляться с использованием Системы автоматизации документооборота и делопроизводства Банка России руководителям их структурных подразделений для принятия решения о необходимости продолжения предоставления логического доступа</w:t>
      </w:r>
      <w:r>
        <w:rPr>
          <w:i/>
          <w:sz w:val="24"/>
          <w:szCs w:val="24"/>
        </w:rPr>
        <w:t>;</w:t>
      </w:r>
    </w:p>
    <w:bookmarkEnd w:id="59"/>
    <w:p w14:paraId="2F072406" w14:textId="77777777" w:rsidR="00C8638D" w:rsidRPr="00FC59E0" w:rsidRDefault="00C8638D" w:rsidP="00C8638D">
      <w:pPr>
        <w:pStyle w:val="aff"/>
        <w:ind w:left="1571"/>
        <w:jc w:val="both"/>
        <w:rPr>
          <w:sz w:val="24"/>
          <w:szCs w:val="24"/>
        </w:rPr>
      </w:pPr>
    </w:p>
    <w:p w14:paraId="72D14F90" w14:textId="0A37835F" w:rsidR="00297CD3" w:rsidRPr="00C8638D" w:rsidRDefault="00C8638D" w:rsidP="00C8638D">
      <w:pPr>
        <w:pStyle w:val="a7"/>
        <w:numPr>
          <w:ilvl w:val="0"/>
          <w:numId w:val="13"/>
        </w:numPr>
        <w:ind w:left="0" w:firstLine="993"/>
      </w:pPr>
      <w:r>
        <w:t>порядок осуществления указанного контроля.</w:t>
      </w:r>
      <w:r w:rsidR="00C0024A">
        <w:rPr>
          <w:lang w:val="en-US"/>
        </w:rPr>
        <w:t>]</w:t>
      </w:r>
    </w:p>
    <w:p w14:paraId="62E62B6A" w14:textId="77777777" w:rsidR="00657675" w:rsidRDefault="00657675">
      <w:pPr>
        <w:rPr>
          <w:noProof/>
          <w:sz w:val="24"/>
          <w:szCs w:val="24"/>
        </w:rPr>
      </w:pPr>
      <w:r>
        <w:br w:type="page"/>
      </w:r>
    </w:p>
    <w:p w14:paraId="331C7520" w14:textId="77777777" w:rsidR="004D252D" w:rsidRDefault="004D252D" w:rsidP="00C74B6E">
      <w:pPr>
        <w:pStyle w:val="aa"/>
        <w:spacing w:line="360" w:lineRule="auto"/>
        <w:ind w:firstLine="709"/>
        <w:rPr>
          <w:color w:val="auto"/>
        </w:rPr>
      </w:pPr>
    </w:p>
    <w:p w14:paraId="65C60A84" w14:textId="0E9B243E" w:rsidR="00945FD8" w:rsidRDefault="00C74B6E" w:rsidP="00C74B6E">
      <w:pPr>
        <w:pStyle w:val="aa"/>
        <w:spacing w:line="360" w:lineRule="auto"/>
        <w:ind w:firstLine="709"/>
        <w:rPr>
          <w:color w:val="auto"/>
        </w:rPr>
      </w:pPr>
      <w:r>
        <w:rPr>
          <w:color w:val="auto"/>
        </w:rPr>
        <w:t>При разработке данного документа необходимо учитывать требования Типового регламента</w:t>
      </w:r>
      <w:r w:rsidR="002B5F24">
        <w:rPr>
          <w:color w:val="auto"/>
        </w:rPr>
        <w:t xml:space="preserve"> подключения пользователей автоматизированных систем с использованием Централизованной системы управления правами доступа пользователей</w:t>
      </w:r>
      <w:r w:rsidR="00C57B35">
        <w:rPr>
          <w:color w:val="auto"/>
        </w:rPr>
        <w:t>, а также требования пункта 3.23 Положения 7</w:t>
      </w:r>
      <w:r w:rsidR="00C57B35" w:rsidRPr="00C57B35">
        <w:rPr>
          <w:color w:val="auto"/>
        </w:rPr>
        <w:t xml:space="preserve">01-П «О требованиях к обеспечению </w:t>
      </w:r>
      <w:r w:rsidR="00A969CE">
        <w:rPr>
          <w:color w:val="auto"/>
        </w:rPr>
        <w:t xml:space="preserve">информационной безопасности </w:t>
      </w:r>
      <w:r w:rsidR="00C57B35" w:rsidRPr="00C57B35">
        <w:rPr>
          <w:color w:val="auto"/>
        </w:rPr>
        <w:t>при доступе к объектам и ресурсам информационно-телекоммуникационной системы Банка России»</w:t>
      </w:r>
      <w:r w:rsidR="00D84A7B">
        <w:rPr>
          <w:color w:val="auto"/>
        </w:rPr>
        <w:t xml:space="preserve"> (с изменениями)</w:t>
      </w:r>
      <w:r w:rsidR="00C57B35" w:rsidRPr="00C57B35">
        <w:rPr>
          <w:color w:val="auto"/>
        </w:rPr>
        <w:t>.</w:t>
      </w:r>
    </w:p>
    <w:p w14:paraId="798E4523" w14:textId="76F260AB" w:rsidR="002B5F24" w:rsidRPr="002B5F24" w:rsidRDefault="002B5F24" w:rsidP="00C74B6E">
      <w:pPr>
        <w:pStyle w:val="aa"/>
        <w:spacing w:line="360" w:lineRule="auto"/>
        <w:ind w:firstLine="709"/>
        <w:rPr>
          <w:color w:val="auto"/>
        </w:rPr>
      </w:pPr>
    </w:p>
    <w:sectPr w:rsidR="002B5F24" w:rsidRPr="002B5F24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93BFF" w14:textId="77777777" w:rsidR="006F271F" w:rsidRDefault="006F271F" w:rsidP="00952841">
      <w:r>
        <w:separator/>
      </w:r>
    </w:p>
    <w:p w14:paraId="356F92E2" w14:textId="77777777" w:rsidR="006F271F" w:rsidRDefault="006F271F"/>
  </w:endnote>
  <w:endnote w:type="continuationSeparator" w:id="0">
    <w:p w14:paraId="2ABFD759" w14:textId="77777777" w:rsidR="006F271F" w:rsidRDefault="006F271F" w:rsidP="00952841">
      <w:r>
        <w:continuationSeparator/>
      </w:r>
    </w:p>
    <w:p w14:paraId="1CB52D80" w14:textId="77777777" w:rsidR="006F271F" w:rsidRDefault="006F27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F903E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21ED7796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B17F4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099D8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71817" w14:textId="77777777" w:rsidR="006F271F" w:rsidRDefault="006F271F" w:rsidP="00952841">
      <w:r>
        <w:separator/>
      </w:r>
    </w:p>
    <w:p w14:paraId="3D83E600" w14:textId="77777777" w:rsidR="006F271F" w:rsidRDefault="006F271F"/>
  </w:footnote>
  <w:footnote w:type="continuationSeparator" w:id="0">
    <w:p w14:paraId="1C0A1032" w14:textId="77777777" w:rsidR="006F271F" w:rsidRDefault="006F271F" w:rsidP="00952841">
      <w:r>
        <w:continuationSeparator/>
      </w:r>
    </w:p>
    <w:p w14:paraId="491C1EDD" w14:textId="77777777" w:rsidR="006F271F" w:rsidRDefault="006F27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465FA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13B900C3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AA8E1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45C30" w14:textId="3982CAB5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361815" w:rsidRPr="00361815">
      <w:rPr>
        <w:noProof/>
        <w:sz w:val="24"/>
        <w:szCs w:val="24"/>
        <w:lang w:val="ru-RU"/>
      </w:rPr>
      <w:t>4</w:t>
    </w:r>
    <w:r w:rsidRPr="00BB2040">
      <w:rPr>
        <w:sz w:val="24"/>
        <w:szCs w:val="24"/>
      </w:rPr>
      <w:fldChar w:fldCharType="end"/>
    </w:r>
  </w:p>
  <w:p w14:paraId="5531A222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787AD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0A7"/>
    <w:multiLevelType w:val="hybridMultilevel"/>
    <w:tmpl w:val="95C66DB0"/>
    <w:lvl w:ilvl="0" w:tplc="11E02B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96E66B4"/>
    <w:multiLevelType w:val="hybridMultilevel"/>
    <w:tmpl w:val="8436B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B2D67"/>
    <w:multiLevelType w:val="hybridMultilevel"/>
    <w:tmpl w:val="21FAF5F8"/>
    <w:lvl w:ilvl="0" w:tplc="11E02B7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324E3A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B8F356B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16D6AC6"/>
    <w:multiLevelType w:val="hybridMultilevel"/>
    <w:tmpl w:val="2CC84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0" w15:restartNumberingAfterBreak="0">
    <w:nsid w:val="4A0606FE"/>
    <w:multiLevelType w:val="hybridMultilevel"/>
    <w:tmpl w:val="EC18F11C"/>
    <w:lvl w:ilvl="0" w:tplc="04190001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3A385C"/>
    <w:multiLevelType w:val="hybridMultilevel"/>
    <w:tmpl w:val="545A643C"/>
    <w:lvl w:ilvl="0" w:tplc="37FAFA74">
      <w:start w:val="1"/>
      <w:numFmt w:val="bullet"/>
      <w:lvlText w:val=""/>
      <w:lvlJc w:val="left"/>
      <w:pPr>
        <w:ind w:left="1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13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65443A0F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C8F6CD8"/>
    <w:multiLevelType w:val="hybridMultilevel"/>
    <w:tmpl w:val="D876E32A"/>
    <w:lvl w:ilvl="0" w:tplc="FFFFFFFF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13"/>
  </w:num>
  <w:num w:numId="5">
    <w:abstractNumId w:val="18"/>
  </w:num>
  <w:num w:numId="6">
    <w:abstractNumId w:val="8"/>
  </w:num>
  <w:num w:numId="7">
    <w:abstractNumId w:val="9"/>
  </w:num>
  <w:num w:numId="8">
    <w:abstractNumId w:val="4"/>
  </w:num>
  <w:num w:numId="9">
    <w:abstractNumId w:val="16"/>
  </w:num>
  <w:num w:numId="10">
    <w:abstractNumId w:val="5"/>
  </w:num>
  <w:num w:numId="11">
    <w:abstractNumId w:val="15"/>
  </w:num>
  <w:num w:numId="12">
    <w:abstractNumId w:val="12"/>
  </w:num>
  <w:num w:numId="13">
    <w:abstractNumId w:val="3"/>
  </w:num>
  <w:num w:numId="14">
    <w:abstractNumId w:val="10"/>
  </w:num>
  <w:num w:numId="15">
    <w:abstractNumId w:val="2"/>
  </w:num>
  <w:num w:numId="16">
    <w:abstractNumId w:val="1"/>
  </w:num>
  <w:num w:numId="17">
    <w:abstractNumId w:val="6"/>
  </w:num>
  <w:num w:numId="18">
    <w:abstractNumId w:val="14"/>
  </w:num>
  <w:num w:numId="19">
    <w:abstractNumId w:val="0"/>
  </w:num>
  <w:num w:numId="20">
    <w:abstractNumId w:val="13"/>
  </w:num>
  <w:num w:numId="21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3F5B"/>
    <w:rsid w:val="0001451F"/>
    <w:rsid w:val="0001459F"/>
    <w:rsid w:val="00014999"/>
    <w:rsid w:val="00014C68"/>
    <w:rsid w:val="000150B1"/>
    <w:rsid w:val="000158EB"/>
    <w:rsid w:val="00015E3A"/>
    <w:rsid w:val="00016521"/>
    <w:rsid w:val="000207B8"/>
    <w:rsid w:val="00021C27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59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4A4B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3876"/>
    <w:rsid w:val="000D4D3E"/>
    <w:rsid w:val="000D5750"/>
    <w:rsid w:val="000D57B7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3AE"/>
    <w:rsid w:val="000E580B"/>
    <w:rsid w:val="000E5FA2"/>
    <w:rsid w:val="000E680B"/>
    <w:rsid w:val="000F3484"/>
    <w:rsid w:val="000F50B4"/>
    <w:rsid w:val="000F7571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0789"/>
    <w:rsid w:val="00121146"/>
    <w:rsid w:val="001212EC"/>
    <w:rsid w:val="00121A5B"/>
    <w:rsid w:val="00121F0D"/>
    <w:rsid w:val="00121FAA"/>
    <w:rsid w:val="00122D61"/>
    <w:rsid w:val="00123E30"/>
    <w:rsid w:val="00123F0F"/>
    <w:rsid w:val="00124964"/>
    <w:rsid w:val="00124FC6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237B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0BF"/>
    <w:rsid w:val="001C2DC8"/>
    <w:rsid w:val="001C30AE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208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08E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5DAF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0C7"/>
    <w:rsid w:val="00292197"/>
    <w:rsid w:val="00292F76"/>
    <w:rsid w:val="00293441"/>
    <w:rsid w:val="002937DE"/>
    <w:rsid w:val="0029430F"/>
    <w:rsid w:val="00294C63"/>
    <w:rsid w:val="00295784"/>
    <w:rsid w:val="00297C29"/>
    <w:rsid w:val="00297CD3"/>
    <w:rsid w:val="002A005E"/>
    <w:rsid w:val="002A1D0E"/>
    <w:rsid w:val="002A43C4"/>
    <w:rsid w:val="002A48C4"/>
    <w:rsid w:val="002A580B"/>
    <w:rsid w:val="002A5EFE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5F24"/>
    <w:rsid w:val="002B761C"/>
    <w:rsid w:val="002C2239"/>
    <w:rsid w:val="002C40A3"/>
    <w:rsid w:val="002C50CF"/>
    <w:rsid w:val="002C60CE"/>
    <w:rsid w:val="002C6306"/>
    <w:rsid w:val="002C63FB"/>
    <w:rsid w:val="002C6637"/>
    <w:rsid w:val="002C6BB6"/>
    <w:rsid w:val="002D0744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D732E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BE5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1815"/>
    <w:rsid w:val="00362269"/>
    <w:rsid w:val="00362797"/>
    <w:rsid w:val="00362DA6"/>
    <w:rsid w:val="00363A84"/>
    <w:rsid w:val="00363D96"/>
    <w:rsid w:val="00364AD4"/>
    <w:rsid w:val="00365126"/>
    <w:rsid w:val="00367087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0DA3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4395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69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27AC4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0B4C"/>
    <w:rsid w:val="004520A6"/>
    <w:rsid w:val="0045295C"/>
    <w:rsid w:val="004530CB"/>
    <w:rsid w:val="00453999"/>
    <w:rsid w:val="00454265"/>
    <w:rsid w:val="00454415"/>
    <w:rsid w:val="00455402"/>
    <w:rsid w:val="004577D6"/>
    <w:rsid w:val="00457BEC"/>
    <w:rsid w:val="00460284"/>
    <w:rsid w:val="00461731"/>
    <w:rsid w:val="00462076"/>
    <w:rsid w:val="004624D0"/>
    <w:rsid w:val="00464446"/>
    <w:rsid w:val="00465769"/>
    <w:rsid w:val="00466AC7"/>
    <w:rsid w:val="00467CA2"/>
    <w:rsid w:val="00467D64"/>
    <w:rsid w:val="00467F6A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6DD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52D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228E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9CF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110B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25E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67ACA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06D7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308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0CA"/>
    <w:rsid w:val="005E3765"/>
    <w:rsid w:val="005E3A0F"/>
    <w:rsid w:val="005E46D7"/>
    <w:rsid w:val="005E5C62"/>
    <w:rsid w:val="005F0059"/>
    <w:rsid w:val="005F3591"/>
    <w:rsid w:val="005F38E1"/>
    <w:rsid w:val="005F5F72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85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67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380F"/>
    <w:rsid w:val="006663D5"/>
    <w:rsid w:val="00666D14"/>
    <w:rsid w:val="006677F9"/>
    <w:rsid w:val="00667A63"/>
    <w:rsid w:val="00671398"/>
    <w:rsid w:val="0067168C"/>
    <w:rsid w:val="006723BD"/>
    <w:rsid w:val="00673085"/>
    <w:rsid w:val="0067358D"/>
    <w:rsid w:val="00673637"/>
    <w:rsid w:val="00673F11"/>
    <w:rsid w:val="00675D9D"/>
    <w:rsid w:val="006772F6"/>
    <w:rsid w:val="00677C6B"/>
    <w:rsid w:val="00680E80"/>
    <w:rsid w:val="0068116F"/>
    <w:rsid w:val="00681AB5"/>
    <w:rsid w:val="006822D5"/>
    <w:rsid w:val="00683186"/>
    <w:rsid w:val="006832AA"/>
    <w:rsid w:val="006834DF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3C16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0E96"/>
    <w:rsid w:val="006F1CAF"/>
    <w:rsid w:val="006F21D9"/>
    <w:rsid w:val="006F25BB"/>
    <w:rsid w:val="006F271F"/>
    <w:rsid w:val="006F3EA4"/>
    <w:rsid w:val="006F4C3C"/>
    <w:rsid w:val="006F52B6"/>
    <w:rsid w:val="006F52D1"/>
    <w:rsid w:val="006F59C4"/>
    <w:rsid w:val="006F5F9C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4D7C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653D1"/>
    <w:rsid w:val="007701DE"/>
    <w:rsid w:val="00770FFB"/>
    <w:rsid w:val="00771E4F"/>
    <w:rsid w:val="00772C6D"/>
    <w:rsid w:val="0077345F"/>
    <w:rsid w:val="00774189"/>
    <w:rsid w:val="007746B2"/>
    <w:rsid w:val="0077485C"/>
    <w:rsid w:val="00774A87"/>
    <w:rsid w:val="00774ACF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229F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423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47852"/>
    <w:rsid w:val="00850914"/>
    <w:rsid w:val="008509C4"/>
    <w:rsid w:val="008511F7"/>
    <w:rsid w:val="00851DF1"/>
    <w:rsid w:val="00853A30"/>
    <w:rsid w:val="0085456F"/>
    <w:rsid w:val="00854758"/>
    <w:rsid w:val="00854FF7"/>
    <w:rsid w:val="008555F3"/>
    <w:rsid w:val="00855836"/>
    <w:rsid w:val="00856549"/>
    <w:rsid w:val="00857232"/>
    <w:rsid w:val="00857AA3"/>
    <w:rsid w:val="00857B16"/>
    <w:rsid w:val="008607F2"/>
    <w:rsid w:val="00860EB9"/>
    <w:rsid w:val="008613DB"/>
    <w:rsid w:val="008621FC"/>
    <w:rsid w:val="00862AFA"/>
    <w:rsid w:val="008638A4"/>
    <w:rsid w:val="008640B1"/>
    <w:rsid w:val="008640D8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13B5"/>
    <w:rsid w:val="008A36C1"/>
    <w:rsid w:val="008A4EB7"/>
    <w:rsid w:val="008A4F0F"/>
    <w:rsid w:val="008A4F6F"/>
    <w:rsid w:val="008A51A5"/>
    <w:rsid w:val="008A5B9F"/>
    <w:rsid w:val="008A649D"/>
    <w:rsid w:val="008B13C2"/>
    <w:rsid w:val="008B3F5C"/>
    <w:rsid w:val="008B49FC"/>
    <w:rsid w:val="008B4C58"/>
    <w:rsid w:val="008B5479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290"/>
    <w:rsid w:val="008E6D59"/>
    <w:rsid w:val="008E7B47"/>
    <w:rsid w:val="008E7D09"/>
    <w:rsid w:val="008F05E5"/>
    <w:rsid w:val="008F10CB"/>
    <w:rsid w:val="008F1ED9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2BF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0B68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4E7"/>
    <w:rsid w:val="00981E63"/>
    <w:rsid w:val="00983089"/>
    <w:rsid w:val="00984F84"/>
    <w:rsid w:val="00985E26"/>
    <w:rsid w:val="00985E98"/>
    <w:rsid w:val="00987E31"/>
    <w:rsid w:val="00993132"/>
    <w:rsid w:val="0099315F"/>
    <w:rsid w:val="009931A6"/>
    <w:rsid w:val="00993242"/>
    <w:rsid w:val="00993BE9"/>
    <w:rsid w:val="009940C5"/>
    <w:rsid w:val="00994989"/>
    <w:rsid w:val="009953EF"/>
    <w:rsid w:val="009963C6"/>
    <w:rsid w:val="00997069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E9F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0A9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9F65E1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5F6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47CEA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37E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9CE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6C31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3436"/>
    <w:rsid w:val="00B164F4"/>
    <w:rsid w:val="00B17166"/>
    <w:rsid w:val="00B2006C"/>
    <w:rsid w:val="00B207D2"/>
    <w:rsid w:val="00B21833"/>
    <w:rsid w:val="00B23182"/>
    <w:rsid w:val="00B231E6"/>
    <w:rsid w:val="00B23C2D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6AB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6CB0"/>
    <w:rsid w:val="00BD709B"/>
    <w:rsid w:val="00BE0918"/>
    <w:rsid w:val="00BE14AA"/>
    <w:rsid w:val="00BE1694"/>
    <w:rsid w:val="00BE1CD0"/>
    <w:rsid w:val="00BE429D"/>
    <w:rsid w:val="00BE59B3"/>
    <w:rsid w:val="00BE621A"/>
    <w:rsid w:val="00BE6411"/>
    <w:rsid w:val="00BE678C"/>
    <w:rsid w:val="00BE6E9F"/>
    <w:rsid w:val="00BE7465"/>
    <w:rsid w:val="00BE7C8B"/>
    <w:rsid w:val="00BE7D7B"/>
    <w:rsid w:val="00BF03EC"/>
    <w:rsid w:val="00BF0DB8"/>
    <w:rsid w:val="00BF2756"/>
    <w:rsid w:val="00BF2859"/>
    <w:rsid w:val="00BF29AB"/>
    <w:rsid w:val="00BF3ED1"/>
    <w:rsid w:val="00BF572D"/>
    <w:rsid w:val="00BF61C5"/>
    <w:rsid w:val="00BF6C21"/>
    <w:rsid w:val="00BF7015"/>
    <w:rsid w:val="00BF7748"/>
    <w:rsid w:val="00C0024A"/>
    <w:rsid w:val="00C00A25"/>
    <w:rsid w:val="00C00F0A"/>
    <w:rsid w:val="00C011FA"/>
    <w:rsid w:val="00C02624"/>
    <w:rsid w:val="00C045E8"/>
    <w:rsid w:val="00C04726"/>
    <w:rsid w:val="00C0490F"/>
    <w:rsid w:val="00C04EE7"/>
    <w:rsid w:val="00C05C08"/>
    <w:rsid w:val="00C067AF"/>
    <w:rsid w:val="00C06E59"/>
    <w:rsid w:val="00C071A0"/>
    <w:rsid w:val="00C072A5"/>
    <w:rsid w:val="00C07441"/>
    <w:rsid w:val="00C107F6"/>
    <w:rsid w:val="00C111D2"/>
    <w:rsid w:val="00C11508"/>
    <w:rsid w:val="00C13BD2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60E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57B35"/>
    <w:rsid w:val="00C60353"/>
    <w:rsid w:val="00C604CC"/>
    <w:rsid w:val="00C60A03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4B6E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638D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20F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085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43D5"/>
    <w:rsid w:val="00CE560A"/>
    <w:rsid w:val="00CE584B"/>
    <w:rsid w:val="00CE7014"/>
    <w:rsid w:val="00CE7886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A7B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0D5B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0895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2174"/>
    <w:rsid w:val="00E632C8"/>
    <w:rsid w:val="00E6370F"/>
    <w:rsid w:val="00E64F76"/>
    <w:rsid w:val="00E6607E"/>
    <w:rsid w:val="00E66D3B"/>
    <w:rsid w:val="00E715B9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4B1"/>
    <w:rsid w:val="00E93EED"/>
    <w:rsid w:val="00E9496C"/>
    <w:rsid w:val="00E95F69"/>
    <w:rsid w:val="00EA0712"/>
    <w:rsid w:val="00EA074D"/>
    <w:rsid w:val="00EA07DD"/>
    <w:rsid w:val="00EA10C4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1ADC"/>
    <w:rsid w:val="00EB2BBE"/>
    <w:rsid w:val="00EB36AF"/>
    <w:rsid w:val="00EB482A"/>
    <w:rsid w:val="00EB48F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0FCB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708"/>
    <w:rsid w:val="00EF0D11"/>
    <w:rsid w:val="00EF166F"/>
    <w:rsid w:val="00EF3ADC"/>
    <w:rsid w:val="00EF44DA"/>
    <w:rsid w:val="00EF515C"/>
    <w:rsid w:val="00EF532F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1D06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4517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95D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3CAF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D8A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0405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9E0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093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4338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3A1CB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A0C81-CD67-4ADA-93B4-706D506B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2596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17363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6</cp:revision>
  <cp:lastPrinted>2014-09-02T04:55:00Z</cp:lastPrinted>
  <dcterms:created xsi:type="dcterms:W3CDTF">2021-02-17T08:36:00Z</dcterms:created>
  <dcterms:modified xsi:type="dcterms:W3CDTF">2021-04-02T18:16:00Z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