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6D" w:rsidRPr="00380A44" w:rsidRDefault="002B296D" w:rsidP="002B296D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1.28</w:t>
      </w:r>
    </w:p>
    <w:p w:rsidR="002B296D" w:rsidRPr="005E181D" w:rsidRDefault="002B296D" w:rsidP="002B296D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B296D" w:rsidRPr="005E181D" w:rsidRDefault="002B296D" w:rsidP="002B296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2B296D" w:rsidRPr="008B2704" w:rsidRDefault="002B296D" w:rsidP="002B296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2B296D" w:rsidRPr="002E01E6" w:rsidRDefault="002B296D" w:rsidP="002B296D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2B296D" w:rsidRDefault="002B296D" w:rsidP="002B296D">
      <w:pPr>
        <w:widowControl w:val="0"/>
        <w:suppressAutoHyphens/>
        <w:spacing w:line="360" w:lineRule="auto"/>
        <w:rPr>
          <w:sz w:val="28"/>
          <w:szCs w:val="28"/>
        </w:rPr>
      </w:pPr>
    </w:p>
    <w:p w:rsidR="002B296D" w:rsidRPr="003B3C5A" w:rsidRDefault="002B296D" w:rsidP="002B296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rPr>
          <w:trHeight w:val="1295"/>
        </w:trPr>
        <w:tc>
          <w:tcPr>
            <w:tcW w:w="9345" w:type="dxa"/>
          </w:tcPr>
          <w:p w:rsidR="002B296D" w:rsidRPr="002F26B2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c>
          <w:tcPr>
            <w:tcW w:w="9345" w:type="dxa"/>
          </w:tcPr>
          <w:p w:rsidR="002B296D" w:rsidRPr="002F26B2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2B296D" w:rsidRPr="005832C6" w:rsidRDefault="002B296D" w:rsidP="004317D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2B296D" w:rsidRDefault="002B296D" w:rsidP="004317D1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B296D" w:rsidRDefault="002B296D" w:rsidP="002B296D">
      <w:pPr>
        <w:jc w:val="center"/>
        <w:rPr>
          <w:color w:val="000000" w:themeColor="text1"/>
          <w:sz w:val="26"/>
          <w:szCs w:val="26"/>
        </w:rPr>
      </w:pPr>
    </w:p>
    <w:p w:rsidR="002B296D" w:rsidRPr="008B1EB8" w:rsidRDefault="002B296D" w:rsidP="002B296D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2B296D" w:rsidRPr="00E5190D" w:rsidRDefault="002B296D" w:rsidP="002B296D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2B296D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B296D" w:rsidRPr="00805CDF" w:rsidRDefault="002B296D" w:rsidP="002B296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96D" w:rsidTr="004317D1">
        <w:trPr>
          <w:trHeight w:val="1514"/>
        </w:trPr>
        <w:tc>
          <w:tcPr>
            <w:tcW w:w="9345" w:type="dxa"/>
          </w:tcPr>
          <w:p w:rsidR="002B296D" w:rsidRDefault="002B296D" w:rsidP="004317D1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2B296D" w:rsidRDefault="002B296D" w:rsidP="002B296D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3669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2B296D" w:rsidRPr="002B296D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1A1E08" w:rsidRPr="00C75B59" w:rsidRDefault="001A1E08" w:rsidP="001A1E0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пользователя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2B296D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501C1" w:rsidRDefault="00D501C1" w:rsidP="00D501C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D501C1" w:rsidRPr="00805CDF" w:rsidRDefault="00D501C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bookmarkStart w:id="0" w:name="_Toc5867819"/>
    <w:bookmarkStart w:id="1" w:name="_Toc5869318"/>
    <w:bookmarkStart w:id="2" w:name="_Toc6415308"/>
    <w:p w:rsidR="00377BB3" w:rsidRDefault="0089037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706098" w:history="1">
        <w:r w:rsidR="00377BB3" w:rsidRPr="00A9180C">
          <w:rPr>
            <w:rStyle w:val="afe"/>
          </w:rPr>
          <w:t>Обозначения и сокращения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_Toc66706098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4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99" w:history="1">
        <w:r w:rsidR="00377BB3" w:rsidRPr="00A9180C">
          <w:rPr>
            <w:rStyle w:val="afe"/>
          </w:rPr>
          <w:t>Термины и определения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_Toc66706099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5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0" w:history="1">
        <w:r w:rsidR="00377BB3" w:rsidRPr="00A9180C">
          <w:rPr>
            <w:rStyle w:val="afe"/>
          </w:rPr>
          <w:t>1 Общие сведения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_Toc66706100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6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1" w:history="1">
        <w:r w:rsidR="00377BB3" w:rsidRPr="00A9180C">
          <w:rPr>
            <w:rStyle w:val="afe"/>
          </w:rPr>
          <w:t>2 Назначение и условия применения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_Toc66706101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7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2" w:history="1">
        <w:r w:rsidR="00377BB3" w:rsidRPr="00A9180C">
          <w:rPr>
            <w:rStyle w:val="afe"/>
          </w:rPr>
          <w:t>3 Подготовка к работе</w:t>
        </w:r>
        <w:bookmarkStart w:id="3" w:name="_GoBack"/>
        <w:bookmarkEnd w:id="3"/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_Toc66706102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3" w:history="1">
        <w:r w:rsidR="00377BB3" w:rsidRPr="00A9180C">
          <w:rPr>
            <w:rStyle w:val="afe"/>
          </w:rPr>
          <w:t>3.1 Состав и содержание дистрибутивного комплекта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_Toc66706103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4" w:history="1">
        <w:r w:rsidR="00377BB3" w:rsidRPr="00A9180C">
          <w:rPr>
            <w:rStyle w:val="afe"/>
          </w:rPr>
          <w:t>3.2 Порядок загрузки данных и программ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_Toc66706104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5" w:history="1">
        <w:r w:rsidR="00377BB3" w:rsidRPr="00A9180C">
          <w:rPr>
            <w:rStyle w:val="afe"/>
          </w:rPr>
          <w:t>3.3 Порядок проверки работоспособности компонента ИТС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_Toc66706105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8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6" w:history="1">
        <w:r w:rsidR="00377BB3" w:rsidRPr="00A9180C">
          <w:rPr>
            <w:rStyle w:val="afe"/>
          </w:rPr>
          <w:t>4 Описание операций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_Toc66706106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9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7" w:history="1">
        <w:r w:rsidR="00377BB3" w:rsidRPr="00A9180C">
          <w:rPr>
            <w:rStyle w:val="afe"/>
          </w:rPr>
          <w:t>4.1 &lt;Операция обработки данных 1&gt;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_Toc66706107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9</w:t>
        </w:r>
        <w:r w:rsidR="00377BB3">
          <w:rPr>
            <w:webHidden/>
          </w:rPr>
          <w:fldChar w:fldCharType="end"/>
        </w:r>
      </w:hyperlink>
    </w:p>
    <w:p w:rsidR="00377BB3" w:rsidRDefault="00D064E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08" w:history="1">
        <w:r w:rsidR="00377BB3" w:rsidRPr="00A9180C">
          <w:rPr>
            <w:rStyle w:val="afe"/>
          </w:rPr>
          <w:t>5 Аварийные ситуации</w:t>
        </w:r>
        <w:r w:rsidR="00377BB3">
          <w:rPr>
            <w:webHidden/>
          </w:rPr>
          <w:tab/>
        </w:r>
        <w:r w:rsidR="00377BB3">
          <w:rPr>
            <w:webHidden/>
          </w:rPr>
          <w:fldChar w:fldCharType="begin"/>
        </w:r>
        <w:r w:rsidR="00377BB3">
          <w:rPr>
            <w:webHidden/>
          </w:rPr>
          <w:instrText xml:space="preserve"> PAGEREF _Toc66706108 \h </w:instrText>
        </w:r>
        <w:r w:rsidR="00377BB3">
          <w:rPr>
            <w:webHidden/>
          </w:rPr>
        </w:r>
        <w:r w:rsidR="00377BB3">
          <w:rPr>
            <w:webHidden/>
          </w:rPr>
          <w:fldChar w:fldCharType="separate"/>
        </w:r>
        <w:r w:rsidR="00D501C1">
          <w:rPr>
            <w:webHidden/>
          </w:rPr>
          <w:t>10</w:t>
        </w:r>
        <w:r w:rsidR="00377BB3">
          <w:rPr>
            <w:webHidden/>
          </w:rPr>
          <w:fldChar w:fldCharType="end"/>
        </w:r>
      </w:hyperlink>
    </w:p>
    <w:p w:rsidR="00F04C25" w:rsidRPr="00577C73" w:rsidRDefault="00890379" w:rsidP="00377BB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>
        <w:rPr>
          <w:noProof/>
          <w:sz w:val="28"/>
          <w:szCs w:val="24"/>
          <w:lang w:val="x-none"/>
        </w:rPr>
        <w:lastRenderedPageBreak/>
        <w:fldChar w:fldCharType="end"/>
      </w:r>
      <w:bookmarkStart w:id="4" w:name="_Toc66706098"/>
      <w:r w:rsidR="00E057FC" w:rsidRPr="00377BB3">
        <w:t>Обозначения</w:t>
      </w:r>
      <w:r w:rsidR="00E057FC">
        <w:rPr>
          <w:szCs w:val="36"/>
        </w:rPr>
        <w:t xml:space="preserve"> и сокращения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5E67B2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5E67B2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03EB9" w:rsidRDefault="00E057FC" w:rsidP="00377BB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099"/>
      <w:r w:rsidRPr="00377BB3">
        <w:lastRenderedPageBreak/>
        <w:t>Т</w:t>
      </w:r>
      <w:r w:rsidR="00F04C25" w:rsidRPr="00377BB3">
        <w:t>ермин</w:t>
      </w:r>
      <w:bookmarkEnd w:id="0"/>
      <w:bookmarkEnd w:id="1"/>
      <w:bookmarkEnd w:id="2"/>
      <w:r w:rsidRPr="00377BB3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5E67B2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F76DB7" w:rsidRPr="00F76DB7" w:rsidRDefault="00C84BED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10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752609" w:rsidRPr="00C84BED" w:rsidRDefault="00566B5C" w:rsidP="00752609">
      <w:pPr>
        <w:pStyle w:val="a7"/>
      </w:pPr>
      <w:bookmarkStart w:id="41" w:name="_Toc324595440"/>
      <w:r>
        <w:t>[</w:t>
      </w:r>
      <w:proofErr w:type="gramStart"/>
      <w:r w:rsidR="00752609" w:rsidRPr="00C84BED">
        <w:t>В</w:t>
      </w:r>
      <w:proofErr w:type="gramEnd"/>
      <w:r w:rsidR="00752609" w:rsidRPr="00C84BED">
        <w:t xml:space="preserve"> разделе должны быть указаны:</w:t>
      </w:r>
    </w:p>
    <w:p w:rsidR="00752609" w:rsidRPr="00DC5EE3" w:rsidRDefault="00752609" w:rsidP="0075260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Pr="00DC5EE3">
        <w:rPr>
          <w:color w:val="000000" w:themeColor="text1"/>
        </w:rPr>
        <w:t xml:space="preserve">бласть применения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ИТС;</w:t>
      </w:r>
    </w:p>
    <w:p w:rsidR="00752609" w:rsidRPr="00DC5EE3" w:rsidRDefault="00752609" w:rsidP="0075260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к</w:t>
      </w:r>
      <w:r w:rsidRPr="00DC5EE3">
        <w:rPr>
          <w:color w:val="000000" w:themeColor="text1"/>
        </w:rPr>
        <w:t xml:space="preserve">раткое описание возможностей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(задачи</w:t>
      </w:r>
      <w:r w:rsidRPr="00C84BED">
        <w:rPr>
          <w:color w:val="000000" w:themeColor="text1"/>
        </w:rPr>
        <w:t>, решение которых обеспечивает использование компонента ИТС, а также перечень возможностей, которые предоставляет пользователям компонент ИТС)</w:t>
      </w:r>
      <w:r w:rsidRPr="00DC5EE3">
        <w:rPr>
          <w:color w:val="000000" w:themeColor="text1"/>
        </w:rPr>
        <w:t>;</w:t>
      </w:r>
    </w:p>
    <w:p w:rsidR="00752609" w:rsidRPr="00DC5EE3" w:rsidRDefault="00752609" w:rsidP="0075260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у</w:t>
      </w:r>
      <w:r w:rsidRPr="00DC5EE3">
        <w:rPr>
          <w:color w:val="000000" w:themeColor="text1"/>
        </w:rPr>
        <w:t>ровень подготовки пользователей</w:t>
      </w:r>
      <w:r>
        <w:rPr>
          <w:color w:val="000000" w:themeColor="text1"/>
        </w:rPr>
        <w:t xml:space="preserve"> (</w:t>
      </w:r>
      <w:r w:rsidRPr="00C84BED">
        <w:rPr>
          <w:color w:val="000000" w:themeColor="text1"/>
        </w:rPr>
        <w:t>описание специальных навыков, которыми должен обладать пользователь для работы с компонентом ИТС, а также требовани</w:t>
      </w:r>
      <w:r>
        <w:rPr>
          <w:color w:val="000000" w:themeColor="text1"/>
        </w:rPr>
        <w:t>й</w:t>
      </w:r>
      <w:r w:rsidRPr="00C84BED">
        <w:rPr>
          <w:color w:val="000000" w:themeColor="text1"/>
        </w:rPr>
        <w:t xml:space="preserve"> к знанию </w:t>
      </w:r>
      <w:r w:rsidR="004B0B6B">
        <w:rPr>
          <w:color w:val="000000" w:themeColor="text1"/>
        </w:rPr>
        <w:t>программного обеспечения (далее – ПО</w:t>
      </w:r>
      <w:r w:rsidRPr="00C84BED">
        <w:rPr>
          <w:color w:val="000000" w:themeColor="text1"/>
        </w:rPr>
        <w:t>)</w:t>
      </w:r>
      <w:r w:rsidRPr="00DC5EE3">
        <w:rPr>
          <w:color w:val="000000" w:themeColor="text1"/>
        </w:rPr>
        <w:t>;</w:t>
      </w:r>
    </w:p>
    <w:p w:rsidR="00566B5C" w:rsidRPr="001341E8" w:rsidRDefault="00752609" w:rsidP="0075260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DC5EE3">
        <w:rPr>
          <w:color w:val="000000" w:themeColor="text1"/>
        </w:rPr>
        <w:t>еречень эксплуатационной документации, с кот</w:t>
      </w:r>
      <w:r w:rsidRPr="00427724">
        <w:rPr>
          <w:color w:val="000000" w:themeColor="text1"/>
        </w:rPr>
        <w:t>орым</w:t>
      </w:r>
      <w:r w:rsidRPr="00DC5EE3">
        <w:rPr>
          <w:color w:val="000000" w:themeColor="text1"/>
        </w:rPr>
        <w:t xml:space="preserve"> необходимо ознакомиться пользователю</w:t>
      </w:r>
      <w:r>
        <w:rPr>
          <w:color w:val="000000" w:themeColor="text1"/>
        </w:rPr>
        <w:t xml:space="preserve"> </w:t>
      </w:r>
      <w:r w:rsidRPr="00C84BED">
        <w:rPr>
          <w:color w:val="000000" w:themeColor="text1"/>
        </w:rPr>
        <w:t xml:space="preserve">(описание перечня документации, с которым необходимо ознакомиться пользователю до начала работы с компонентом ИТС и </w:t>
      </w:r>
      <w:r>
        <w:rPr>
          <w:color w:val="000000" w:themeColor="text1"/>
        </w:rPr>
        <w:t xml:space="preserve">который необходимо </w:t>
      </w:r>
      <w:r w:rsidRPr="00C84BED">
        <w:rPr>
          <w:color w:val="000000" w:themeColor="text1"/>
        </w:rPr>
        <w:t>использовать в своей работе)</w:t>
      </w:r>
      <w:r w:rsidRPr="001341E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также документации по </w:t>
      </w:r>
      <w:r w:rsidR="004B0B6B">
        <w:rPr>
          <w:color w:val="000000" w:themeColor="text1"/>
        </w:rPr>
        <w:t xml:space="preserve">информационной безопасности (далее – ИБ) </w:t>
      </w:r>
      <w:r>
        <w:rPr>
          <w:color w:val="000000" w:themeColor="text1"/>
        </w:rPr>
        <w:t>(руководство</w:t>
      </w:r>
      <w:r w:rsidRPr="0015746F">
        <w:rPr>
          <w:color w:val="000000" w:themeColor="text1"/>
        </w:rPr>
        <w:t xml:space="preserve"> использования по назначению технических средств обеспечения </w:t>
      </w:r>
      <w:r w:rsidR="004B0B6B">
        <w:rPr>
          <w:color w:val="000000" w:themeColor="text1"/>
        </w:rPr>
        <w:t>ИБ</w:t>
      </w:r>
      <w:r>
        <w:rPr>
          <w:color w:val="000000" w:themeColor="text1"/>
        </w:rPr>
        <w:t>)</w:t>
      </w:r>
      <w:r w:rsidRPr="00A73B01">
        <w:rPr>
          <w:color w:val="000000" w:themeColor="text1"/>
        </w:rPr>
        <w:t>.</w:t>
      </w:r>
      <w:r w:rsidR="00566B5C" w:rsidRPr="001341E8">
        <w:rPr>
          <w:color w:val="000000" w:themeColor="text1"/>
        </w:rPr>
        <w:t>]</w:t>
      </w:r>
    </w:p>
    <w:p w:rsidR="00566B5C" w:rsidRDefault="00C84BED" w:rsidP="00C85F0F">
      <w:pPr>
        <w:pStyle w:val="10"/>
      </w:pPr>
      <w:bookmarkStart w:id="42" w:name="_Toc66706101"/>
      <w:r>
        <w:lastRenderedPageBreak/>
        <w:t>Назначение и условия применения</w:t>
      </w:r>
      <w:bookmarkEnd w:id="42"/>
    </w:p>
    <w:p w:rsidR="000D50B6" w:rsidRPr="00C84BED" w:rsidRDefault="00566B5C" w:rsidP="000D50B6">
      <w:pPr>
        <w:pStyle w:val="a7"/>
        <w:spacing w:after="0"/>
      </w:pPr>
      <w:r>
        <w:t>[</w:t>
      </w:r>
      <w:proofErr w:type="gramStart"/>
      <w:r w:rsidR="000D50B6" w:rsidRPr="00C84BED">
        <w:t>В</w:t>
      </w:r>
      <w:proofErr w:type="gramEnd"/>
      <w:r w:rsidR="000D50B6" w:rsidRPr="00C84BED">
        <w:t xml:space="preserve"> разделе должны быть указаны:</w:t>
      </w:r>
    </w:p>
    <w:p w:rsidR="000D50B6" w:rsidRPr="000A2041" w:rsidRDefault="000D50B6" w:rsidP="000D50B6">
      <w:pPr>
        <w:pStyle w:val="aa"/>
        <w:numPr>
          <w:ilvl w:val="0"/>
          <w:numId w:val="3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0A2041">
        <w:rPr>
          <w:color w:val="000000" w:themeColor="text1"/>
        </w:rPr>
        <w:t>иды деятельности, функции, для авт</w:t>
      </w:r>
      <w:r>
        <w:rPr>
          <w:color w:val="000000" w:themeColor="text1"/>
        </w:rPr>
        <w:t>оматизации которых предназначен</w:t>
      </w:r>
      <w:r w:rsidRPr="000A2041">
        <w:rPr>
          <w:color w:val="000000" w:themeColor="text1"/>
        </w:rPr>
        <w:t xml:space="preserve"> </w:t>
      </w:r>
      <w:r>
        <w:rPr>
          <w:color w:val="000000" w:themeColor="text1"/>
        </w:rPr>
        <w:t>компонент ИТС</w:t>
      </w:r>
      <w:r w:rsidRPr="000A2041">
        <w:rPr>
          <w:color w:val="000000" w:themeColor="text1"/>
        </w:rPr>
        <w:t>;</w:t>
      </w:r>
    </w:p>
    <w:p w:rsidR="000D50B6" w:rsidRPr="000A2041" w:rsidRDefault="000D50B6" w:rsidP="000D50B6">
      <w:pPr>
        <w:pStyle w:val="aa"/>
        <w:numPr>
          <w:ilvl w:val="0"/>
          <w:numId w:val="31"/>
        </w:numPr>
        <w:spacing w:line="360" w:lineRule="auto"/>
        <w:rPr>
          <w:b/>
          <w:color w:val="000000" w:themeColor="text1"/>
        </w:rPr>
      </w:pPr>
      <w:r>
        <w:rPr>
          <w:color w:val="000000" w:themeColor="text1"/>
        </w:rPr>
        <w:t>у</w:t>
      </w:r>
      <w:r w:rsidRPr="000A2041">
        <w:rPr>
          <w:color w:val="000000" w:themeColor="text1"/>
        </w:rPr>
        <w:t xml:space="preserve">словия, при соблюдении (выполнении, наступлении) которых обеспечивается применение </w:t>
      </w:r>
      <w:r>
        <w:rPr>
          <w:color w:val="000000" w:themeColor="text1"/>
        </w:rPr>
        <w:t>компонента ИТС в соответствии с назначением, в частности требования к техническим и программным средствам.</w:t>
      </w:r>
    </w:p>
    <w:p w:rsidR="000D50B6" w:rsidRPr="00C84BED" w:rsidRDefault="000D50B6" w:rsidP="000D50B6">
      <w:pPr>
        <w:pStyle w:val="a7"/>
        <w:spacing w:after="0"/>
      </w:pPr>
      <w:r w:rsidRPr="00C84BED">
        <w:t xml:space="preserve">Требования к техническим средствам должны содержать в себе требования к аппаратному обеспечению </w:t>
      </w:r>
      <w:r w:rsidRPr="000D50B6">
        <w:t>сервера базы данных и</w:t>
      </w:r>
      <w:r w:rsidRPr="00C84BED">
        <w:t xml:space="preserve"> сервера приложения. Например, требования:</w:t>
      </w:r>
    </w:p>
    <w:p w:rsidR="000D50B6" w:rsidRPr="00E407D5" w:rsidRDefault="008B1931" w:rsidP="000D50B6">
      <w:pPr>
        <w:pStyle w:val="aa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объему оперативной памяти;</w:t>
      </w:r>
    </w:p>
    <w:p w:rsidR="000D50B6" w:rsidRPr="00E407D5" w:rsidRDefault="008B1931" w:rsidP="000D50B6">
      <w:pPr>
        <w:pStyle w:val="aa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производительности процессора;</w:t>
      </w:r>
    </w:p>
    <w:p w:rsidR="000D50B6" w:rsidRPr="00E407D5" w:rsidRDefault="008B1931" w:rsidP="000D50B6">
      <w:pPr>
        <w:pStyle w:val="aa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разрешающей способности монитора;</w:t>
      </w:r>
    </w:p>
    <w:p w:rsidR="000D50B6" w:rsidRPr="00E407D5" w:rsidRDefault="008B1931" w:rsidP="000D50B6">
      <w:pPr>
        <w:pStyle w:val="aa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объему дискового пространства и т</w:t>
      </w:r>
      <w:r w:rsidRPr="00E407D5">
        <w:rPr>
          <w:color w:val="000000" w:themeColor="text1"/>
        </w:rPr>
        <w:t>ак далее</w:t>
      </w:r>
      <w:r w:rsidR="000D50B6" w:rsidRPr="00E407D5">
        <w:rPr>
          <w:color w:val="000000" w:themeColor="text1"/>
        </w:rPr>
        <w:t>.</w:t>
      </w:r>
    </w:p>
    <w:p w:rsidR="000D50B6" w:rsidRPr="00E407D5" w:rsidRDefault="000D50B6" w:rsidP="000D50B6">
      <w:pPr>
        <w:pStyle w:val="a7"/>
        <w:spacing w:after="0"/>
        <w:rPr>
          <w:color w:val="000000" w:themeColor="text1"/>
        </w:rPr>
      </w:pPr>
      <w:r w:rsidRPr="00E407D5">
        <w:rPr>
          <w:color w:val="000000" w:themeColor="text1"/>
        </w:rPr>
        <w:t>Требования к программным средствам могут содержать в себе требования:</w:t>
      </w:r>
    </w:p>
    <w:p w:rsidR="000D50B6" w:rsidRPr="00E407D5" w:rsidRDefault="008B1931" w:rsidP="000D50B6">
      <w:pPr>
        <w:pStyle w:val="aa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операционной системе;</w:t>
      </w:r>
    </w:p>
    <w:p w:rsidR="000D50B6" w:rsidRPr="00E407D5" w:rsidRDefault="008B1931" w:rsidP="000D50B6">
      <w:pPr>
        <w:pStyle w:val="aa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интернет-браузеру;</w:t>
      </w:r>
    </w:p>
    <w:p w:rsidR="000D50B6" w:rsidRPr="00E407D5" w:rsidRDefault="008B1931" w:rsidP="000D50B6">
      <w:pPr>
        <w:pStyle w:val="aa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>системному ПО для установки на рабочей станции (для обеспечения работы с компонентом ИТС);</w:t>
      </w:r>
    </w:p>
    <w:p w:rsidR="00566B5C" w:rsidRPr="00E407D5" w:rsidRDefault="008B1931" w:rsidP="000D50B6">
      <w:pPr>
        <w:pStyle w:val="aa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E407D5">
        <w:rPr>
          <w:color w:val="000000" w:themeColor="text1"/>
        </w:rPr>
        <w:t xml:space="preserve">к </w:t>
      </w:r>
      <w:r w:rsidR="000D50B6" w:rsidRPr="00E407D5">
        <w:rPr>
          <w:color w:val="000000" w:themeColor="text1"/>
        </w:rPr>
        <w:t xml:space="preserve">серверу </w:t>
      </w:r>
      <w:r w:rsidR="004B0B6B" w:rsidRPr="00E407D5">
        <w:rPr>
          <w:color w:val="000000" w:themeColor="text1"/>
        </w:rPr>
        <w:t xml:space="preserve">системы управления базой данных (далее – СУБД) </w:t>
      </w:r>
      <w:r w:rsidR="000D50B6" w:rsidRPr="00E407D5">
        <w:rPr>
          <w:color w:val="000000" w:themeColor="text1"/>
        </w:rPr>
        <w:t>и другому.</w:t>
      </w:r>
      <w:r w:rsidR="00566B5C" w:rsidRPr="00E407D5">
        <w:rPr>
          <w:color w:val="000000" w:themeColor="text1"/>
        </w:rPr>
        <w:t>]</w:t>
      </w:r>
    </w:p>
    <w:p w:rsidR="00566B5C" w:rsidRPr="00D62033" w:rsidRDefault="0070621C" w:rsidP="006568B5">
      <w:pPr>
        <w:pStyle w:val="10"/>
      </w:pPr>
      <w:bookmarkStart w:id="43" w:name="_Toc66706102"/>
      <w:r>
        <w:lastRenderedPageBreak/>
        <w:t>Подготовка к работе</w:t>
      </w:r>
      <w:bookmarkEnd w:id="43"/>
    </w:p>
    <w:p w:rsidR="0070621C" w:rsidRPr="0070621C" w:rsidRDefault="00566B5C" w:rsidP="0070621C">
      <w:pPr>
        <w:pStyle w:val="a7"/>
      </w:pPr>
      <w:r>
        <w:t>[</w:t>
      </w:r>
      <w:proofErr w:type="gramStart"/>
      <w:r w:rsidR="0070621C" w:rsidRPr="0070621C">
        <w:t>В</w:t>
      </w:r>
      <w:proofErr w:type="gramEnd"/>
      <w:r w:rsidR="0070621C" w:rsidRPr="0070621C">
        <w:t xml:space="preserve"> разделе должны быть приведены:</w:t>
      </w:r>
    </w:p>
    <w:p w:rsidR="0070621C" w:rsidRPr="0070621C" w:rsidRDefault="008A4586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с</w:t>
      </w:r>
      <w:r w:rsidR="0070621C" w:rsidRPr="0070621C">
        <w:t>остав и содержание дистрибутивного комплекта;</w:t>
      </w:r>
    </w:p>
    <w:p w:rsidR="0070621C" w:rsidRPr="0070621C" w:rsidRDefault="008A4586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 w:rsidRPr="008A4586">
        <w:t>п</w:t>
      </w:r>
      <w:r w:rsidR="0070621C" w:rsidRPr="0070621C">
        <w:t>орядок загрузки данных и программ;</w:t>
      </w:r>
    </w:p>
    <w:p w:rsidR="0070621C" w:rsidRDefault="008A4586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</w:t>
      </w:r>
      <w:r w:rsidR="0070621C" w:rsidRPr="0070621C">
        <w:t>орядок проверки работоспособности компонента ИТС.</w:t>
      </w:r>
      <w:r w:rsidR="0031528B" w:rsidRPr="00D62033">
        <w:rPr>
          <w:color w:val="000000" w:themeColor="text1"/>
        </w:rPr>
        <w:t>]</w:t>
      </w:r>
    </w:p>
    <w:p w:rsidR="0070621C" w:rsidRPr="00566B5C" w:rsidRDefault="0070621C" w:rsidP="0070621C">
      <w:pPr>
        <w:pStyle w:val="2"/>
        <w:numPr>
          <w:ilvl w:val="1"/>
          <w:numId w:val="4"/>
        </w:numPr>
      </w:pPr>
      <w:bookmarkStart w:id="44" w:name="_Toc66706103"/>
      <w:r>
        <w:t>Состав и содержание дистрибутивного комплекта</w:t>
      </w:r>
      <w:bookmarkEnd w:id="44"/>
    </w:p>
    <w:p w:rsidR="0070621C" w:rsidRDefault="0070621C" w:rsidP="0070621C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 w:themeColor="text1"/>
        </w:rPr>
        <w:t>В разделе должны быть описаны состав и содержание дистрибутивного комплекта.</w:t>
      </w:r>
    </w:p>
    <w:p w:rsidR="0070621C" w:rsidRPr="0070621C" w:rsidRDefault="0070621C" w:rsidP="0070621C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подразделе «Состав и содержание </w:t>
      </w:r>
      <w:r w:rsidRPr="005029E5">
        <w:rPr>
          <w:color w:val="000000" w:themeColor="text1"/>
        </w:rPr>
        <w:t xml:space="preserve">дистрибутивного </w:t>
      </w:r>
      <w:r>
        <w:rPr>
          <w:color w:val="000000" w:themeColor="text1"/>
        </w:rPr>
        <w:t xml:space="preserve">комплекта» </w:t>
      </w:r>
      <w:r w:rsidRPr="0070621C">
        <w:rPr>
          <w:color w:val="000000" w:themeColor="text1"/>
        </w:rPr>
        <w:t>допускается приведение ссылок на документ «Руководство администратора», если состав и содержание дистрибутивного комплекта описаны в соответствующем документе.</w:t>
      </w:r>
    </w:p>
    <w:p w:rsidR="00E23ED2" w:rsidRDefault="0070621C" w:rsidP="0070621C">
      <w:pPr>
        <w:pStyle w:val="aa"/>
        <w:spacing w:line="360" w:lineRule="auto"/>
        <w:rPr>
          <w:color w:val="000000" w:themeColor="text1"/>
        </w:rPr>
      </w:pPr>
      <w:r w:rsidRPr="0070621C">
        <w:rPr>
          <w:color w:val="000000" w:themeColor="text1"/>
        </w:rPr>
        <w:t xml:space="preserve">Если </w:t>
      </w:r>
      <w:r w:rsidR="0025677D">
        <w:rPr>
          <w:color w:val="000000" w:themeColor="text1"/>
        </w:rPr>
        <w:t>к</w:t>
      </w:r>
      <w:r w:rsidRPr="0070621C">
        <w:rPr>
          <w:color w:val="000000" w:themeColor="text1"/>
        </w:rPr>
        <w:t>омпонент ИТС не предусматривает наличие дистрибутивного комплекта данных, предназначенного для пользователя, данный раздел не заполняется</w:t>
      </w:r>
      <w:r w:rsidR="00D62033" w:rsidRPr="00D62033">
        <w:rPr>
          <w:color w:val="000000" w:themeColor="text1"/>
        </w:rPr>
        <w:t>.</w:t>
      </w:r>
      <w:r w:rsidR="00E05D5A" w:rsidRPr="00D62033">
        <w:rPr>
          <w:color w:val="000000" w:themeColor="text1"/>
        </w:rPr>
        <w:t>]</w:t>
      </w:r>
    </w:p>
    <w:p w:rsidR="0025677D" w:rsidRPr="00566B5C" w:rsidRDefault="0025677D" w:rsidP="0025677D">
      <w:pPr>
        <w:pStyle w:val="2"/>
        <w:numPr>
          <w:ilvl w:val="1"/>
          <w:numId w:val="4"/>
        </w:numPr>
      </w:pPr>
      <w:bookmarkStart w:id="45" w:name="_Toc66706104"/>
      <w:r>
        <w:t>Порядок загрузки данных и программ</w:t>
      </w:r>
      <w:bookmarkEnd w:id="45"/>
    </w:p>
    <w:p w:rsidR="008A4586" w:rsidRDefault="0025677D" w:rsidP="008A4586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8A4586">
        <w:rPr>
          <w:color w:val="000000" w:themeColor="text1"/>
        </w:rPr>
        <w:t>В разделе должны быть описаны:</w:t>
      </w:r>
    </w:p>
    <w:p w:rsidR="008A4586" w:rsidRPr="0025677D" w:rsidRDefault="008A4586" w:rsidP="008A4586">
      <w:pPr>
        <w:pStyle w:val="a7"/>
        <w:numPr>
          <w:ilvl w:val="0"/>
          <w:numId w:val="40"/>
        </w:numPr>
        <w:tabs>
          <w:tab w:val="left" w:pos="1276"/>
        </w:tabs>
        <w:spacing w:before="0" w:after="0"/>
      </w:pPr>
      <w:r>
        <w:t>п</w:t>
      </w:r>
      <w:r w:rsidRPr="0025677D">
        <w:t>орядок установки и настройки данных и программ, например, в части:</w:t>
      </w:r>
    </w:p>
    <w:p w:rsidR="008A4586" w:rsidRPr="00F261D1" w:rsidRDefault="008A4586" w:rsidP="008A4586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н</w:t>
      </w:r>
      <w:r w:rsidRPr="00F261D1">
        <w:rPr>
          <w:color w:val="000000" w:themeColor="text1"/>
        </w:rPr>
        <w:t xml:space="preserve">астройки клиентского </w:t>
      </w:r>
      <w:r>
        <w:rPr>
          <w:color w:val="000000" w:themeColor="text1"/>
        </w:rPr>
        <w:t>ПО</w:t>
      </w:r>
      <w:r w:rsidRPr="00F261D1">
        <w:rPr>
          <w:color w:val="000000" w:themeColor="text1"/>
        </w:rPr>
        <w:t xml:space="preserve"> СУБД;</w:t>
      </w:r>
    </w:p>
    <w:p w:rsidR="008A4586" w:rsidRPr="00F261D1" w:rsidRDefault="008A4586" w:rsidP="008A4586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с</w:t>
      </w:r>
      <w:r w:rsidRPr="00F261D1">
        <w:rPr>
          <w:color w:val="000000" w:themeColor="text1"/>
        </w:rPr>
        <w:t>оздания и настройки источников данных;</w:t>
      </w:r>
    </w:p>
    <w:p w:rsidR="008A4586" w:rsidRPr="00F261D1" w:rsidRDefault="008A4586" w:rsidP="008A4586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з</w:t>
      </w:r>
      <w:r w:rsidRPr="00F261D1">
        <w:rPr>
          <w:color w:val="000000" w:themeColor="text1"/>
        </w:rPr>
        <w:t xml:space="preserve">апуска файлов </w:t>
      </w:r>
      <w:r w:rsidRPr="008A4586">
        <w:rPr>
          <w:color w:val="000000" w:themeColor="text1"/>
        </w:rPr>
        <w:t>согласно инструкции.</w:t>
      </w:r>
    </w:p>
    <w:p w:rsidR="008A4586" w:rsidRPr="00F83D5C" w:rsidRDefault="008A4586" w:rsidP="008A4586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 xml:space="preserve">Если установка ПО </w:t>
      </w:r>
      <w:r w:rsidRPr="002C25A3">
        <w:rPr>
          <w:color w:val="000000" w:themeColor="text1"/>
        </w:rPr>
        <w:t>осуществляется</w:t>
      </w:r>
      <w:r w:rsidRPr="00F83D5C">
        <w:rPr>
          <w:color w:val="000000"/>
        </w:rPr>
        <w:t xml:space="preserve"> администратором, приводится ссылка на соответствующий документ и указывается, что дополнительных действий со сто</w:t>
      </w:r>
      <w:r>
        <w:rPr>
          <w:color w:val="000000"/>
        </w:rPr>
        <w:t>роны пользователя не требуется;</w:t>
      </w:r>
    </w:p>
    <w:p w:rsidR="008A4586" w:rsidRPr="0025677D" w:rsidRDefault="008A4586" w:rsidP="008A4586">
      <w:pPr>
        <w:pStyle w:val="a7"/>
        <w:numPr>
          <w:ilvl w:val="0"/>
          <w:numId w:val="40"/>
        </w:numPr>
        <w:tabs>
          <w:tab w:val="left" w:pos="1276"/>
        </w:tabs>
        <w:spacing w:before="0" w:after="0"/>
      </w:pPr>
      <w:r>
        <w:t>п</w:t>
      </w:r>
      <w:r w:rsidRPr="0025677D">
        <w:t>орядок регистрации пользователя (если необходимы соответствующие действия со стороны пользователя);</w:t>
      </w:r>
    </w:p>
    <w:p w:rsidR="008A4586" w:rsidRPr="0025677D" w:rsidRDefault="008A4586" w:rsidP="008A4586">
      <w:pPr>
        <w:pStyle w:val="a7"/>
        <w:numPr>
          <w:ilvl w:val="0"/>
          <w:numId w:val="40"/>
        </w:numPr>
        <w:tabs>
          <w:tab w:val="left" w:pos="1276"/>
        </w:tabs>
        <w:spacing w:after="0"/>
      </w:pPr>
      <w:r>
        <w:t>п</w:t>
      </w:r>
      <w:r w:rsidRPr="0025677D">
        <w:t xml:space="preserve">орядок авторизации пользователей: </w:t>
      </w:r>
      <w:r>
        <w:t>у</w:t>
      </w:r>
      <w:r w:rsidRPr="0025677D">
        <w:t>становка пароля при входе в систему (если необходимы соответствующие действия со стороны пользователя), требования к содержанию пароля, правила изменения пароля;</w:t>
      </w:r>
    </w:p>
    <w:p w:rsidR="0025677D" w:rsidRPr="00F00379" w:rsidRDefault="008A4586" w:rsidP="008A4586">
      <w:pPr>
        <w:pStyle w:val="a7"/>
        <w:numPr>
          <w:ilvl w:val="0"/>
          <w:numId w:val="40"/>
        </w:numPr>
        <w:tabs>
          <w:tab w:val="left" w:pos="1276"/>
        </w:tabs>
        <w:spacing w:after="0"/>
      </w:pPr>
      <w:r>
        <w:t>о</w:t>
      </w:r>
      <w:r w:rsidRPr="0025677D">
        <w:t xml:space="preserve">бщие принципы работы с </w:t>
      </w:r>
      <w:r>
        <w:t>к</w:t>
      </w:r>
      <w:r w:rsidRPr="0025677D">
        <w:t>омпонентом ИТС</w:t>
      </w:r>
      <w:r w:rsidR="008557EF">
        <w:t>.</w:t>
      </w:r>
      <w:r w:rsidR="0025677D" w:rsidRPr="00F00379">
        <w:rPr>
          <w:color w:val="000000" w:themeColor="text1"/>
        </w:rPr>
        <w:t>]</w:t>
      </w:r>
    </w:p>
    <w:p w:rsidR="00F00379" w:rsidRPr="00566B5C" w:rsidRDefault="00F00379" w:rsidP="00F00379">
      <w:pPr>
        <w:pStyle w:val="2"/>
        <w:numPr>
          <w:ilvl w:val="1"/>
          <w:numId w:val="4"/>
        </w:numPr>
      </w:pPr>
      <w:bookmarkStart w:id="46" w:name="_Toc66706105"/>
      <w:r>
        <w:t>Порядок проверки работоспособности компонента ИТС</w:t>
      </w:r>
      <w:bookmarkEnd w:id="46"/>
    </w:p>
    <w:p w:rsidR="00F00379" w:rsidRDefault="00F00379" w:rsidP="00F00379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/>
        </w:rPr>
        <w:t xml:space="preserve">В </w:t>
      </w:r>
      <w:r w:rsidR="00053365">
        <w:rPr>
          <w:color w:val="000000"/>
        </w:rPr>
        <w:t>разделе</w:t>
      </w:r>
      <w:r>
        <w:rPr>
          <w:color w:val="000000"/>
        </w:rPr>
        <w:t xml:space="preserve"> должен быть описан перечень проверок работоспособности компонента ИТС (например, возможность входа в систему, загрузка отчетов, таблиц и т</w:t>
      </w:r>
      <w:r w:rsidR="008B1931">
        <w:rPr>
          <w:color w:val="000000"/>
        </w:rPr>
        <w:t>ак далее</w:t>
      </w:r>
      <w:r>
        <w:rPr>
          <w:color w:val="000000"/>
        </w:rPr>
        <w:t>).</w:t>
      </w:r>
      <w:r w:rsidR="00053365" w:rsidRPr="00F00379">
        <w:rPr>
          <w:color w:val="000000" w:themeColor="text1"/>
        </w:rPr>
        <w:t>]</w:t>
      </w:r>
    </w:p>
    <w:p w:rsidR="003D2701" w:rsidRPr="00D62033" w:rsidRDefault="003D2701" w:rsidP="003D2701">
      <w:pPr>
        <w:pStyle w:val="10"/>
      </w:pPr>
      <w:bookmarkStart w:id="47" w:name="_Toc66706106"/>
      <w:r>
        <w:lastRenderedPageBreak/>
        <w:t>Описание операций</w:t>
      </w:r>
      <w:bookmarkEnd w:id="47"/>
    </w:p>
    <w:p w:rsidR="00683A4E" w:rsidRPr="0070621C" w:rsidRDefault="003D2701" w:rsidP="00683A4E">
      <w:pPr>
        <w:pStyle w:val="a7"/>
      </w:pPr>
      <w:r>
        <w:t>[</w:t>
      </w:r>
      <w:bookmarkStart w:id="48" w:name="_Toc422308750"/>
      <w:bookmarkStart w:id="49" w:name="_Toc21350368"/>
      <w:proofErr w:type="gramStart"/>
      <w:r w:rsidR="00683A4E" w:rsidRPr="0070621C">
        <w:t>В</w:t>
      </w:r>
      <w:proofErr w:type="gramEnd"/>
      <w:r w:rsidR="00683A4E" w:rsidRPr="0070621C">
        <w:t xml:space="preserve"> разделе должн</w:t>
      </w:r>
      <w:r w:rsidR="00683A4E">
        <w:t>ы</w:t>
      </w:r>
      <w:r w:rsidR="00683A4E" w:rsidRPr="0070621C">
        <w:t xml:space="preserve"> быть приведен</w:t>
      </w:r>
      <w:r w:rsidR="00683A4E">
        <w:t>ы</w:t>
      </w:r>
      <w:r w:rsidR="00683A4E" w:rsidRPr="0070621C">
        <w:t>:</w:t>
      </w:r>
    </w:p>
    <w:p w:rsidR="00683A4E" w:rsidRPr="003D2701" w:rsidRDefault="00683A4E" w:rsidP="00683A4E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</w:t>
      </w:r>
      <w:r w:rsidRPr="003D2701">
        <w:t>писание всех выполняемых функций, задач, комплексов задач, процедур;</w:t>
      </w:r>
    </w:p>
    <w:p w:rsidR="00683A4E" w:rsidRDefault="00683A4E" w:rsidP="00683A4E">
      <w:pPr>
        <w:pStyle w:val="a7"/>
        <w:numPr>
          <w:ilvl w:val="0"/>
          <w:numId w:val="42"/>
        </w:numPr>
        <w:tabs>
          <w:tab w:val="left" w:pos="1276"/>
        </w:tabs>
      </w:pPr>
      <w:r>
        <w:t>о</w:t>
      </w:r>
      <w:r w:rsidRPr="003D2701">
        <w:t>писание операций технологического процесса обработки данных, необходимых для выполнения функций, комплексов задач</w:t>
      </w:r>
      <w:r>
        <w:t>, процедур;</w:t>
      </w:r>
    </w:p>
    <w:p w:rsidR="00683A4E" w:rsidRDefault="00683A4E" w:rsidP="00683A4E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р</w:t>
      </w:r>
      <w:r w:rsidRPr="00E35095">
        <w:t>егламент использования по на</w:t>
      </w:r>
      <w:r>
        <w:t xml:space="preserve">значению технических средств обеспечения </w:t>
      </w:r>
      <w:r w:rsidR="004B0B6B">
        <w:t>ИБ</w:t>
      </w:r>
      <w:r>
        <w:t>:</w:t>
      </w:r>
    </w:p>
    <w:p w:rsidR="00683A4E" w:rsidRPr="00CA13D7" w:rsidRDefault="00683A4E" w:rsidP="00683A4E">
      <w:pPr>
        <w:pStyle w:val="aa"/>
        <w:numPr>
          <w:ilvl w:val="0"/>
          <w:numId w:val="47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 xml:space="preserve">писание объектов защиты (перечень объектов защиты компонента ИТС, которые </w:t>
      </w:r>
      <w:r w:rsidR="008B1931" w:rsidRPr="00CA13D7">
        <w:rPr>
          <w:color w:val="auto"/>
        </w:rPr>
        <w:t>защищ</w:t>
      </w:r>
      <w:r w:rsidR="008B1931">
        <w:rPr>
          <w:color w:val="auto"/>
        </w:rPr>
        <w:t>ены</w:t>
      </w:r>
      <w:r w:rsidR="008B1931" w:rsidRPr="00CA13D7">
        <w:rPr>
          <w:color w:val="auto"/>
        </w:rPr>
        <w:t xml:space="preserve"> </w:t>
      </w:r>
      <w:r w:rsidRPr="00CA13D7">
        <w:rPr>
          <w:color w:val="auto"/>
        </w:rPr>
        <w:t xml:space="preserve">описываемыми техническими средствами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>);</w:t>
      </w:r>
    </w:p>
    <w:p w:rsidR="00683A4E" w:rsidRPr="00CA13D7" w:rsidRDefault="00683A4E" w:rsidP="00683A4E">
      <w:pPr>
        <w:pStyle w:val="aa"/>
        <w:numPr>
          <w:ilvl w:val="0"/>
          <w:numId w:val="47"/>
        </w:numPr>
        <w:spacing w:line="360" w:lineRule="auto"/>
        <w:rPr>
          <w:color w:val="auto"/>
        </w:rPr>
      </w:pPr>
      <w:r>
        <w:rPr>
          <w:color w:val="auto"/>
        </w:rPr>
        <w:t>р</w:t>
      </w:r>
      <w:r w:rsidRPr="00CA13D7">
        <w:rPr>
          <w:color w:val="auto"/>
        </w:rPr>
        <w:t xml:space="preserve">оли и функции участников процесса использования по назначению (участники процесса использования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>, описание их ролей и функций);</w:t>
      </w:r>
    </w:p>
    <w:p w:rsidR="00683A4E" w:rsidRPr="00CA13D7" w:rsidRDefault="00683A4E" w:rsidP="00683A4E">
      <w:pPr>
        <w:pStyle w:val="aa"/>
        <w:numPr>
          <w:ilvl w:val="0"/>
          <w:numId w:val="47"/>
        </w:numPr>
        <w:spacing w:line="360" w:lineRule="auto"/>
        <w:rPr>
          <w:color w:val="auto"/>
        </w:rPr>
      </w:pPr>
      <w:r>
        <w:rPr>
          <w:color w:val="auto"/>
        </w:rPr>
        <w:t>п</w:t>
      </w:r>
      <w:r w:rsidRPr="00CA13D7">
        <w:rPr>
          <w:color w:val="auto"/>
        </w:rPr>
        <w:t xml:space="preserve">орядок реализации функций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(порядок реализации отдельных функций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, которые обеспечиваются техническими средствами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компонента ИТС);</w:t>
      </w:r>
    </w:p>
    <w:p w:rsidR="00683A4E" w:rsidRPr="00683A4E" w:rsidRDefault="00683A4E" w:rsidP="00683A4E">
      <w:pPr>
        <w:pStyle w:val="aa"/>
        <w:numPr>
          <w:ilvl w:val="0"/>
          <w:numId w:val="47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>тветс</w:t>
      </w:r>
      <w:r>
        <w:rPr>
          <w:color w:val="auto"/>
        </w:rPr>
        <w:t>т</w:t>
      </w:r>
      <w:r w:rsidRPr="00CA13D7">
        <w:rPr>
          <w:color w:val="auto"/>
        </w:rPr>
        <w:t xml:space="preserve">венность участников процесса использования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(ответственность за выполнение процедур по использованию по назначению технических средств обеспечения </w:t>
      </w:r>
      <w:r w:rsidR="004B0B6B">
        <w:rPr>
          <w:color w:val="auto"/>
        </w:rPr>
        <w:t>ИБ</w:t>
      </w:r>
      <w:r w:rsidRPr="00CA13D7">
        <w:rPr>
          <w:color w:val="auto"/>
        </w:rPr>
        <w:t xml:space="preserve"> компонента ИТС).</w:t>
      </w:r>
    </w:p>
    <w:p w:rsidR="006B3AEF" w:rsidRPr="006B3AEF" w:rsidRDefault="006B3AEF" w:rsidP="006B3AEF">
      <w:pPr>
        <w:pStyle w:val="2"/>
        <w:numPr>
          <w:ilvl w:val="1"/>
          <w:numId w:val="4"/>
        </w:numPr>
        <w:tabs>
          <w:tab w:val="num" w:pos="1440"/>
        </w:tabs>
      </w:pPr>
      <w:bookmarkStart w:id="50" w:name="_Toc66706107"/>
      <w:r w:rsidRPr="006B3AEF">
        <w:t>&lt;Операция обработки данных 1&gt;</w:t>
      </w:r>
      <w:bookmarkEnd w:id="48"/>
      <w:bookmarkEnd w:id="49"/>
      <w:bookmarkEnd w:id="50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В подразделе для каждой операции должн</w:t>
      </w:r>
      <w:r>
        <w:rPr>
          <w:color w:val="000000"/>
        </w:rPr>
        <w:t>ы</w:t>
      </w:r>
      <w:r w:rsidRPr="00F83D5C">
        <w:rPr>
          <w:color w:val="000000"/>
        </w:rPr>
        <w:t xml:space="preserve"> быть указаны: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н</w:t>
      </w:r>
      <w:r w:rsidR="006B3AEF" w:rsidRPr="00F83D5C">
        <w:rPr>
          <w:color w:val="000000"/>
        </w:rPr>
        <w:t>аименование;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у</w:t>
      </w:r>
      <w:r w:rsidR="006B3AEF" w:rsidRPr="00F83D5C">
        <w:rPr>
          <w:color w:val="000000"/>
        </w:rPr>
        <w:t>словия, при соблюдении которых возможно выполнение операции;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п</w:t>
      </w:r>
      <w:r w:rsidR="006B3AEF" w:rsidRPr="00F83D5C">
        <w:rPr>
          <w:color w:val="000000"/>
        </w:rPr>
        <w:t>одготовительные действия со стороны пользователя;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о</w:t>
      </w:r>
      <w:r w:rsidR="006B3AEF" w:rsidRPr="00F83D5C">
        <w:rPr>
          <w:color w:val="000000"/>
        </w:rPr>
        <w:t>сновные действия в требуемой последовательности;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з</w:t>
      </w:r>
      <w:r w:rsidR="006B3AEF" w:rsidRPr="00F83D5C">
        <w:rPr>
          <w:color w:val="000000"/>
        </w:rPr>
        <w:t>аключительные действия;</w:t>
      </w:r>
    </w:p>
    <w:p w:rsidR="006B3AEF" w:rsidRPr="00F83D5C" w:rsidRDefault="00683A4E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р</w:t>
      </w:r>
      <w:r w:rsidR="006B3AEF" w:rsidRPr="00F83D5C">
        <w:rPr>
          <w:color w:val="000000"/>
        </w:rPr>
        <w:t>есурсы, расходуемые на операцию</w:t>
      </w:r>
      <w:r w:rsidR="006B3AEF">
        <w:rPr>
          <w:color w:val="000000"/>
        </w:rPr>
        <w:t>.]</w:t>
      </w:r>
    </w:p>
    <w:p w:rsidR="00566B5C" w:rsidRDefault="006B3AEF" w:rsidP="00131454">
      <w:pPr>
        <w:pStyle w:val="10"/>
      </w:pPr>
      <w:bookmarkStart w:id="51" w:name="_Toc66706108"/>
      <w:r>
        <w:lastRenderedPageBreak/>
        <w:t>Аварийные ситуации</w:t>
      </w:r>
      <w:bookmarkEnd w:id="51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[Раздел должен содержать</w:t>
      </w:r>
      <w:r w:rsidR="00A53ABE">
        <w:rPr>
          <w:color w:val="000000"/>
        </w:rPr>
        <w:t xml:space="preserve"> действия</w:t>
      </w:r>
      <w:r w:rsidRPr="00F83D5C">
        <w:rPr>
          <w:color w:val="000000"/>
        </w:rPr>
        <w:t>: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случае несоблюдения условий выполнения технологического процесса, в том числе при длительных отказах технических средств;</w:t>
      </w:r>
    </w:p>
    <w:p w:rsidR="006B3AEF" w:rsidRPr="00F83D5C" w:rsidRDefault="009C3C4D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>
        <w:rPr>
          <w:color w:val="000000"/>
        </w:rPr>
        <w:t>по восстановлению программ и (</w:t>
      </w:r>
      <w:r w:rsidR="006B3AEF" w:rsidRPr="00F83D5C">
        <w:rPr>
          <w:color w:val="000000"/>
        </w:rPr>
        <w:t>или</w:t>
      </w:r>
      <w:r>
        <w:rPr>
          <w:color w:val="000000"/>
        </w:rPr>
        <w:t>)</w:t>
      </w:r>
      <w:r w:rsidR="006B3AEF" w:rsidRPr="00F83D5C">
        <w:rPr>
          <w:color w:val="000000"/>
        </w:rPr>
        <w:t xml:space="preserve"> данных при отказе магнитных носителей или обнаружении ошибок в данных;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случаях обнаружения несанкционированного вмешательства в данные;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других аварийных ситуациях.</w:t>
      </w:r>
    </w:p>
    <w:p w:rsidR="006B3AEF" w:rsidRPr="00F83D5C" w:rsidRDefault="001F1DA3" w:rsidP="006B3AEF">
      <w:pPr>
        <w:pStyle w:val="aa"/>
        <w:spacing w:line="360" w:lineRule="auto"/>
        <w:rPr>
          <w:color w:val="000000"/>
        </w:rPr>
      </w:pPr>
      <w:r>
        <w:rPr>
          <w:color w:val="000000"/>
        </w:rPr>
        <w:t>Пе</w:t>
      </w:r>
      <w:r w:rsidR="006B3AEF">
        <w:rPr>
          <w:color w:val="000000"/>
        </w:rPr>
        <w:t>речень</w:t>
      </w:r>
      <w:r w:rsidR="006B3AEF" w:rsidRPr="00F83D5C">
        <w:rPr>
          <w:color w:val="000000"/>
        </w:rPr>
        <w:t xml:space="preserve"> аварийных ситуаций может быть приведен в виде таблицы.</w:t>
      </w:r>
    </w:p>
    <w:p w:rsidR="005E67B2" w:rsidRPr="005E67B2" w:rsidRDefault="005E67B2" w:rsidP="005E67B2">
      <w:pPr>
        <w:pStyle w:val="affff3"/>
        <w:keepNext/>
        <w:rPr>
          <w:b w:val="0"/>
        </w:rPr>
      </w:pPr>
      <w:r w:rsidRPr="005E67B2">
        <w:rPr>
          <w:b w:val="0"/>
        </w:rPr>
        <w:t xml:space="preserve">Таблица </w:t>
      </w:r>
      <w:r w:rsidRPr="005E67B2">
        <w:rPr>
          <w:b w:val="0"/>
        </w:rPr>
        <w:fldChar w:fldCharType="begin"/>
      </w:r>
      <w:r w:rsidRPr="005E67B2">
        <w:rPr>
          <w:b w:val="0"/>
        </w:rPr>
        <w:instrText xml:space="preserve"> SEQ Таблица \* ARABIC </w:instrText>
      </w:r>
      <w:r w:rsidRPr="005E67B2">
        <w:rPr>
          <w:b w:val="0"/>
        </w:rPr>
        <w:fldChar w:fldCharType="separate"/>
      </w:r>
      <w:r w:rsidRPr="005E67B2">
        <w:rPr>
          <w:b w:val="0"/>
          <w:noProof/>
        </w:rPr>
        <w:t>1</w:t>
      </w:r>
      <w:r w:rsidRPr="005E67B2">
        <w:rPr>
          <w:b w:val="0"/>
        </w:rPr>
        <w:fldChar w:fldCharType="end"/>
      </w:r>
      <w:r w:rsidRPr="005E67B2">
        <w:rPr>
          <w:b w:val="0"/>
        </w:rPr>
        <w:t xml:space="preserve"> – Перечень аварийных ситуаций</w:t>
      </w:r>
    </w:p>
    <w:tbl>
      <w:tblPr>
        <w:tblW w:w="10348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4099"/>
        <w:gridCol w:w="3107"/>
        <w:gridCol w:w="2717"/>
        <w:gridCol w:w="425"/>
      </w:tblGrid>
      <w:tr w:rsidR="007E24DA" w:rsidRPr="00F83D5C" w:rsidTr="005E67B2">
        <w:trPr>
          <w:tblHeader/>
        </w:trPr>
        <w:tc>
          <w:tcPr>
            <w:tcW w:w="4099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Аварийная ситуация</w:t>
            </w:r>
          </w:p>
        </w:tc>
        <w:tc>
          <w:tcPr>
            <w:tcW w:w="3107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Причина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5E67B2">
              <w:rPr>
                <w:color w:val="000000"/>
              </w:rPr>
              <w:t>Рекомендации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E24DA" w:rsidRPr="007E24DA" w:rsidRDefault="007E24DA" w:rsidP="00E91F4E">
            <w:pPr>
              <w:pStyle w:val="aa"/>
              <w:ind w:firstLine="33"/>
              <w:jc w:val="center"/>
              <w:rPr>
                <w:b/>
                <w:color w:val="000000"/>
              </w:rPr>
            </w:pPr>
          </w:p>
        </w:tc>
      </w:tr>
      <w:tr w:rsidR="007E24DA" w:rsidRPr="00F83D5C" w:rsidTr="005E67B2">
        <w:tc>
          <w:tcPr>
            <w:tcW w:w="4099" w:type="dxa"/>
            <w:shd w:val="clear" w:color="auto" w:fill="auto"/>
          </w:tcPr>
          <w:p w:rsidR="007E24DA" w:rsidRPr="005E67B2" w:rsidRDefault="007E24DA" w:rsidP="00E91F4E">
            <w:pPr>
              <w:pStyle w:val="aa"/>
              <w:ind w:firstLine="33"/>
              <w:rPr>
                <w:color w:val="000000"/>
              </w:rPr>
            </w:pPr>
            <w:r w:rsidRPr="005E67B2">
              <w:rPr>
                <w:color w:val="000000"/>
              </w:rPr>
              <w:t>Описание аварийной ситуации</w:t>
            </w:r>
          </w:p>
        </w:tc>
        <w:tc>
          <w:tcPr>
            <w:tcW w:w="3107" w:type="dxa"/>
            <w:shd w:val="clear" w:color="auto" w:fill="auto"/>
          </w:tcPr>
          <w:p w:rsidR="007E24DA" w:rsidRPr="005E67B2" w:rsidRDefault="007E24DA" w:rsidP="007E24DA">
            <w:pPr>
              <w:pStyle w:val="aa"/>
              <w:ind w:firstLine="46"/>
              <w:jc w:val="left"/>
              <w:rPr>
                <w:color w:val="000000"/>
              </w:rPr>
            </w:pPr>
            <w:r w:rsidRPr="005E67B2">
              <w:rPr>
                <w:color w:val="000000"/>
              </w:rPr>
              <w:t>Описание причин возникновения аварийной ситуации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7E24DA" w:rsidRPr="005E67B2" w:rsidRDefault="007E24DA" w:rsidP="007E24DA">
            <w:pPr>
              <w:pStyle w:val="aa"/>
              <w:ind w:firstLine="0"/>
              <w:jc w:val="left"/>
              <w:rPr>
                <w:color w:val="000000"/>
              </w:rPr>
            </w:pPr>
            <w:r w:rsidRPr="005E67B2">
              <w:rPr>
                <w:color w:val="000000"/>
              </w:rPr>
              <w:t>Перечень рекомендаций по устранению аварийной ситуации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E24DA" w:rsidRPr="007E24DA" w:rsidRDefault="007E24DA" w:rsidP="007E24DA">
            <w:pPr>
              <w:pStyle w:val="a7"/>
              <w:tabs>
                <w:tab w:val="left" w:pos="1276"/>
              </w:tabs>
              <w:spacing w:after="0"/>
              <w:ind w:firstLine="0"/>
            </w:pPr>
            <w:r>
              <w:t>.</w:t>
            </w:r>
            <w:r w:rsidRPr="00E05D5A">
              <w:t>]</w:t>
            </w:r>
          </w:p>
        </w:tc>
      </w:tr>
      <w:bookmarkEnd w:id="41"/>
    </w:tbl>
    <w:p w:rsidR="00D9167E" w:rsidRPr="00265551" w:rsidRDefault="00D9167E" w:rsidP="007E24DA">
      <w:pPr>
        <w:pStyle w:val="a7"/>
        <w:tabs>
          <w:tab w:val="left" w:pos="1276"/>
        </w:tabs>
        <w:spacing w:after="0"/>
        <w:ind w:firstLine="0"/>
      </w:pPr>
    </w:p>
    <w:sectPr w:rsidR="00D9167E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E3" w:rsidRDefault="00D064E3" w:rsidP="00952841">
      <w:r>
        <w:separator/>
      </w:r>
    </w:p>
    <w:p w:rsidR="00D064E3" w:rsidRDefault="00D064E3"/>
  </w:endnote>
  <w:endnote w:type="continuationSeparator" w:id="0">
    <w:p w:rsidR="00D064E3" w:rsidRDefault="00D064E3" w:rsidP="00952841">
      <w:r>
        <w:continuationSeparator/>
      </w:r>
    </w:p>
    <w:p w:rsidR="00D064E3" w:rsidRDefault="00D06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E3" w:rsidRDefault="00D064E3" w:rsidP="00952841">
      <w:r>
        <w:separator/>
      </w:r>
    </w:p>
    <w:p w:rsidR="00D064E3" w:rsidRDefault="00D064E3"/>
  </w:footnote>
  <w:footnote w:type="continuationSeparator" w:id="0">
    <w:p w:rsidR="00D064E3" w:rsidRDefault="00D064E3" w:rsidP="00952841">
      <w:r>
        <w:continuationSeparator/>
      </w:r>
    </w:p>
    <w:p w:rsidR="00D064E3" w:rsidRDefault="00D06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D501C1" w:rsidRPr="00D501C1">
      <w:rPr>
        <w:noProof/>
        <w:sz w:val="24"/>
        <w:szCs w:val="24"/>
        <w:lang w:val="ru-RU"/>
      </w:rPr>
      <w:t>10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7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4F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5" w15:restartNumberingAfterBreak="0">
    <w:nsid w:val="14CC102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1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F3758"/>
    <w:multiLevelType w:val="hybridMultilevel"/>
    <w:tmpl w:val="14623F64"/>
    <w:lvl w:ilvl="0" w:tplc="4BAED748">
      <w:start w:val="1"/>
      <w:numFmt w:val="decimal"/>
      <w:lvlText w:val="%1)"/>
      <w:lvlJc w:val="left"/>
      <w:pPr>
        <w:ind w:left="161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4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742151E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3E3B1B78"/>
    <w:multiLevelType w:val="hybridMultilevel"/>
    <w:tmpl w:val="EE88980C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0" w15:restartNumberingAfterBreak="0">
    <w:nsid w:val="4A363712"/>
    <w:multiLevelType w:val="hybridMultilevel"/>
    <w:tmpl w:val="F02C5EC2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F6C1E62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4" w15:restartNumberingAfterBreak="0">
    <w:nsid w:val="4FA76F4B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5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F1AAA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7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517A2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0" w15:restartNumberingAfterBreak="0">
    <w:nsid w:val="5BA1093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1" w15:restartNumberingAfterBreak="0">
    <w:nsid w:val="5D1A6BC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3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5DC77C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976AA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8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9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03A6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2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45" w15:restartNumberingAfterBreak="0">
    <w:nsid w:val="7F052FA0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42"/>
  </w:num>
  <w:num w:numId="2">
    <w:abstractNumId w:val="15"/>
  </w:num>
  <w:num w:numId="3">
    <w:abstractNumId w:val="21"/>
  </w:num>
  <w:num w:numId="4">
    <w:abstractNumId w:val="32"/>
  </w:num>
  <w:num w:numId="5">
    <w:abstractNumId w:val="39"/>
  </w:num>
  <w:num w:numId="6">
    <w:abstractNumId w:val="43"/>
  </w:num>
  <w:num w:numId="7">
    <w:abstractNumId w:val="17"/>
  </w:num>
  <w:num w:numId="8">
    <w:abstractNumId w:val="19"/>
  </w:num>
  <w:num w:numId="9">
    <w:abstractNumId w:val="9"/>
  </w:num>
  <w:num w:numId="10">
    <w:abstractNumId w:val="28"/>
  </w:num>
  <w:num w:numId="11">
    <w:abstractNumId w:val="44"/>
  </w:num>
  <w:num w:numId="12">
    <w:abstractNumId w:val="35"/>
  </w:num>
  <w:num w:numId="13">
    <w:abstractNumId w:val="27"/>
  </w:num>
  <w:num w:numId="14">
    <w:abstractNumId w:val="22"/>
  </w:num>
  <w:num w:numId="15">
    <w:abstractNumId w:val="14"/>
  </w:num>
  <w:num w:numId="16">
    <w:abstractNumId w:val="36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40"/>
  </w:num>
  <w:num w:numId="22">
    <w:abstractNumId w:val="12"/>
  </w:num>
  <w:num w:numId="23">
    <w:abstractNumId w:val="38"/>
  </w:num>
  <w:num w:numId="24">
    <w:abstractNumId w:val="10"/>
  </w:num>
  <w:num w:numId="25">
    <w:abstractNumId w:val="2"/>
  </w:num>
  <w:num w:numId="26">
    <w:abstractNumId w:val="8"/>
  </w:num>
  <w:num w:numId="27">
    <w:abstractNumId w:val="33"/>
  </w:num>
  <w:num w:numId="28">
    <w:abstractNumId w:val="1"/>
  </w:num>
  <w:num w:numId="29">
    <w:abstractNumId w:val="25"/>
  </w:num>
  <w:num w:numId="30">
    <w:abstractNumId w:val="37"/>
  </w:num>
  <w:num w:numId="31">
    <w:abstractNumId w:val="23"/>
  </w:num>
  <w:num w:numId="32">
    <w:abstractNumId w:val="45"/>
  </w:num>
  <w:num w:numId="33">
    <w:abstractNumId w:val="16"/>
  </w:num>
  <w:num w:numId="34">
    <w:abstractNumId w:val="4"/>
  </w:num>
  <w:num w:numId="35">
    <w:abstractNumId w:val="24"/>
  </w:num>
  <w:num w:numId="36">
    <w:abstractNumId w:val="41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9"/>
  </w:num>
  <w:num w:numId="40">
    <w:abstractNumId w:val="34"/>
  </w:num>
  <w:num w:numId="41">
    <w:abstractNumId w:val="5"/>
  </w:num>
  <w:num w:numId="42">
    <w:abstractNumId w:val="0"/>
  </w:num>
  <w:num w:numId="43">
    <w:abstractNumId w:val="30"/>
  </w:num>
  <w:num w:numId="44">
    <w:abstractNumId w:val="31"/>
  </w:num>
  <w:num w:numId="45">
    <w:abstractNumId w:val="20"/>
  </w:num>
  <w:num w:numId="46">
    <w:abstractNumId w:val="18"/>
  </w:num>
  <w:num w:numId="47">
    <w:abstractNumId w:val="13"/>
  </w:num>
  <w:num w:numId="48">
    <w:abstractNumId w:val="32"/>
  </w:num>
  <w:num w:numId="49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365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3BC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4E06"/>
    <w:rsid w:val="000B5412"/>
    <w:rsid w:val="000C4CC2"/>
    <w:rsid w:val="000C5267"/>
    <w:rsid w:val="000D19F6"/>
    <w:rsid w:val="000D4D3E"/>
    <w:rsid w:val="000D50B6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1DD3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E8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21C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E08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2B4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1DA3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77D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296D"/>
    <w:rsid w:val="002B358D"/>
    <w:rsid w:val="002B39B6"/>
    <w:rsid w:val="002B3F7E"/>
    <w:rsid w:val="002B4958"/>
    <w:rsid w:val="002B5603"/>
    <w:rsid w:val="002B761C"/>
    <w:rsid w:val="002C2239"/>
    <w:rsid w:val="002C25A3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DBD"/>
    <w:rsid w:val="002F6EC7"/>
    <w:rsid w:val="002F71AC"/>
    <w:rsid w:val="002F7896"/>
    <w:rsid w:val="00301290"/>
    <w:rsid w:val="003029B2"/>
    <w:rsid w:val="00303226"/>
    <w:rsid w:val="003045B1"/>
    <w:rsid w:val="003065B6"/>
    <w:rsid w:val="00306D04"/>
    <w:rsid w:val="003118AA"/>
    <w:rsid w:val="003139EB"/>
    <w:rsid w:val="00313EA1"/>
    <w:rsid w:val="003142D3"/>
    <w:rsid w:val="0031528B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BB3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1A41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C6D6F"/>
    <w:rsid w:val="003D0DC5"/>
    <w:rsid w:val="003D1C86"/>
    <w:rsid w:val="003D2701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3F9E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0B6B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1BD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E67B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D6D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3A4E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A08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AEF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3E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21C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0B17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9AF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2609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6C4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24DA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10"/>
    <w:rsid w:val="0082268B"/>
    <w:rsid w:val="00823878"/>
    <w:rsid w:val="008239EF"/>
    <w:rsid w:val="00826A20"/>
    <w:rsid w:val="00827283"/>
    <w:rsid w:val="008275B8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7EF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379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586"/>
    <w:rsid w:val="008A4EB7"/>
    <w:rsid w:val="008A4F0F"/>
    <w:rsid w:val="008A4F6F"/>
    <w:rsid w:val="008A51A5"/>
    <w:rsid w:val="008A5924"/>
    <w:rsid w:val="008A5B9F"/>
    <w:rsid w:val="008B13C2"/>
    <w:rsid w:val="008B1931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28E9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3C4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ABE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01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405"/>
    <w:rsid w:val="00AB3DA1"/>
    <w:rsid w:val="00AB43EB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45E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0C81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74D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10C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ED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1D64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064E3"/>
    <w:rsid w:val="00D1163A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1C1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905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D750E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07D5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57CA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96D8A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4F7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0379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1F99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9C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0CA3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11BA2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822610"/>
    <w:pPr>
      <w:tabs>
        <w:tab w:val="left" w:pos="284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6B3AEF"/>
    <w:pPr>
      <w:spacing w:before="120" w:after="120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BBE5-7761-4D29-9D62-C365118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8172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2021-02-17T08:40:00Z</dcterms:created>
  <dcterms:modified xsi:type="dcterms:W3CDTF">2021-04-02T18:26:00Z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